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F8FF66" w14:textId="77777777" w:rsidR="00126B8B" w:rsidRPr="00A9540D" w:rsidRDefault="00126B8B" w:rsidP="005D3ACE">
      <w:pPr>
        <w:jc w:val="center"/>
        <w:rPr>
          <w:rFonts w:ascii="Arial" w:hAnsi="Arial" w:cs="Arial"/>
          <w:b/>
          <w:bCs/>
          <w:szCs w:val="18"/>
        </w:rPr>
      </w:pPr>
      <w:bookmarkStart w:id="0" w:name="_GoBack"/>
      <w:bookmarkEnd w:id="0"/>
    </w:p>
    <w:p w14:paraId="650C0952" w14:textId="77777777" w:rsidR="00B813C2" w:rsidRPr="00A9540D" w:rsidRDefault="00B813C2" w:rsidP="00F31ACE">
      <w:pPr>
        <w:jc w:val="center"/>
        <w:rPr>
          <w:rFonts w:ascii="Arial" w:hAnsi="Arial" w:cs="Arial"/>
          <w:b/>
          <w:bCs/>
          <w:szCs w:val="18"/>
        </w:rPr>
      </w:pPr>
      <w:r w:rsidRPr="00A9540D">
        <w:rPr>
          <w:rFonts w:ascii="Arial" w:hAnsi="Arial" w:cs="Arial"/>
          <w:b/>
          <w:bCs/>
          <w:szCs w:val="18"/>
        </w:rPr>
        <w:t>Příloha C</w:t>
      </w:r>
      <w:r w:rsidR="009E1568" w:rsidRPr="00A9540D">
        <w:rPr>
          <w:rFonts w:ascii="Arial" w:hAnsi="Arial" w:cs="Arial"/>
          <w:b/>
          <w:bCs/>
          <w:szCs w:val="18"/>
        </w:rPr>
        <w:t>/1</w:t>
      </w:r>
    </w:p>
    <w:p w14:paraId="19CE828E" w14:textId="77777777" w:rsidR="00BE5EA1" w:rsidRPr="00A9540D" w:rsidRDefault="00BE5EA1" w:rsidP="00F31ACE">
      <w:pPr>
        <w:jc w:val="center"/>
        <w:rPr>
          <w:rFonts w:ascii="Arial" w:hAnsi="Arial" w:cs="Arial"/>
          <w:b/>
          <w:bCs/>
          <w:szCs w:val="18"/>
        </w:rPr>
      </w:pPr>
    </w:p>
    <w:p w14:paraId="22734D6A" w14:textId="491E6A5A" w:rsidR="00F31ACE" w:rsidRPr="00A9540D" w:rsidRDefault="00BF4007" w:rsidP="00F31ACE">
      <w:pPr>
        <w:jc w:val="center"/>
        <w:rPr>
          <w:rFonts w:ascii="Arial" w:hAnsi="Arial" w:cs="Arial"/>
          <w:bCs/>
          <w:szCs w:val="18"/>
        </w:rPr>
      </w:pPr>
      <w:r w:rsidRPr="00A9540D">
        <w:rPr>
          <w:rFonts w:ascii="Arial" w:hAnsi="Arial" w:cs="Arial"/>
          <w:b/>
          <w:bCs/>
          <w:szCs w:val="18"/>
        </w:rPr>
        <w:t>Anopress IT</w:t>
      </w:r>
      <w:r w:rsidR="00F31ACE" w:rsidRPr="00A9540D">
        <w:rPr>
          <w:rFonts w:ascii="Arial" w:hAnsi="Arial" w:cs="Arial"/>
          <w:b/>
          <w:bCs/>
          <w:szCs w:val="18"/>
        </w:rPr>
        <w:t>, a.s.</w:t>
      </w:r>
      <w:r w:rsidR="00F31ACE" w:rsidRPr="00A9540D">
        <w:rPr>
          <w:rFonts w:ascii="Arial" w:hAnsi="Arial" w:cs="Arial"/>
          <w:bCs/>
          <w:szCs w:val="18"/>
        </w:rPr>
        <w:t xml:space="preserve">, </w:t>
      </w:r>
    </w:p>
    <w:p w14:paraId="3C6DAE74" w14:textId="53D53342" w:rsidR="00F31ACE" w:rsidRPr="00A9540D" w:rsidRDefault="009C08E9" w:rsidP="00F31ACE">
      <w:pPr>
        <w:jc w:val="center"/>
        <w:rPr>
          <w:rFonts w:ascii="Arial" w:hAnsi="Arial" w:cs="Arial"/>
          <w:sz w:val="18"/>
          <w:szCs w:val="18"/>
        </w:rPr>
      </w:pPr>
      <w:r w:rsidRPr="00A9540D">
        <w:rPr>
          <w:rFonts w:ascii="Arial" w:hAnsi="Arial" w:cs="Arial"/>
          <w:sz w:val="18"/>
          <w:szCs w:val="18"/>
        </w:rPr>
        <w:t xml:space="preserve">společnost </w:t>
      </w:r>
      <w:r w:rsidR="00F31ACE" w:rsidRPr="00A9540D">
        <w:rPr>
          <w:rFonts w:ascii="Arial" w:hAnsi="Arial" w:cs="Arial"/>
          <w:sz w:val="18"/>
          <w:szCs w:val="18"/>
        </w:rPr>
        <w:t xml:space="preserve">zapsaná v obchodním rejstříku vedeném Městským soudem v Praze, oddíl B, vložka </w:t>
      </w:r>
      <w:r w:rsidR="00BF4007" w:rsidRPr="00A9540D">
        <w:rPr>
          <w:rFonts w:ascii="Arial" w:hAnsi="Arial" w:cs="Arial"/>
          <w:sz w:val="18"/>
          <w:szCs w:val="18"/>
        </w:rPr>
        <w:t>7642</w:t>
      </w:r>
      <w:r w:rsidR="00F31ACE" w:rsidRPr="00A9540D">
        <w:rPr>
          <w:rFonts w:ascii="Arial" w:hAnsi="Arial" w:cs="Arial"/>
          <w:sz w:val="18"/>
          <w:szCs w:val="18"/>
        </w:rPr>
        <w:t xml:space="preserve">, se sídlem </w:t>
      </w:r>
      <w:r w:rsidR="00BF4007" w:rsidRPr="00A9540D">
        <w:rPr>
          <w:rFonts w:ascii="Arial" w:hAnsi="Arial" w:cs="Arial"/>
          <w:sz w:val="18"/>
          <w:szCs w:val="18"/>
        </w:rPr>
        <w:t>Praha 8, Prvního pluku 347/12a, PSČ 186 00</w:t>
      </w:r>
      <w:r w:rsidR="00B27DEA" w:rsidRPr="00A9540D">
        <w:rPr>
          <w:rFonts w:ascii="Arial" w:hAnsi="Arial" w:cs="Arial"/>
          <w:bCs/>
          <w:sz w:val="18"/>
          <w:szCs w:val="18"/>
        </w:rPr>
        <w:t xml:space="preserve">, </w:t>
      </w:r>
      <w:r w:rsidR="00F31ACE" w:rsidRPr="00A9540D">
        <w:rPr>
          <w:rFonts w:ascii="Arial" w:hAnsi="Arial" w:cs="Arial"/>
          <w:sz w:val="18"/>
          <w:szCs w:val="18"/>
        </w:rPr>
        <w:t xml:space="preserve">IČ: </w:t>
      </w:r>
      <w:r w:rsidR="00BF4007" w:rsidRPr="00A9540D">
        <w:rPr>
          <w:rFonts w:ascii="Arial" w:hAnsi="Arial" w:cs="Arial"/>
          <w:sz w:val="18"/>
          <w:szCs w:val="18"/>
        </w:rPr>
        <w:t>26694484, DIČ: CZ26694484</w:t>
      </w:r>
      <w:r w:rsidR="00B27DEA" w:rsidRPr="00A9540D">
        <w:rPr>
          <w:rFonts w:ascii="Arial" w:hAnsi="Arial" w:cs="Arial"/>
          <w:bCs/>
          <w:sz w:val="18"/>
          <w:szCs w:val="18"/>
        </w:rPr>
        <w:t xml:space="preserve"> </w:t>
      </w:r>
      <w:r w:rsidR="00B27DEA" w:rsidRPr="00A9540D">
        <w:rPr>
          <w:rFonts w:ascii="Arial" w:hAnsi="Arial" w:cs="Arial"/>
          <w:sz w:val="18"/>
          <w:szCs w:val="18"/>
        </w:rPr>
        <w:t>(dále jen „</w:t>
      </w:r>
      <w:r w:rsidR="00B27DEA" w:rsidRPr="00A9540D">
        <w:rPr>
          <w:rFonts w:ascii="Arial" w:hAnsi="Arial" w:cs="Arial"/>
          <w:b/>
          <w:sz w:val="18"/>
          <w:szCs w:val="18"/>
        </w:rPr>
        <w:t>dodavatel</w:t>
      </w:r>
      <w:r w:rsidR="00B27DEA" w:rsidRPr="00A9540D">
        <w:rPr>
          <w:rFonts w:ascii="Arial" w:hAnsi="Arial" w:cs="Arial"/>
          <w:sz w:val="18"/>
          <w:szCs w:val="18"/>
        </w:rPr>
        <w:t>“)</w:t>
      </w:r>
    </w:p>
    <w:p w14:paraId="56CA74E7" w14:textId="77777777" w:rsidR="0029147A" w:rsidRPr="00A9540D" w:rsidRDefault="000A77B6" w:rsidP="00834A40">
      <w:pPr>
        <w:pStyle w:val="Nzevsmlouvy"/>
        <w:rPr>
          <w:rFonts w:ascii="Arial" w:hAnsi="Arial" w:cs="Arial"/>
          <w:sz w:val="20"/>
          <w:szCs w:val="18"/>
        </w:rPr>
      </w:pPr>
      <w:r w:rsidRPr="00A9540D">
        <w:rPr>
          <w:rFonts w:ascii="Arial" w:hAnsi="Arial" w:cs="Arial"/>
          <w:sz w:val="20"/>
          <w:szCs w:val="18"/>
        </w:rPr>
        <w:t>Všeobecné o</w:t>
      </w:r>
      <w:r w:rsidR="00C3695E" w:rsidRPr="00A9540D">
        <w:rPr>
          <w:rFonts w:ascii="Arial" w:hAnsi="Arial" w:cs="Arial"/>
          <w:sz w:val="20"/>
          <w:szCs w:val="18"/>
        </w:rPr>
        <w:t>bchodní podmínky</w:t>
      </w:r>
      <w:r w:rsidR="00C3695E" w:rsidRPr="00A9540D">
        <w:rPr>
          <w:rFonts w:ascii="Arial" w:hAnsi="Arial" w:cs="Arial"/>
          <w:sz w:val="20"/>
          <w:szCs w:val="18"/>
        </w:rPr>
        <w:br/>
      </w:r>
      <w:r w:rsidRPr="00A9540D">
        <w:rPr>
          <w:rFonts w:ascii="Arial" w:hAnsi="Arial" w:cs="Arial"/>
          <w:sz w:val="20"/>
          <w:szCs w:val="18"/>
        </w:rPr>
        <w:t xml:space="preserve">pro </w:t>
      </w:r>
      <w:r w:rsidR="00C3695E" w:rsidRPr="00A9540D">
        <w:rPr>
          <w:rFonts w:ascii="Arial" w:hAnsi="Arial" w:cs="Arial"/>
          <w:sz w:val="20"/>
          <w:szCs w:val="18"/>
        </w:rPr>
        <w:t>poskytování a využívání informací</w:t>
      </w:r>
    </w:p>
    <w:p w14:paraId="2FF396D0" w14:textId="77777777" w:rsidR="00C3695E" w:rsidRPr="00A9540D" w:rsidRDefault="00C3695E" w:rsidP="0021148A">
      <w:pPr>
        <w:jc w:val="center"/>
        <w:rPr>
          <w:rFonts w:ascii="Arial" w:hAnsi="Arial" w:cs="Arial"/>
          <w:sz w:val="18"/>
          <w:szCs w:val="18"/>
        </w:rPr>
      </w:pPr>
      <w:r w:rsidRPr="00A9540D">
        <w:rPr>
          <w:rFonts w:ascii="Arial" w:hAnsi="Arial" w:cs="Arial"/>
          <w:sz w:val="18"/>
          <w:szCs w:val="18"/>
        </w:rPr>
        <w:t>(dále jen „</w:t>
      </w:r>
      <w:r w:rsidRPr="00A9540D">
        <w:rPr>
          <w:rFonts w:ascii="Arial" w:hAnsi="Arial" w:cs="Arial"/>
          <w:b/>
          <w:sz w:val="18"/>
          <w:szCs w:val="18"/>
        </w:rPr>
        <w:t>Podmínky</w:t>
      </w:r>
      <w:r w:rsidRPr="00A9540D">
        <w:rPr>
          <w:rFonts w:ascii="Arial" w:hAnsi="Arial" w:cs="Arial"/>
          <w:sz w:val="18"/>
          <w:szCs w:val="18"/>
        </w:rPr>
        <w:t>“)</w:t>
      </w:r>
    </w:p>
    <w:p w14:paraId="2EED7BAF" w14:textId="77777777" w:rsidR="00033D1B" w:rsidRPr="00A9540D" w:rsidRDefault="00033D1B" w:rsidP="0021148A">
      <w:pPr>
        <w:jc w:val="center"/>
        <w:rPr>
          <w:rFonts w:ascii="Arial" w:hAnsi="Arial" w:cs="Arial"/>
          <w:sz w:val="18"/>
          <w:szCs w:val="18"/>
        </w:rPr>
      </w:pPr>
    </w:p>
    <w:p w14:paraId="67AEC569" w14:textId="77777777" w:rsidR="008B275A" w:rsidRPr="00A9540D" w:rsidRDefault="008B275A" w:rsidP="00C3695E">
      <w:pPr>
        <w:pStyle w:val="lnek"/>
        <w:rPr>
          <w:rFonts w:ascii="Arial" w:hAnsi="Arial" w:cs="Arial"/>
          <w:sz w:val="18"/>
          <w:szCs w:val="18"/>
        </w:rPr>
        <w:sectPr w:rsidR="008B275A" w:rsidRPr="00A9540D" w:rsidSect="00413996">
          <w:headerReference w:type="default" r:id="rId13"/>
          <w:footerReference w:type="default" r:id="rId14"/>
          <w:headerReference w:type="first" r:id="rId15"/>
          <w:footerReference w:type="first" r:id="rId16"/>
          <w:pgSz w:w="11906" w:h="16838"/>
          <w:pgMar w:top="1418" w:right="851" w:bottom="1418" w:left="851" w:header="709" w:footer="709" w:gutter="0"/>
          <w:cols w:space="708"/>
          <w:titlePg/>
          <w:docGrid w:linePitch="360"/>
        </w:sectPr>
      </w:pPr>
    </w:p>
    <w:p w14:paraId="36D82902" w14:textId="77777777" w:rsidR="00C3695E" w:rsidRPr="00A9540D" w:rsidRDefault="00C3695E" w:rsidP="008B275A">
      <w:pPr>
        <w:pStyle w:val="lnek"/>
        <w:rPr>
          <w:rFonts w:ascii="Arial" w:hAnsi="Arial" w:cs="Arial"/>
          <w:sz w:val="18"/>
          <w:szCs w:val="18"/>
        </w:rPr>
      </w:pPr>
      <w:r w:rsidRPr="00A9540D">
        <w:rPr>
          <w:rFonts w:ascii="Arial" w:hAnsi="Arial" w:cs="Arial"/>
          <w:sz w:val="18"/>
          <w:szCs w:val="18"/>
        </w:rPr>
        <w:lastRenderedPageBreak/>
        <w:t>ÚVODNÍ USTANOVENÍ</w:t>
      </w:r>
    </w:p>
    <w:p w14:paraId="1DA9FFBB" w14:textId="77777777" w:rsidR="00C3695E" w:rsidRPr="00A9540D" w:rsidRDefault="00C3695E" w:rsidP="00C3695E">
      <w:pPr>
        <w:pStyle w:val="Odstavec"/>
        <w:rPr>
          <w:rFonts w:ascii="Arial" w:hAnsi="Arial" w:cs="Arial"/>
          <w:sz w:val="18"/>
          <w:szCs w:val="18"/>
        </w:rPr>
      </w:pPr>
      <w:r w:rsidRPr="00A9540D">
        <w:rPr>
          <w:rFonts w:ascii="Arial" w:hAnsi="Arial" w:cs="Arial"/>
          <w:sz w:val="18"/>
          <w:szCs w:val="18"/>
        </w:rPr>
        <w:t xml:space="preserve">Účelem těchto Podmínek je </w:t>
      </w:r>
      <w:r w:rsidR="006A33D1" w:rsidRPr="00A9540D">
        <w:rPr>
          <w:rFonts w:ascii="Arial" w:hAnsi="Arial" w:cs="Arial"/>
          <w:sz w:val="18"/>
          <w:szCs w:val="18"/>
        </w:rPr>
        <w:t>stanov</w:t>
      </w:r>
      <w:r w:rsidR="002D3F40" w:rsidRPr="00A9540D">
        <w:rPr>
          <w:rFonts w:ascii="Arial" w:hAnsi="Arial" w:cs="Arial"/>
          <w:sz w:val="18"/>
          <w:szCs w:val="18"/>
        </w:rPr>
        <w:t>it</w:t>
      </w:r>
      <w:r w:rsidR="006A33D1" w:rsidRPr="00A9540D">
        <w:rPr>
          <w:rFonts w:ascii="Arial" w:hAnsi="Arial" w:cs="Arial"/>
          <w:sz w:val="18"/>
          <w:szCs w:val="18"/>
        </w:rPr>
        <w:t xml:space="preserve"> podrobn</w:t>
      </w:r>
      <w:r w:rsidR="002D3F40" w:rsidRPr="00A9540D">
        <w:rPr>
          <w:rFonts w:ascii="Arial" w:hAnsi="Arial" w:cs="Arial"/>
          <w:sz w:val="18"/>
          <w:szCs w:val="18"/>
        </w:rPr>
        <w:t xml:space="preserve">é </w:t>
      </w:r>
      <w:r w:rsidR="006A33D1" w:rsidRPr="00A9540D">
        <w:rPr>
          <w:rFonts w:ascii="Arial" w:hAnsi="Arial" w:cs="Arial"/>
          <w:sz w:val="18"/>
          <w:szCs w:val="18"/>
        </w:rPr>
        <w:t>podmínk</w:t>
      </w:r>
      <w:r w:rsidR="002D3F40" w:rsidRPr="00A9540D">
        <w:rPr>
          <w:rFonts w:ascii="Arial" w:hAnsi="Arial" w:cs="Arial"/>
          <w:sz w:val="18"/>
          <w:szCs w:val="18"/>
        </w:rPr>
        <w:t>y</w:t>
      </w:r>
      <w:r w:rsidRPr="00A9540D">
        <w:rPr>
          <w:rFonts w:ascii="Arial" w:hAnsi="Arial" w:cs="Arial"/>
          <w:sz w:val="18"/>
          <w:szCs w:val="18"/>
        </w:rPr>
        <w:t>, za kterých dodavatel poskytuje svým zákazníkům (dále jen „</w:t>
      </w:r>
      <w:r w:rsidRPr="00A9540D">
        <w:rPr>
          <w:rFonts w:ascii="Arial" w:hAnsi="Arial" w:cs="Arial"/>
          <w:b/>
          <w:sz w:val="18"/>
          <w:szCs w:val="18"/>
        </w:rPr>
        <w:t>odběratelé</w:t>
      </w:r>
      <w:r w:rsidRPr="00A9540D">
        <w:rPr>
          <w:rFonts w:ascii="Arial" w:hAnsi="Arial" w:cs="Arial"/>
          <w:sz w:val="18"/>
          <w:szCs w:val="18"/>
        </w:rPr>
        <w:t>“)</w:t>
      </w:r>
      <w:r w:rsidR="006A33D1" w:rsidRPr="00A9540D">
        <w:rPr>
          <w:rFonts w:ascii="Arial" w:hAnsi="Arial" w:cs="Arial"/>
          <w:sz w:val="18"/>
          <w:szCs w:val="18"/>
        </w:rPr>
        <w:t xml:space="preserve"> služby </w:t>
      </w:r>
      <w:r w:rsidR="004E750E" w:rsidRPr="00A9540D">
        <w:rPr>
          <w:rFonts w:ascii="Arial" w:hAnsi="Arial" w:cs="Arial"/>
          <w:sz w:val="18"/>
          <w:szCs w:val="18"/>
        </w:rPr>
        <w:t>spočívající v</w:t>
      </w:r>
      <w:r w:rsidR="008759D2" w:rsidRPr="00A9540D">
        <w:rPr>
          <w:rFonts w:ascii="Arial" w:hAnsi="Arial" w:cs="Arial"/>
          <w:sz w:val="18"/>
          <w:szCs w:val="18"/>
        </w:rPr>
        <w:t> </w:t>
      </w:r>
      <w:r w:rsidR="006A33D1" w:rsidRPr="00A9540D">
        <w:rPr>
          <w:rFonts w:ascii="Arial" w:hAnsi="Arial" w:cs="Arial"/>
          <w:sz w:val="18"/>
          <w:szCs w:val="18"/>
        </w:rPr>
        <w:t>poskytování a využívání informací</w:t>
      </w:r>
      <w:r w:rsidR="004E750E" w:rsidRPr="00A9540D">
        <w:rPr>
          <w:rFonts w:ascii="Arial" w:hAnsi="Arial" w:cs="Arial"/>
          <w:sz w:val="18"/>
          <w:szCs w:val="18"/>
        </w:rPr>
        <w:t>, jak jsou vymezeny dále</w:t>
      </w:r>
      <w:r w:rsidRPr="00A9540D">
        <w:rPr>
          <w:rFonts w:ascii="Arial" w:hAnsi="Arial" w:cs="Arial"/>
          <w:sz w:val="18"/>
          <w:szCs w:val="18"/>
        </w:rPr>
        <w:t xml:space="preserve">. </w:t>
      </w:r>
    </w:p>
    <w:p w14:paraId="1DC45FC9" w14:textId="77777777" w:rsidR="00C3695E" w:rsidRPr="00A9540D" w:rsidRDefault="00C3695E" w:rsidP="00C3695E">
      <w:pPr>
        <w:pStyle w:val="Odstavec"/>
        <w:rPr>
          <w:rFonts w:ascii="Arial" w:hAnsi="Arial" w:cs="Arial"/>
          <w:sz w:val="18"/>
          <w:szCs w:val="18"/>
        </w:rPr>
      </w:pPr>
      <w:r w:rsidRPr="00A9540D">
        <w:rPr>
          <w:rFonts w:ascii="Arial" w:hAnsi="Arial" w:cs="Arial"/>
          <w:sz w:val="18"/>
          <w:szCs w:val="18"/>
        </w:rPr>
        <w:t>Za odběratele se považují osoby, s nimiž dodavatel uzavřel smlouvu o poskytování a využívání informací nebo jinou smlouvu, která na tyto Podmínky odkazuje</w:t>
      </w:r>
      <w:r w:rsidR="006A33D1" w:rsidRPr="00A9540D">
        <w:rPr>
          <w:rFonts w:ascii="Arial" w:hAnsi="Arial" w:cs="Arial"/>
          <w:sz w:val="18"/>
          <w:szCs w:val="18"/>
        </w:rPr>
        <w:t xml:space="preserve"> (dále jen „</w:t>
      </w:r>
      <w:r w:rsidR="006A33D1" w:rsidRPr="00A9540D">
        <w:rPr>
          <w:rFonts w:ascii="Arial" w:hAnsi="Arial" w:cs="Arial"/>
          <w:b/>
          <w:sz w:val="18"/>
          <w:szCs w:val="18"/>
        </w:rPr>
        <w:t>smlouva</w:t>
      </w:r>
      <w:r w:rsidR="006A33D1" w:rsidRPr="00A9540D">
        <w:rPr>
          <w:rFonts w:ascii="Arial" w:hAnsi="Arial" w:cs="Arial"/>
          <w:sz w:val="18"/>
          <w:szCs w:val="18"/>
        </w:rPr>
        <w:t>“)</w:t>
      </w:r>
      <w:r w:rsidRPr="00A9540D">
        <w:rPr>
          <w:rFonts w:ascii="Arial" w:hAnsi="Arial" w:cs="Arial"/>
          <w:sz w:val="18"/>
          <w:szCs w:val="18"/>
        </w:rPr>
        <w:t>.</w:t>
      </w:r>
      <w:r w:rsidR="00B953FF" w:rsidRPr="00A9540D">
        <w:rPr>
          <w:rFonts w:ascii="Arial" w:hAnsi="Arial" w:cs="Arial"/>
          <w:sz w:val="18"/>
          <w:szCs w:val="18"/>
        </w:rPr>
        <w:t xml:space="preserve"> </w:t>
      </w:r>
      <w:r w:rsidR="009F6CFE" w:rsidRPr="00A9540D">
        <w:rPr>
          <w:rFonts w:ascii="Arial" w:hAnsi="Arial" w:cs="Arial"/>
          <w:sz w:val="18"/>
          <w:szCs w:val="18"/>
        </w:rPr>
        <w:t>Za smlouvu se považuje i Rámcová smlouva o poskytování a využívání informací</w:t>
      </w:r>
      <w:r w:rsidR="00620B24" w:rsidRPr="00A9540D">
        <w:rPr>
          <w:rFonts w:ascii="Arial" w:hAnsi="Arial" w:cs="Arial"/>
          <w:sz w:val="18"/>
          <w:szCs w:val="18"/>
        </w:rPr>
        <w:t xml:space="preserve"> uzavřená mezi dodavatelem a odběratelem</w:t>
      </w:r>
      <w:r w:rsidR="009F6CFE" w:rsidRPr="00A9540D">
        <w:rPr>
          <w:rFonts w:ascii="Arial" w:hAnsi="Arial" w:cs="Arial"/>
          <w:sz w:val="18"/>
          <w:szCs w:val="18"/>
        </w:rPr>
        <w:t xml:space="preserve">. </w:t>
      </w:r>
    </w:p>
    <w:p w14:paraId="119B5400" w14:textId="4C1B994E" w:rsidR="00C3695E" w:rsidRPr="00A9540D" w:rsidRDefault="00B953FF" w:rsidP="00C3695E">
      <w:pPr>
        <w:pStyle w:val="Odstavec"/>
        <w:rPr>
          <w:rFonts w:ascii="Arial" w:hAnsi="Arial" w:cs="Arial"/>
          <w:sz w:val="18"/>
          <w:szCs w:val="18"/>
        </w:rPr>
      </w:pPr>
      <w:bookmarkStart w:id="1" w:name="_Ref254948681"/>
      <w:r w:rsidRPr="00A9540D">
        <w:rPr>
          <w:rFonts w:ascii="Arial" w:hAnsi="Arial" w:cs="Arial"/>
          <w:sz w:val="18"/>
          <w:szCs w:val="18"/>
        </w:rPr>
        <w:t xml:space="preserve">Za odběratele se považují též osoby, které </w:t>
      </w:r>
      <w:r w:rsidR="008759D2" w:rsidRPr="00A9540D">
        <w:rPr>
          <w:rFonts w:ascii="Arial" w:hAnsi="Arial" w:cs="Arial"/>
          <w:sz w:val="18"/>
          <w:szCs w:val="18"/>
        </w:rPr>
        <w:t xml:space="preserve">zaslaly </w:t>
      </w:r>
      <w:r w:rsidRPr="00A9540D">
        <w:rPr>
          <w:rFonts w:ascii="Arial" w:hAnsi="Arial" w:cs="Arial"/>
          <w:sz w:val="18"/>
          <w:szCs w:val="18"/>
        </w:rPr>
        <w:t>dodavateli objednávku</w:t>
      </w:r>
      <w:r w:rsidR="008759D2" w:rsidRPr="00A9540D">
        <w:rPr>
          <w:rFonts w:ascii="Arial" w:hAnsi="Arial" w:cs="Arial"/>
          <w:sz w:val="18"/>
          <w:szCs w:val="18"/>
        </w:rPr>
        <w:t xml:space="preserve"> služeb spočívajících v poskytování a využívání informací</w:t>
      </w:r>
      <w:r w:rsidRPr="00A9540D">
        <w:rPr>
          <w:rFonts w:ascii="Arial" w:hAnsi="Arial" w:cs="Arial"/>
          <w:sz w:val="18"/>
          <w:szCs w:val="18"/>
        </w:rPr>
        <w:t xml:space="preserve">, pokud </w:t>
      </w:r>
      <w:r w:rsidR="008759D2" w:rsidRPr="00A9540D">
        <w:rPr>
          <w:rFonts w:ascii="Arial" w:hAnsi="Arial" w:cs="Arial"/>
          <w:sz w:val="18"/>
          <w:szCs w:val="18"/>
        </w:rPr>
        <w:t xml:space="preserve">jejich </w:t>
      </w:r>
      <w:r w:rsidRPr="00A9540D">
        <w:rPr>
          <w:rFonts w:ascii="Arial" w:hAnsi="Arial" w:cs="Arial"/>
          <w:sz w:val="18"/>
          <w:szCs w:val="18"/>
        </w:rPr>
        <w:t xml:space="preserve">souhlas s použitím těchto Podmínek </w:t>
      </w:r>
      <w:r w:rsidR="008759D2" w:rsidRPr="00A9540D">
        <w:rPr>
          <w:rFonts w:ascii="Arial" w:hAnsi="Arial" w:cs="Arial"/>
          <w:sz w:val="18"/>
          <w:szCs w:val="18"/>
        </w:rPr>
        <w:t>je zachycený písemně, resp. elektronicky</w:t>
      </w:r>
      <w:r w:rsidRPr="00A9540D">
        <w:rPr>
          <w:rFonts w:ascii="Arial" w:hAnsi="Arial" w:cs="Arial"/>
          <w:sz w:val="18"/>
          <w:szCs w:val="18"/>
        </w:rPr>
        <w:t>; pojem „smlouva“ v takovém případě zahrnuje i dodavatelem akceptovanou objednávku odběratele.</w:t>
      </w:r>
      <w:bookmarkEnd w:id="1"/>
      <w:r w:rsidR="007A2DC8" w:rsidRPr="00A9540D">
        <w:rPr>
          <w:rFonts w:ascii="Arial" w:hAnsi="Arial" w:cs="Arial"/>
          <w:sz w:val="18"/>
          <w:szCs w:val="18"/>
        </w:rPr>
        <w:t xml:space="preserve"> </w:t>
      </w:r>
    </w:p>
    <w:p w14:paraId="0EF23D66" w14:textId="31D278AC" w:rsidR="006A33D1" w:rsidRPr="00A9540D" w:rsidRDefault="006A33D1" w:rsidP="00C3695E">
      <w:pPr>
        <w:pStyle w:val="Odstavec"/>
        <w:rPr>
          <w:rFonts w:ascii="Arial" w:hAnsi="Arial" w:cs="Arial"/>
          <w:sz w:val="18"/>
          <w:szCs w:val="18"/>
        </w:rPr>
      </w:pPr>
      <w:r w:rsidRPr="00A9540D">
        <w:rPr>
          <w:rFonts w:ascii="Arial" w:hAnsi="Arial" w:cs="Arial"/>
          <w:sz w:val="18"/>
          <w:szCs w:val="18"/>
        </w:rPr>
        <w:t xml:space="preserve">Závazkový vztah založený smlouvou se </w:t>
      </w:r>
      <w:r w:rsidR="00D477DE" w:rsidRPr="00A9540D">
        <w:rPr>
          <w:rFonts w:ascii="Arial" w:hAnsi="Arial" w:cs="Arial"/>
          <w:sz w:val="18"/>
          <w:szCs w:val="18"/>
        </w:rPr>
        <w:t xml:space="preserve">v otázkách neupravených smlouvou nebo těmito Podmínkami </w:t>
      </w:r>
      <w:r w:rsidRPr="00A9540D">
        <w:rPr>
          <w:rFonts w:ascii="Arial" w:hAnsi="Arial" w:cs="Arial"/>
          <w:sz w:val="18"/>
          <w:szCs w:val="18"/>
        </w:rPr>
        <w:t xml:space="preserve">řídí </w:t>
      </w:r>
      <w:r w:rsidR="009C08E9" w:rsidRPr="00A9540D">
        <w:rPr>
          <w:rFonts w:ascii="Arial" w:hAnsi="Arial" w:cs="Arial"/>
          <w:sz w:val="18"/>
          <w:szCs w:val="18"/>
        </w:rPr>
        <w:t xml:space="preserve">českým právním řádem, zejména </w:t>
      </w:r>
      <w:r w:rsidRPr="00A9540D">
        <w:rPr>
          <w:rFonts w:ascii="Arial" w:hAnsi="Arial" w:cs="Arial"/>
          <w:sz w:val="18"/>
          <w:szCs w:val="18"/>
        </w:rPr>
        <w:t xml:space="preserve">zákonem č. </w:t>
      </w:r>
      <w:r w:rsidR="00557665" w:rsidRPr="00A9540D">
        <w:rPr>
          <w:rFonts w:ascii="Arial" w:hAnsi="Arial" w:cs="Arial"/>
          <w:sz w:val="18"/>
          <w:szCs w:val="18"/>
        </w:rPr>
        <w:t>89/2012</w:t>
      </w:r>
      <w:r w:rsidRPr="00A9540D">
        <w:rPr>
          <w:rFonts w:ascii="Arial" w:hAnsi="Arial" w:cs="Arial"/>
          <w:sz w:val="18"/>
          <w:szCs w:val="18"/>
        </w:rPr>
        <w:t xml:space="preserve"> Sb., </w:t>
      </w:r>
      <w:r w:rsidR="000C1E2D" w:rsidRPr="00A9540D">
        <w:rPr>
          <w:rFonts w:ascii="Arial" w:hAnsi="Arial" w:cs="Arial"/>
          <w:sz w:val="18"/>
          <w:szCs w:val="18"/>
        </w:rPr>
        <w:t>občanským zákoníkem</w:t>
      </w:r>
      <w:r w:rsidRPr="00A9540D">
        <w:rPr>
          <w:rFonts w:ascii="Arial" w:hAnsi="Arial" w:cs="Arial"/>
          <w:sz w:val="18"/>
          <w:szCs w:val="18"/>
        </w:rPr>
        <w:t>, ve znění pozdějších předpisů (dále jen „</w:t>
      </w:r>
      <w:r w:rsidR="000C1E2D" w:rsidRPr="00A9540D">
        <w:rPr>
          <w:rFonts w:ascii="Arial" w:hAnsi="Arial" w:cs="Arial"/>
          <w:b/>
          <w:sz w:val="18"/>
          <w:szCs w:val="18"/>
        </w:rPr>
        <w:t>občanský zákoník</w:t>
      </w:r>
      <w:r w:rsidRPr="00A9540D">
        <w:rPr>
          <w:rFonts w:ascii="Arial" w:hAnsi="Arial" w:cs="Arial"/>
          <w:sz w:val="18"/>
          <w:szCs w:val="18"/>
        </w:rPr>
        <w:t>“).</w:t>
      </w:r>
    </w:p>
    <w:p w14:paraId="7E2A2AC6" w14:textId="77777777" w:rsidR="007245ED" w:rsidRPr="00A9540D" w:rsidRDefault="00E21715" w:rsidP="007245ED">
      <w:pPr>
        <w:pStyle w:val="lnek"/>
        <w:rPr>
          <w:rFonts w:ascii="Arial" w:hAnsi="Arial" w:cs="Arial"/>
          <w:sz w:val="18"/>
          <w:szCs w:val="18"/>
        </w:rPr>
      </w:pPr>
      <w:r w:rsidRPr="00A9540D">
        <w:rPr>
          <w:rFonts w:ascii="Arial" w:hAnsi="Arial" w:cs="Arial"/>
          <w:sz w:val="18"/>
          <w:szCs w:val="18"/>
        </w:rPr>
        <w:t>ZÁKLADNÍ POJMY</w:t>
      </w:r>
    </w:p>
    <w:p w14:paraId="32B7DB07" w14:textId="77777777" w:rsidR="00073BF1" w:rsidRPr="00A9540D" w:rsidRDefault="00967C0A" w:rsidP="008B275A">
      <w:pPr>
        <w:pStyle w:val="Odstavec"/>
        <w:rPr>
          <w:rFonts w:ascii="Arial" w:hAnsi="Arial" w:cs="Arial"/>
          <w:sz w:val="18"/>
          <w:szCs w:val="18"/>
        </w:rPr>
      </w:pPr>
      <w:r w:rsidRPr="00A9540D">
        <w:rPr>
          <w:rFonts w:ascii="Arial" w:hAnsi="Arial" w:cs="Arial"/>
          <w:sz w:val="18"/>
          <w:szCs w:val="18"/>
        </w:rPr>
        <w:t>Jsou-li ve smlouvě použité některé z n</w:t>
      </w:r>
      <w:r w:rsidR="00073BF1" w:rsidRPr="00A9540D">
        <w:rPr>
          <w:rFonts w:ascii="Arial" w:hAnsi="Arial" w:cs="Arial"/>
          <w:sz w:val="18"/>
          <w:szCs w:val="18"/>
        </w:rPr>
        <w:t>ásledující</w:t>
      </w:r>
      <w:r w:rsidRPr="00A9540D">
        <w:rPr>
          <w:rFonts w:ascii="Arial" w:hAnsi="Arial" w:cs="Arial"/>
          <w:sz w:val="18"/>
          <w:szCs w:val="18"/>
        </w:rPr>
        <w:t>ch</w:t>
      </w:r>
      <w:r w:rsidR="00073BF1" w:rsidRPr="00A9540D">
        <w:rPr>
          <w:rFonts w:ascii="Arial" w:hAnsi="Arial" w:cs="Arial"/>
          <w:sz w:val="18"/>
          <w:szCs w:val="18"/>
        </w:rPr>
        <w:t xml:space="preserve"> pojm</w:t>
      </w:r>
      <w:r w:rsidRPr="00A9540D">
        <w:rPr>
          <w:rFonts w:ascii="Arial" w:hAnsi="Arial" w:cs="Arial"/>
          <w:sz w:val="18"/>
          <w:szCs w:val="18"/>
        </w:rPr>
        <w:t xml:space="preserve">ů, mají </w:t>
      </w:r>
      <w:r w:rsidR="008759D2" w:rsidRPr="00A9540D">
        <w:rPr>
          <w:rFonts w:ascii="Arial" w:hAnsi="Arial" w:cs="Arial"/>
          <w:sz w:val="18"/>
          <w:szCs w:val="18"/>
        </w:rPr>
        <w:t>tento</w:t>
      </w:r>
      <w:r w:rsidR="00E5678E" w:rsidRPr="00A9540D">
        <w:rPr>
          <w:rFonts w:ascii="Arial" w:hAnsi="Arial" w:cs="Arial"/>
          <w:sz w:val="18"/>
          <w:szCs w:val="18"/>
        </w:rPr>
        <w:t xml:space="preserve"> </w:t>
      </w:r>
      <w:r w:rsidR="00073BF1" w:rsidRPr="00A9540D">
        <w:rPr>
          <w:rFonts w:ascii="Arial" w:hAnsi="Arial" w:cs="Arial"/>
          <w:sz w:val="18"/>
          <w:szCs w:val="18"/>
        </w:rPr>
        <w:t>význam:</w:t>
      </w:r>
    </w:p>
    <w:p w14:paraId="525A6100" w14:textId="53864C72" w:rsidR="00046F68" w:rsidRPr="00A9540D" w:rsidRDefault="00046F68" w:rsidP="00046F68">
      <w:pPr>
        <w:pStyle w:val="Odstavec"/>
        <w:numPr>
          <w:ilvl w:val="2"/>
          <w:numId w:val="1"/>
        </w:numPr>
        <w:rPr>
          <w:rFonts w:ascii="Arial" w:hAnsi="Arial" w:cs="Arial"/>
          <w:sz w:val="18"/>
          <w:szCs w:val="18"/>
        </w:rPr>
      </w:pPr>
      <w:r w:rsidRPr="00A9540D">
        <w:rPr>
          <w:rFonts w:ascii="Arial" w:hAnsi="Arial" w:cs="Arial"/>
          <w:b/>
          <w:sz w:val="18"/>
          <w:szCs w:val="18"/>
        </w:rPr>
        <w:t>„informace“</w:t>
      </w:r>
      <w:r w:rsidRPr="00A9540D">
        <w:rPr>
          <w:rFonts w:ascii="Arial" w:hAnsi="Arial" w:cs="Arial"/>
          <w:sz w:val="18"/>
          <w:szCs w:val="18"/>
        </w:rPr>
        <w:t xml:space="preserve"> - informacemi se rozumí pro účely této smlouvy textová, grafická, obrazová </w:t>
      </w:r>
      <w:r w:rsidR="00565C73" w:rsidRPr="00A9540D">
        <w:rPr>
          <w:rFonts w:ascii="Arial" w:hAnsi="Arial" w:cs="Arial"/>
          <w:sz w:val="18"/>
          <w:szCs w:val="18"/>
        </w:rPr>
        <w:t xml:space="preserve">část </w:t>
      </w:r>
      <w:r w:rsidRPr="00A9540D">
        <w:rPr>
          <w:rFonts w:ascii="Arial" w:hAnsi="Arial" w:cs="Arial"/>
          <w:sz w:val="18"/>
          <w:szCs w:val="18"/>
        </w:rPr>
        <w:t>včetně</w:t>
      </w:r>
      <w:r w:rsidR="00565C73" w:rsidRPr="00A9540D">
        <w:rPr>
          <w:rFonts w:ascii="Arial" w:hAnsi="Arial" w:cs="Arial"/>
          <w:sz w:val="18"/>
          <w:szCs w:val="18"/>
        </w:rPr>
        <w:t xml:space="preserve"> fotografií </w:t>
      </w:r>
      <w:r w:rsidRPr="00A9540D">
        <w:rPr>
          <w:rFonts w:ascii="Arial" w:hAnsi="Arial" w:cs="Arial"/>
          <w:sz w:val="18"/>
          <w:szCs w:val="18"/>
        </w:rPr>
        <w:t xml:space="preserve">a jiných vizuálních </w:t>
      </w:r>
      <w:r w:rsidR="009E1568" w:rsidRPr="00A9540D">
        <w:rPr>
          <w:rFonts w:ascii="Arial" w:hAnsi="Arial" w:cs="Arial"/>
          <w:sz w:val="18"/>
          <w:szCs w:val="18"/>
        </w:rPr>
        <w:t>prvků a jejich popisky</w:t>
      </w:r>
      <w:r w:rsidRPr="00A9540D">
        <w:rPr>
          <w:rFonts w:ascii="Arial" w:hAnsi="Arial" w:cs="Arial"/>
          <w:sz w:val="18"/>
          <w:szCs w:val="18"/>
        </w:rPr>
        <w:t xml:space="preserve">, které tvoří </w:t>
      </w:r>
      <w:r w:rsidR="009E1568" w:rsidRPr="00A9540D">
        <w:rPr>
          <w:rFonts w:ascii="Arial" w:hAnsi="Arial" w:cs="Arial"/>
          <w:sz w:val="18"/>
          <w:szCs w:val="18"/>
        </w:rPr>
        <w:t>obsah novin</w:t>
      </w:r>
      <w:r w:rsidR="00F85719" w:rsidRPr="00A9540D">
        <w:rPr>
          <w:rFonts w:ascii="Arial" w:hAnsi="Arial" w:cs="Arial"/>
          <w:sz w:val="18"/>
          <w:szCs w:val="18"/>
        </w:rPr>
        <w:t xml:space="preserve">, časopisů, </w:t>
      </w:r>
      <w:r w:rsidR="00565C73" w:rsidRPr="00A9540D">
        <w:rPr>
          <w:rFonts w:ascii="Arial" w:hAnsi="Arial" w:cs="Arial"/>
          <w:sz w:val="18"/>
          <w:szCs w:val="18"/>
        </w:rPr>
        <w:t>magazínů</w:t>
      </w:r>
      <w:r w:rsidRPr="00A9540D">
        <w:rPr>
          <w:rFonts w:ascii="Arial" w:hAnsi="Arial" w:cs="Arial"/>
          <w:sz w:val="18"/>
          <w:szCs w:val="18"/>
        </w:rPr>
        <w:t xml:space="preserve">, apod. a jsou součástí databáze dodavatele. </w:t>
      </w:r>
    </w:p>
    <w:p w14:paraId="70482573" w14:textId="77777777" w:rsidR="007245ED" w:rsidRPr="00A9540D" w:rsidRDefault="00073BF1" w:rsidP="00073BF1">
      <w:pPr>
        <w:pStyle w:val="Odstavec"/>
        <w:numPr>
          <w:ilvl w:val="2"/>
          <w:numId w:val="1"/>
        </w:numPr>
        <w:rPr>
          <w:rFonts w:ascii="Arial" w:hAnsi="Arial" w:cs="Arial"/>
          <w:sz w:val="18"/>
          <w:szCs w:val="18"/>
        </w:rPr>
      </w:pPr>
      <w:r w:rsidRPr="00A9540D">
        <w:rPr>
          <w:rFonts w:ascii="Arial" w:hAnsi="Arial" w:cs="Arial"/>
          <w:sz w:val="18"/>
          <w:szCs w:val="18"/>
        </w:rPr>
        <w:t>„</w:t>
      </w:r>
      <w:r w:rsidR="00196F26" w:rsidRPr="00A9540D">
        <w:rPr>
          <w:rFonts w:ascii="Arial" w:hAnsi="Arial" w:cs="Arial"/>
          <w:b/>
          <w:sz w:val="18"/>
          <w:szCs w:val="18"/>
        </w:rPr>
        <w:t>mediální tituly</w:t>
      </w:r>
      <w:r w:rsidRPr="00A9540D">
        <w:rPr>
          <w:rFonts w:ascii="Arial" w:hAnsi="Arial" w:cs="Arial"/>
          <w:sz w:val="18"/>
          <w:szCs w:val="18"/>
        </w:rPr>
        <w:t xml:space="preserve">“ </w:t>
      </w:r>
      <w:r w:rsidR="00D477DE" w:rsidRPr="00A9540D">
        <w:rPr>
          <w:rFonts w:ascii="Arial" w:hAnsi="Arial" w:cs="Arial"/>
          <w:sz w:val="18"/>
          <w:szCs w:val="18"/>
        </w:rPr>
        <w:t xml:space="preserve">jsou zdroje </w:t>
      </w:r>
      <w:r w:rsidRPr="00A9540D">
        <w:rPr>
          <w:rFonts w:ascii="Arial" w:hAnsi="Arial" w:cs="Arial"/>
          <w:sz w:val="18"/>
          <w:szCs w:val="18"/>
        </w:rPr>
        <w:t>informací</w:t>
      </w:r>
      <w:r w:rsidR="00D477DE" w:rsidRPr="00A9540D">
        <w:rPr>
          <w:rFonts w:ascii="Arial" w:hAnsi="Arial" w:cs="Arial"/>
          <w:sz w:val="18"/>
          <w:szCs w:val="18"/>
        </w:rPr>
        <w:t xml:space="preserve"> dostupné v rámci celoplošného a</w:t>
      </w:r>
      <w:r w:rsidR="009C08E9" w:rsidRPr="00A9540D">
        <w:rPr>
          <w:rFonts w:ascii="Arial" w:hAnsi="Arial" w:cs="Arial"/>
          <w:sz w:val="18"/>
          <w:szCs w:val="18"/>
        </w:rPr>
        <w:t> </w:t>
      </w:r>
      <w:r w:rsidR="00D477DE" w:rsidRPr="00A9540D">
        <w:rPr>
          <w:rFonts w:ascii="Arial" w:hAnsi="Arial" w:cs="Arial"/>
          <w:sz w:val="18"/>
          <w:szCs w:val="18"/>
        </w:rPr>
        <w:t xml:space="preserve">regionálního periodického tisku, zpravodajských </w:t>
      </w:r>
      <w:r w:rsidR="00250435" w:rsidRPr="00A9540D">
        <w:rPr>
          <w:rFonts w:ascii="Arial" w:hAnsi="Arial" w:cs="Arial"/>
          <w:sz w:val="18"/>
          <w:szCs w:val="18"/>
        </w:rPr>
        <w:t>a </w:t>
      </w:r>
      <w:r w:rsidR="00D477DE" w:rsidRPr="00A9540D">
        <w:rPr>
          <w:rFonts w:ascii="Arial" w:hAnsi="Arial" w:cs="Arial"/>
          <w:sz w:val="18"/>
          <w:szCs w:val="18"/>
        </w:rPr>
        <w:t>publicistických pořadů a</w:t>
      </w:r>
      <w:r w:rsidR="009C08E9" w:rsidRPr="00A9540D">
        <w:rPr>
          <w:rFonts w:ascii="Arial" w:hAnsi="Arial" w:cs="Arial"/>
          <w:sz w:val="18"/>
          <w:szCs w:val="18"/>
        </w:rPr>
        <w:t> </w:t>
      </w:r>
      <w:r w:rsidR="00D477DE" w:rsidRPr="00A9540D">
        <w:rPr>
          <w:rFonts w:ascii="Arial" w:hAnsi="Arial" w:cs="Arial"/>
          <w:sz w:val="18"/>
          <w:szCs w:val="18"/>
        </w:rPr>
        <w:t>programů televizního a rozhlasového vysílání, internetových zpravodajských serverů a zpravodajských agentur; konkrétní vymezení mediálních titulů pro konkrétního odběratele je uvedeno ve smlouvě;</w:t>
      </w:r>
    </w:p>
    <w:p w14:paraId="1AD18E90" w14:textId="1500EF52" w:rsidR="00D477DE" w:rsidRPr="00A9540D" w:rsidRDefault="00D477DE" w:rsidP="00073BF1">
      <w:pPr>
        <w:pStyle w:val="Odstavec"/>
        <w:numPr>
          <w:ilvl w:val="2"/>
          <w:numId w:val="1"/>
        </w:numPr>
        <w:rPr>
          <w:rFonts w:ascii="Arial" w:hAnsi="Arial" w:cs="Arial"/>
          <w:sz w:val="18"/>
          <w:szCs w:val="18"/>
        </w:rPr>
      </w:pPr>
      <w:r w:rsidRPr="00A9540D">
        <w:rPr>
          <w:rFonts w:ascii="Arial" w:hAnsi="Arial" w:cs="Arial"/>
          <w:sz w:val="18"/>
          <w:szCs w:val="18"/>
        </w:rPr>
        <w:lastRenderedPageBreak/>
        <w:t>„</w:t>
      </w:r>
      <w:r w:rsidR="002E5CA6" w:rsidRPr="00A9540D">
        <w:rPr>
          <w:rFonts w:ascii="Arial" w:hAnsi="Arial" w:cs="Arial"/>
          <w:b/>
          <w:sz w:val="18"/>
          <w:szCs w:val="18"/>
        </w:rPr>
        <w:t>MONITORING</w:t>
      </w:r>
      <w:r w:rsidRPr="00A9540D">
        <w:rPr>
          <w:rFonts w:ascii="Arial" w:hAnsi="Arial" w:cs="Arial"/>
          <w:sz w:val="18"/>
          <w:szCs w:val="18"/>
        </w:rPr>
        <w:t xml:space="preserve">“ </w:t>
      </w:r>
      <w:r w:rsidR="00967C0A" w:rsidRPr="00A9540D">
        <w:rPr>
          <w:rFonts w:ascii="Arial" w:hAnsi="Arial" w:cs="Arial"/>
          <w:sz w:val="18"/>
          <w:szCs w:val="18"/>
        </w:rPr>
        <w:t>je</w:t>
      </w:r>
      <w:r w:rsidRPr="00A9540D">
        <w:rPr>
          <w:rFonts w:ascii="Arial" w:hAnsi="Arial" w:cs="Arial"/>
          <w:sz w:val="18"/>
          <w:szCs w:val="18"/>
        </w:rPr>
        <w:t xml:space="preserve"> soubor elektronických informací vytv</w:t>
      </w:r>
      <w:r w:rsidR="00E5678E" w:rsidRPr="00A9540D">
        <w:rPr>
          <w:rFonts w:ascii="Arial" w:hAnsi="Arial" w:cs="Arial"/>
          <w:sz w:val="18"/>
          <w:szCs w:val="18"/>
        </w:rPr>
        <w:t>á</w:t>
      </w:r>
      <w:r w:rsidRPr="00A9540D">
        <w:rPr>
          <w:rFonts w:ascii="Arial" w:hAnsi="Arial" w:cs="Arial"/>
          <w:sz w:val="18"/>
          <w:szCs w:val="18"/>
        </w:rPr>
        <w:t>řen</w:t>
      </w:r>
      <w:r w:rsidR="00967C0A" w:rsidRPr="00A9540D">
        <w:rPr>
          <w:rFonts w:ascii="Arial" w:hAnsi="Arial" w:cs="Arial"/>
          <w:sz w:val="18"/>
          <w:szCs w:val="18"/>
        </w:rPr>
        <w:t>ý</w:t>
      </w:r>
      <w:r w:rsidRPr="00A9540D">
        <w:rPr>
          <w:rFonts w:ascii="Arial" w:hAnsi="Arial" w:cs="Arial"/>
          <w:sz w:val="18"/>
          <w:szCs w:val="18"/>
        </w:rPr>
        <w:t xml:space="preserve"> dodavatelem na základě monitorování mediálních titulů</w:t>
      </w:r>
      <w:r w:rsidR="00E21715" w:rsidRPr="00A9540D">
        <w:rPr>
          <w:rFonts w:ascii="Arial" w:hAnsi="Arial" w:cs="Arial"/>
          <w:sz w:val="18"/>
          <w:szCs w:val="18"/>
        </w:rPr>
        <w:t xml:space="preserve"> a dodávaný odběrateli</w:t>
      </w:r>
      <w:r w:rsidRPr="00A9540D">
        <w:rPr>
          <w:rFonts w:ascii="Arial" w:hAnsi="Arial" w:cs="Arial"/>
          <w:sz w:val="18"/>
          <w:szCs w:val="18"/>
        </w:rPr>
        <w:t xml:space="preserve"> v souladu s požadavky odběratele na obsah a strukturu definovanými ve smlouvě;</w:t>
      </w:r>
    </w:p>
    <w:p w14:paraId="7456DF6F" w14:textId="77777777" w:rsidR="00222D5C" w:rsidRPr="00A9540D" w:rsidRDefault="00D477DE" w:rsidP="00073BF1">
      <w:pPr>
        <w:pStyle w:val="Odstavec"/>
        <w:numPr>
          <w:ilvl w:val="2"/>
          <w:numId w:val="1"/>
        </w:numPr>
        <w:rPr>
          <w:rFonts w:ascii="Arial" w:hAnsi="Arial" w:cs="Arial"/>
          <w:sz w:val="18"/>
          <w:szCs w:val="18"/>
        </w:rPr>
      </w:pPr>
      <w:r w:rsidRPr="00A9540D">
        <w:rPr>
          <w:rFonts w:ascii="Arial" w:hAnsi="Arial" w:cs="Arial"/>
          <w:sz w:val="18"/>
          <w:szCs w:val="18"/>
        </w:rPr>
        <w:t>„</w:t>
      </w:r>
      <w:r w:rsidRPr="00A9540D">
        <w:rPr>
          <w:rFonts w:ascii="Arial" w:hAnsi="Arial" w:cs="Arial"/>
          <w:b/>
          <w:sz w:val="18"/>
          <w:szCs w:val="18"/>
        </w:rPr>
        <w:t>MODUL</w:t>
      </w:r>
      <w:r w:rsidRPr="00A9540D">
        <w:rPr>
          <w:rFonts w:ascii="Arial" w:hAnsi="Arial" w:cs="Arial"/>
          <w:sz w:val="18"/>
          <w:szCs w:val="18"/>
        </w:rPr>
        <w:t xml:space="preserve">“ </w:t>
      </w:r>
      <w:r w:rsidR="00967C0A" w:rsidRPr="00A9540D">
        <w:rPr>
          <w:rFonts w:ascii="Arial" w:hAnsi="Arial" w:cs="Arial"/>
          <w:sz w:val="18"/>
          <w:szCs w:val="18"/>
        </w:rPr>
        <w:t xml:space="preserve">je </w:t>
      </w:r>
      <w:r w:rsidR="00E5678E" w:rsidRPr="00A9540D">
        <w:rPr>
          <w:rFonts w:ascii="Arial" w:hAnsi="Arial" w:cs="Arial"/>
          <w:sz w:val="18"/>
          <w:szCs w:val="18"/>
        </w:rPr>
        <w:t>modul zpravodajství České tiskové kanceláře (dále jen „</w:t>
      </w:r>
      <w:r w:rsidR="00E5678E" w:rsidRPr="00A9540D">
        <w:rPr>
          <w:rFonts w:ascii="Arial" w:hAnsi="Arial" w:cs="Arial"/>
          <w:b/>
          <w:sz w:val="18"/>
          <w:szCs w:val="18"/>
        </w:rPr>
        <w:t>ČTK</w:t>
      </w:r>
      <w:r w:rsidR="00E5678E" w:rsidRPr="00A9540D">
        <w:rPr>
          <w:rFonts w:ascii="Arial" w:hAnsi="Arial" w:cs="Arial"/>
          <w:sz w:val="18"/>
          <w:szCs w:val="18"/>
        </w:rPr>
        <w:t>“) dodávan</w:t>
      </w:r>
      <w:r w:rsidR="00967C0A" w:rsidRPr="00A9540D">
        <w:rPr>
          <w:rFonts w:ascii="Arial" w:hAnsi="Arial" w:cs="Arial"/>
          <w:sz w:val="18"/>
          <w:szCs w:val="18"/>
        </w:rPr>
        <w:t>ý</w:t>
      </w:r>
      <w:r w:rsidR="00E5678E" w:rsidRPr="00A9540D">
        <w:rPr>
          <w:rFonts w:ascii="Arial" w:hAnsi="Arial" w:cs="Arial"/>
          <w:sz w:val="18"/>
          <w:szCs w:val="18"/>
        </w:rPr>
        <w:t xml:space="preserve"> dodavatelem odběratel</w:t>
      </w:r>
      <w:r w:rsidR="00967C0A" w:rsidRPr="00A9540D">
        <w:rPr>
          <w:rFonts w:ascii="Arial" w:hAnsi="Arial" w:cs="Arial"/>
          <w:sz w:val="18"/>
          <w:szCs w:val="18"/>
        </w:rPr>
        <w:t>i</w:t>
      </w:r>
      <w:r w:rsidR="00E5678E" w:rsidRPr="00A9540D">
        <w:rPr>
          <w:rFonts w:ascii="Arial" w:hAnsi="Arial" w:cs="Arial"/>
          <w:sz w:val="18"/>
          <w:szCs w:val="18"/>
        </w:rPr>
        <w:t xml:space="preserve"> v souladu s požadavky odběratele na </w:t>
      </w:r>
      <w:r w:rsidR="00967C0A" w:rsidRPr="00A9540D">
        <w:rPr>
          <w:rFonts w:ascii="Arial" w:hAnsi="Arial" w:cs="Arial"/>
          <w:sz w:val="18"/>
          <w:szCs w:val="18"/>
        </w:rPr>
        <w:t xml:space="preserve">jeho </w:t>
      </w:r>
      <w:r w:rsidR="00E5678E" w:rsidRPr="00A9540D">
        <w:rPr>
          <w:rFonts w:ascii="Arial" w:hAnsi="Arial" w:cs="Arial"/>
          <w:sz w:val="18"/>
          <w:szCs w:val="18"/>
        </w:rPr>
        <w:t>strukturu definovanými ve smlouvě</w:t>
      </w:r>
      <w:r w:rsidR="00222D5C" w:rsidRPr="00A9540D">
        <w:rPr>
          <w:rFonts w:ascii="Arial" w:hAnsi="Arial" w:cs="Arial"/>
          <w:sz w:val="18"/>
          <w:szCs w:val="18"/>
        </w:rPr>
        <w:t>;</w:t>
      </w:r>
    </w:p>
    <w:p w14:paraId="43C69D36" w14:textId="2688E228" w:rsidR="00A071F4" w:rsidRPr="00A9540D" w:rsidRDefault="00A071F4">
      <w:pPr>
        <w:pStyle w:val="Odstavec"/>
        <w:numPr>
          <w:ilvl w:val="2"/>
          <w:numId w:val="1"/>
        </w:numPr>
        <w:rPr>
          <w:rFonts w:ascii="Arial" w:hAnsi="Arial" w:cs="Arial"/>
          <w:sz w:val="18"/>
          <w:szCs w:val="18"/>
        </w:rPr>
      </w:pPr>
      <w:r w:rsidRPr="00A9540D">
        <w:rPr>
          <w:rFonts w:ascii="Arial" w:hAnsi="Arial" w:cs="Arial"/>
          <w:sz w:val="18"/>
          <w:szCs w:val="18"/>
        </w:rPr>
        <w:t>„</w:t>
      </w:r>
      <w:r w:rsidR="008C6B67" w:rsidRPr="00A9540D">
        <w:rPr>
          <w:rFonts w:ascii="Arial" w:hAnsi="Arial" w:cs="Arial"/>
          <w:b/>
          <w:sz w:val="18"/>
          <w:szCs w:val="18"/>
        </w:rPr>
        <w:t>d</w:t>
      </w:r>
      <w:r w:rsidRPr="00A9540D">
        <w:rPr>
          <w:rFonts w:ascii="Arial" w:hAnsi="Arial" w:cs="Arial"/>
          <w:b/>
          <w:sz w:val="18"/>
          <w:szCs w:val="18"/>
        </w:rPr>
        <w:t>atabáze</w:t>
      </w:r>
      <w:r w:rsidRPr="00A9540D">
        <w:rPr>
          <w:rFonts w:ascii="Arial" w:hAnsi="Arial" w:cs="Arial"/>
          <w:sz w:val="18"/>
          <w:szCs w:val="18"/>
        </w:rPr>
        <w:t>“ je databáze elektro</w:t>
      </w:r>
      <w:r w:rsidRPr="00A9540D">
        <w:rPr>
          <w:rFonts w:ascii="Arial" w:hAnsi="Arial" w:cs="Arial"/>
          <w:sz w:val="18"/>
          <w:szCs w:val="18"/>
        </w:rPr>
        <w:softHyphen/>
        <w:t xml:space="preserve">nických informací </w:t>
      </w:r>
      <w:r w:rsidR="00CC7243" w:rsidRPr="00A9540D">
        <w:rPr>
          <w:rFonts w:ascii="Arial" w:hAnsi="Arial" w:cs="Arial"/>
          <w:sz w:val="18"/>
          <w:szCs w:val="18"/>
        </w:rPr>
        <w:t>(Monitoring ON-LINE)</w:t>
      </w:r>
      <w:r w:rsidR="00CC7243" w:rsidRPr="00A9540D">
        <w:rPr>
          <w:rFonts w:ascii="Arial" w:hAnsi="Arial" w:cs="Arial"/>
          <w:b/>
          <w:sz w:val="18"/>
          <w:szCs w:val="18"/>
        </w:rPr>
        <w:t xml:space="preserve"> </w:t>
      </w:r>
      <w:r w:rsidRPr="00A9540D">
        <w:rPr>
          <w:rFonts w:ascii="Arial" w:hAnsi="Arial" w:cs="Arial"/>
          <w:sz w:val="18"/>
          <w:szCs w:val="18"/>
        </w:rPr>
        <w:t>vytvářená dodava</w:t>
      </w:r>
      <w:r w:rsidR="008759D2" w:rsidRPr="00A9540D">
        <w:rPr>
          <w:rFonts w:ascii="Arial" w:hAnsi="Arial" w:cs="Arial"/>
          <w:sz w:val="18"/>
          <w:szCs w:val="18"/>
        </w:rPr>
        <w:softHyphen/>
      </w:r>
      <w:r w:rsidRPr="00A9540D">
        <w:rPr>
          <w:rFonts w:ascii="Arial" w:hAnsi="Arial" w:cs="Arial"/>
          <w:sz w:val="18"/>
          <w:szCs w:val="18"/>
        </w:rPr>
        <w:t>telem na základě monitorování mediálních titulů, k níž dodavatel pos</w:t>
      </w:r>
      <w:r w:rsidR="00B43C48" w:rsidRPr="00A9540D">
        <w:rPr>
          <w:rFonts w:ascii="Arial" w:hAnsi="Arial" w:cs="Arial"/>
          <w:sz w:val="18"/>
          <w:szCs w:val="18"/>
        </w:rPr>
        <w:softHyphen/>
      </w:r>
      <w:r w:rsidRPr="00A9540D">
        <w:rPr>
          <w:rFonts w:ascii="Arial" w:hAnsi="Arial" w:cs="Arial"/>
          <w:sz w:val="18"/>
          <w:szCs w:val="18"/>
        </w:rPr>
        <w:t>kytuje odběrateli přís</w:t>
      </w:r>
      <w:r w:rsidR="008759D2" w:rsidRPr="00A9540D">
        <w:rPr>
          <w:rFonts w:ascii="Arial" w:hAnsi="Arial" w:cs="Arial"/>
          <w:sz w:val="18"/>
          <w:szCs w:val="18"/>
        </w:rPr>
        <w:softHyphen/>
      </w:r>
      <w:r w:rsidRPr="00A9540D">
        <w:rPr>
          <w:rFonts w:ascii="Arial" w:hAnsi="Arial" w:cs="Arial"/>
          <w:sz w:val="18"/>
          <w:szCs w:val="18"/>
        </w:rPr>
        <w:t>tup v sou</w:t>
      </w:r>
      <w:r w:rsidR="00B43C48" w:rsidRPr="00A9540D">
        <w:rPr>
          <w:rFonts w:ascii="Arial" w:hAnsi="Arial" w:cs="Arial"/>
          <w:sz w:val="18"/>
          <w:szCs w:val="18"/>
        </w:rPr>
        <w:softHyphen/>
      </w:r>
      <w:r w:rsidRPr="00A9540D">
        <w:rPr>
          <w:rFonts w:ascii="Arial" w:hAnsi="Arial" w:cs="Arial"/>
          <w:sz w:val="18"/>
          <w:szCs w:val="18"/>
        </w:rPr>
        <w:t>ladu s požadavky odběrate</w:t>
      </w:r>
      <w:r w:rsidR="008759D2" w:rsidRPr="00A9540D">
        <w:rPr>
          <w:rFonts w:ascii="Arial" w:hAnsi="Arial" w:cs="Arial"/>
          <w:sz w:val="18"/>
          <w:szCs w:val="18"/>
        </w:rPr>
        <w:softHyphen/>
      </w:r>
      <w:r w:rsidRPr="00A9540D">
        <w:rPr>
          <w:rFonts w:ascii="Arial" w:hAnsi="Arial" w:cs="Arial"/>
          <w:sz w:val="18"/>
          <w:szCs w:val="18"/>
        </w:rPr>
        <w:t>le defi</w:t>
      </w:r>
      <w:r w:rsidR="00B43C48" w:rsidRPr="00A9540D">
        <w:rPr>
          <w:rFonts w:ascii="Arial" w:hAnsi="Arial" w:cs="Arial"/>
          <w:sz w:val="18"/>
          <w:szCs w:val="18"/>
        </w:rPr>
        <w:softHyphen/>
      </w:r>
      <w:r w:rsidRPr="00A9540D">
        <w:rPr>
          <w:rFonts w:ascii="Arial" w:hAnsi="Arial" w:cs="Arial"/>
          <w:sz w:val="18"/>
          <w:szCs w:val="18"/>
        </w:rPr>
        <w:t>nova</w:t>
      </w:r>
      <w:r w:rsidRPr="00A9540D">
        <w:rPr>
          <w:rFonts w:ascii="Arial" w:hAnsi="Arial" w:cs="Arial"/>
          <w:sz w:val="18"/>
          <w:szCs w:val="18"/>
        </w:rPr>
        <w:softHyphen/>
        <w:t xml:space="preserve">nými ve smlouvě; </w:t>
      </w:r>
    </w:p>
    <w:p w14:paraId="3589EC12" w14:textId="6C58CF9A" w:rsidR="0036049C" w:rsidRPr="00A9540D" w:rsidRDefault="004D7D8C" w:rsidP="00A071F4">
      <w:pPr>
        <w:pStyle w:val="Odstavec"/>
        <w:numPr>
          <w:ilvl w:val="2"/>
          <w:numId w:val="1"/>
        </w:numPr>
        <w:rPr>
          <w:rFonts w:ascii="Arial" w:hAnsi="Arial" w:cs="Arial"/>
          <w:sz w:val="18"/>
          <w:szCs w:val="18"/>
        </w:rPr>
      </w:pPr>
      <w:r w:rsidRPr="00A9540D">
        <w:rPr>
          <w:rFonts w:ascii="Arial" w:hAnsi="Arial" w:cs="Arial"/>
          <w:sz w:val="18"/>
          <w:szCs w:val="18"/>
        </w:rPr>
        <w:t>„</w:t>
      </w:r>
      <w:r w:rsidR="00A071F4" w:rsidRPr="00A9540D">
        <w:rPr>
          <w:rFonts w:ascii="Arial" w:hAnsi="Arial" w:cs="Arial"/>
          <w:b/>
          <w:sz w:val="18"/>
          <w:szCs w:val="18"/>
        </w:rPr>
        <w:t>Výstup</w:t>
      </w:r>
      <w:r w:rsidRPr="00A9540D">
        <w:rPr>
          <w:rFonts w:ascii="Arial" w:hAnsi="Arial" w:cs="Arial"/>
          <w:sz w:val="18"/>
          <w:szCs w:val="18"/>
        </w:rPr>
        <w:t xml:space="preserve">“ je </w:t>
      </w:r>
      <w:r w:rsidR="002E5CA6" w:rsidRPr="00A9540D">
        <w:rPr>
          <w:rFonts w:ascii="Arial" w:hAnsi="Arial" w:cs="Arial"/>
          <w:sz w:val="18"/>
          <w:szCs w:val="18"/>
        </w:rPr>
        <w:t>MONITORING</w:t>
      </w:r>
      <w:r w:rsidRPr="00A9540D">
        <w:rPr>
          <w:rFonts w:ascii="Arial" w:hAnsi="Arial" w:cs="Arial"/>
          <w:sz w:val="18"/>
          <w:szCs w:val="18"/>
        </w:rPr>
        <w:t>, MODUL nebo jiný soubor elektronických informací vytvářený dodavatelem</w:t>
      </w:r>
      <w:r w:rsidR="0036049C" w:rsidRPr="00A9540D">
        <w:rPr>
          <w:rFonts w:ascii="Arial" w:hAnsi="Arial" w:cs="Arial"/>
          <w:sz w:val="18"/>
          <w:szCs w:val="18"/>
        </w:rPr>
        <w:t xml:space="preserve"> nebo třetí osobou</w:t>
      </w:r>
      <w:r w:rsidRPr="00A9540D">
        <w:rPr>
          <w:rFonts w:ascii="Arial" w:hAnsi="Arial" w:cs="Arial"/>
          <w:sz w:val="18"/>
          <w:szCs w:val="18"/>
        </w:rPr>
        <w:t xml:space="preserve"> na základě monitorování mediálních titulů a</w:t>
      </w:r>
      <w:r w:rsidR="0036049C" w:rsidRPr="00A9540D">
        <w:rPr>
          <w:rFonts w:ascii="Arial" w:hAnsi="Arial" w:cs="Arial"/>
          <w:sz w:val="18"/>
          <w:szCs w:val="18"/>
        </w:rPr>
        <w:t> </w:t>
      </w:r>
      <w:r w:rsidRPr="00A9540D">
        <w:rPr>
          <w:rFonts w:ascii="Arial" w:hAnsi="Arial" w:cs="Arial"/>
          <w:sz w:val="18"/>
          <w:szCs w:val="18"/>
        </w:rPr>
        <w:t>dodávaný odběrateli v souladu s</w:t>
      </w:r>
      <w:r w:rsidR="0036049C" w:rsidRPr="00A9540D">
        <w:rPr>
          <w:rFonts w:ascii="Arial" w:hAnsi="Arial" w:cs="Arial"/>
          <w:sz w:val="18"/>
          <w:szCs w:val="18"/>
        </w:rPr>
        <w:t> </w:t>
      </w:r>
      <w:r w:rsidRPr="00A9540D">
        <w:rPr>
          <w:rFonts w:ascii="Arial" w:hAnsi="Arial" w:cs="Arial"/>
          <w:sz w:val="18"/>
          <w:szCs w:val="18"/>
        </w:rPr>
        <w:t xml:space="preserve">požadavky odběratele na </w:t>
      </w:r>
      <w:r w:rsidR="00FF0985" w:rsidRPr="00A9540D">
        <w:rPr>
          <w:rFonts w:ascii="Arial" w:hAnsi="Arial" w:cs="Arial"/>
          <w:sz w:val="18"/>
          <w:szCs w:val="18"/>
        </w:rPr>
        <w:t xml:space="preserve">jeho </w:t>
      </w:r>
      <w:r w:rsidRPr="00A9540D">
        <w:rPr>
          <w:rFonts w:ascii="Arial" w:hAnsi="Arial" w:cs="Arial"/>
          <w:sz w:val="18"/>
          <w:szCs w:val="18"/>
        </w:rPr>
        <w:t>obsah a</w:t>
      </w:r>
      <w:r w:rsidR="0036049C" w:rsidRPr="00A9540D">
        <w:rPr>
          <w:rFonts w:ascii="Arial" w:hAnsi="Arial" w:cs="Arial"/>
          <w:sz w:val="18"/>
          <w:szCs w:val="18"/>
        </w:rPr>
        <w:t> </w:t>
      </w:r>
      <w:r w:rsidRPr="00A9540D">
        <w:rPr>
          <w:rFonts w:ascii="Arial" w:hAnsi="Arial" w:cs="Arial"/>
          <w:sz w:val="18"/>
          <w:szCs w:val="18"/>
        </w:rPr>
        <w:t>strukturu definovanými ve smlouvě</w:t>
      </w:r>
      <w:r w:rsidR="0036049C" w:rsidRPr="00A9540D">
        <w:rPr>
          <w:rFonts w:ascii="Arial" w:hAnsi="Arial" w:cs="Arial"/>
          <w:sz w:val="18"/>
          <w:szCs w:val="18"/>
        </w:rPr>
        <w:t>;</w:t>
      </w:r>
    </w:p>
    <w:p w14:paraId="07324503" w14:textId="77777777" w:rsidR="008C6B67" w:rsidRPr="00A9540D" w:rsidRDefault="008C6B67" w:rsidP="00A071F4">
      <w:pPr>
        <w:pStyle w:val="Odstavec"/>
        <w:numPr>
          <w:ilvl w:val="2"/>
          <w:numId w:val="1"/>
        </w:numPr>
        <w:rPr>
          <w:rFonts w:ascii="Arial" w:hAnsi="Arial" w:cs="Arial"/>
          <w:sz w:val="18"/>
          <w:szCs w:val="18"/>
        </w:rPr>
      </w:pPr>
      <w:r w:rsidRPr="00A9540D">
        <w:rPr>
          <w:rFonts w:ascii="Arial" w:hAnsi="Arial" w:cs="Arial"/>
          <w:sz w:val="18"/>
          <w:szCs w:val="18"/>
        </w:rPr>
        <w:t>„</w:t>
      </w:r>
      <w:r w:rsidRPr="00A9540D">
        <w:rPr>
          <w:rFonts w:ascii="Arial" w:hAnsi="Arial" w:cs="Arial"/>
          <w:b/>
          <w:sz w:val="18"/>
          <w:szCs w:val="18"/>
        </w:rPr>
        <w:t>Výsledek</w:t>
      </w:r>
      <w:r w:rsidRPr="00A9540D">
        <w:rPr>
          <w:rFonts w:ascii="Arial" w:hAnsi="Arial" w:cs="Arial"/>
          <w:sz w:val="18"/>
          <w:szCs w:val="18"/>
        </w:rPr>
        <w:t>“ jsou informace získané odběratelem na základě jeho přístupu do databáze;</w:t>
      </w:r>
    </w:p>
    <w:p w14:paraId="2E8E28BB" w14:textId="77777777" w:rsidR="00594137" w:rsidRPr="00A9540D" w:rsidRDefault="00861424">
      <w:pPr>
        <w:pStyle w:val="Odstavec"/>
        <w:numPr>
          <w:ilvl w:val="2"/>
          <w:numId w:val="1"/>
        </w:numPr>
        <w:rPr>
          <w:rFonts w:ascii="Arial" w:hAnsi="Arial" w:cs="Arial"/>
          <w:sz w:val="18"/>
          <w:szCs w:val="18"/>
        </w:rPr>
      </w:pPr>
      <w:r w:rsidRPr="00A9540D">
        <w:rPr>
          <w:rFonts w:ascii="Arial" w:hAnsi="Arial" w:cs="Arial"/>
          <w:sz w:val="18"/>
          <w:szCs w:val="18"/>
        </w:rPr>
        <w:t>„</w:t>
      </w:r>
      <w:r w:rsidR="00222D5C" w:rsidRPr="00A9540D">
        <w:rPr>
          <w:rFonts w:ascii="Arial" w:hAnsi="Arial" w:cs="Arial"/>
          <w:b/>
          <w:sz w:val="18"/>
          <w:szCs w:val="18"/>
        </w:rPr>
        <w:t>smluvní stran</w:t>
      </w:r>
      <w:r w:rsidRPr="00A9540D">
        <w:rPr>
          <w:rFonts w:ascii="Arial" w:hAnsi="Arial" w:cs="Arial"/>
          <w:b/>
          <w:sz w:val="18"/>
          <w:szCs w:val="18"/>
        </w:rPr>
        <w:t>y</w:t>
      </w:r>
      <w:r w:rsidRPr="00A9540D">
        <w:rPr>
          <w:rFonts w:ascii="Arial" w:hAnsi="Arial" w:cs="Arial"/>
          <w:sz w:val="18"/>
          <w:szCs w:val="18"/>
        </w:rPr>
        <w:t>“</w:t>
      </w:r>
      <w:r w:rsidR="00222D5C" w:rsidRPr="00A9540D">
        <w:rPr>
          <w:rFonts w:ascii="Arial" w:hAnsi="Arial" w:cs="Arial"/>
          <w:sz w:val="18"/>
          <w:szCs w:val="18"/>
        </w:rPr>
        <w:t xml:space="preserve"> jsou dodavatel a</w:t>
      </w:r>
      <w:r w:rsidR="008759D2" w:rsidRPr="00A9540D">
        <w:rPr>
          <w:rFonts w:ascii="Arial" w:hAnsi="Arial" w:cs="Arial"/>
          <w:sz w:val="18"/>
          <w:szCs w:val="18"/>
        </w:rPr>
        <w:t> </w:t>
      </w:r>
      <w:r w:rsidR="00222D5C" w:rsidRPr="00A9540D">
        <w:rPr>
          <w:rFonts w:ascii="Arial" w:hAnsi="Arial" w:cs="Arial"/>
          <w:sz w:val="18"/>
          <w:szCs w:val="18"/>
        </w:rPr>
        <w:t xml:space="preserve">odběratel, se kterým dodavatel uzavřel smlouvu, </w:t>
      </w:r>
      <w:r w:rsidRPr="00A9540D">
        <w:rPr>
          <w:rFonts w:ascii="Arial" w:hAnsi="Arial" w:cs="Arial"/>
          <w:sz w:val="18"/>
          <w:szCs w:val="18"/>
        </w:rPr>
        <w:t>přičemž „</w:t>
      </w:r>
      <w:r w:rsidR="00222D5C" w:rsidRPr="00A9540D">
        <w:rPr>
          <w:rFonts w:ascii="Arial" w:hAnsi="Arial" w:cs="Arial"/>
          <w:b/>
          <w:sz w:val="18"/>
          <w:szCs w:val="18"/>
        </w:rPr>
        <w:t>smluvní stranou</w:t>
      </w:r>
      <w:r w:rsidRPr="00A9540D">
        <w:rPr>
          <w:rFonts w:ascii="Arial" w:hAnsi="Arial" w:cs="Arial"/>
          <w:sz w:val="18"/>
          <w:szCs w:val="18"/>
        </w:rPr>
        <w:t>“</w:t>
      </w:r>
      <w:r w:rsidR="00222D5C" w:rsidRPr="00A9540D">
        <w:rPr>
          <w:rFonts w:ascii="Arial" w:hAnsi="Arial" w:cs="Arial"/>
          <w:sz w:val="18"/>
          <w:szCs w:val="18"/>
        </w:rPr>
        <w:t xml:space="preserve"> </w:t>
      </w:r>
      <w:r w:rsidRPr="00A9540D">
        <w:rPr>
          <w:rFonts w:ascii="Arial" w:hAnsi="Arial" w:cs="Arial"/>
          <w:sz w:val="18"/>
          <w:szCs w:val="18"/>
        </w:rPr>
        <w:t>se rozumí</w:t>
      </w:r>
      <w:r w:rsidR="00222D5C" w:rsidRPr="00A9540D">
        <w:rPr>
          <w:rFonts w:ascii="Arial" w:hAnsi="Arial" w:cs="Arial"/>
          <w:sz w:val="18"/>
          <w:szCs w:val="18"/>
        </w:rPr>
        <w:t xml:space="preserve"> kter</w:t>
      </w:r>
      <w:r w:rsidR="009C08E9" w:rsidRPr="00A9540D">
        <w:rPr>
          <w:rFonts w:ascii="Arial" w:hAnsi="Arial" w:cs="Arial"/>
          <w:sz w:val="18"/>
          <w:szCs w:val="18"/>
        </w:rPr>
        <w:t>á</w:t>
      </w:r>
      <w:r w:rsidR="00222D5C" w:rsidRPr="00A9540D">
        <w:rPr>
          <w:rFonts w:ascii="Arial" w:hAnsi="Arial" w:cs="Arial"/>
          <w:sz w:val="18"/>
          <w:szCs w:val="18"/>
        </w:rPr>
        <w:t>koliv z</w:t>
      </w:r>
      <w:r w:rsidR="009C08E9" w:rsidRPr="00A9540D">
        <w:rPr>
          <w:rFonts w:ascii="Arial" w:hAnsi="Arial" w:cs="Arial"/>
          <w:sz w:val="18"/>
          <w:szCs w:val="18"/>
        </w:rPr>
        <w:t>e smluvní</w:t>
      </w:r>
      <w:r w:rsidR="00222D5C" w:rsidRPr="00A9540D">
        <w:rPr>
          <w:rFonts w:ascii="Arial" w:hAnsi="Arial" w:cs="Arial"/>
          <w:sz w:val="18"/>
          <w:szCs w:val="18"/>
        </w:rPr>
        <w:t>ch</w:t>
      </w:r>
      <w:r w:rsidR="009C08E9" w:rsidRPr="00A9540D">
        <w:rPr>
          <w:rFonts w:ascii="Arial" w:hAnsi="Arial" w:cs="Arial"/>
          <w:sz w:val="18"/>
          <w:szCs w:val="18"/>
        </w:rPr>
        <w:t xml:space="preserve"> stran</w:t>
      </w:r>
      <w:r w:rsidR="00892901" w:rsidRPr="00A9540D">
        <w:rPr>
          <w:rFonts w:ascii="Arial" w:hAnsi="Arial" w:cs="Arial"/>
          <w:sz w:val="18"/>
          <w:szCs w:val="18"/>
        </w:rPr>
        <w:t>;</w:t>
      </w:r>
    </w:p>
    <w:p w14:paraId="1EBD60F5" w14:textId="77777777" w:rsidR="00E701B5" w:rsidRPr="00A9540D" w:rsidRDefault="00892901">
      <w:pPr>
        <w:pStyle w:val="Odstavec"/>
        <w:numPr>
          <w:ilvl w:val="2"/>
          <w:numId w:val="1"/>
        </w:numPr>
        <w:rPr>
          <w:rFonts w:ascii="Arial" w:hAnsi="Arial" w:cs="Arial"/>
          <w:sz w:val="18"/>
          <w:szCs w:val="18"/>
        </w:rPr>
      </w:pPr>
      <w:bookmarkStart w:id="2" w:name="_Ref253654411"/>
      <w:r w:rsidRPr="00A9540D">
        <w:rPr>
          <w:rFonts w:ascii="Arial" w:hAnsi="Arial" w:cs="Arial"/>
          <w:sz w:val="18"/>
          <w:szCs w:val="18"/>
        </w:rPr>
        <w:t>„</w:t>
      </w:r>
      <w:r w:rsidRPr="00A9540D">
        <w:rPr>
          <w:rFonts w:ascii="Arial" w:hAnsi="Arial" w:cs="Arial"/>
          <w:b/>
          <w:sz w:val="18"/>
          <w:szCs w:val="18"/>
        </w:rPr>
        <w:t>dodáním</w:t>
      </w:r>
      <w:r w:rsidRPr="00A9540D">
        <w:rPr>
          <w:rFonts w:ascii="Arial" w:hAnsi="Arial" w:cs="Arial"/>
          <w:sz w:val="18"/>
          <w:szCs w:val="18"/>
        </w:rPr>
        <w:t xml:space="preserve">“ </w:t>
      </w:r>
      <w:r w:rsidR="00FF0985" w:rsidRPr="00A9540D">
        <w:rPr>
          <w:rFonts w:ascii="Arial" w:hAnsi="Arial" w:cs="Arial"/>
          <w:sz w:val="18"/>
          <w:szCs w:val="18"/>
        </w:rPr>
        <w:t>Výstupu</w:t>
      </w:r>
      <w:r w:rsidRPr="00A9540D">
        <w:rPr>
          <w:rFonts w:ascii="Arial" w:hAnsi="Arial" w:cs="Arial"/>
          <w:sz w:val="18"/>
          <w:szCs w:val="18"/>
        </w:rPr>
        <w:t xml:space="preserve"> se </w:t>
      </w:r>
      <w:r w:rsidR="00FF0985" w:rsidRPr="00A9540D">
        <w:rPr>
          <w:rFonts w:ascii="Arial" w:hAnsi="Arial" w:cs="Arial"/>
          <w:sz w:val="18"/>
          <w:szCs w:val="18"/>
        </w:rPr>
        <w:t xml:space="preserve">rozumí: </w:t>
      </w:r>
      <w:r w:rsidRPr="00A9540D">
        <w:rPr>
          <w:rFonts w:ascii="Arial" w:hAnsi="Arial" w:cs="Arial"/>
          <w:sz w:val="18"/>
          <w:szCs w:val="18"/>
        </w:rPr>
        <w:t>(</w:t>
      </w:r>
      <w:r w:rsidRPr="00A9540D">
        <w:rPr>
          <w:rFonts w:ascii="Arial" w:hAnsi="Arial" w:cs="Arial"/>
          <w:b/>
          <w:sz w:val="18"/>
          <w:szCs w:val="18"/>
        </w:rPr>
        <w:t>i</w:t>
      </w:r>
      <w:r w:rsidRPr="00A9540D">
        <w:rPr>
          <w:rFonts w:ascii="Arial" w:hAnsi="Arial" w:cs="Arial"/>
          <w:sz w:val="18"/>
          <w:szCs w:val="18"/>
        </w:rPr>
        <w:t>)</w:t>
      </w:r>
      <w:r w:rsidR="00FF0985" w:rsidRPr="00A9540D">
        <w:rPr>
          <w:rFonts w:ascii="Arial" w:hAnsi="Arial" w:cs="Arial"/>
          <w:sz w:val="18"/>
          <w:szCs w:val="18"/>
        </w:rPr>
        <w:t> zpřístupnění prostřednictvím soft</w:t>
      </w:r>
      <w:r w:rsidR="008759D2" w:rsidRPr="00A9540D">
        <w:rPr>
          <w:rFonts w:ascii="Arial" w:hAnsi="Arial" w:cs="Arial"/>
          <w:sz w:val="18"/>
          <w:szCs w:val="18"/>
        </w:rPr>
        <w:softHyphen/>
      </w:r>
      <w:r w:rsidR="00FF0985" w:rsidRPr="00A9540D">
        <w:rPr>
          <w:rFonts w:ascii="Arial" w:hAnsi="Arial" w:cs="Arial"/>
          <w:sz w:val="18"/>
          <w:szCs w:val="18"/>
        </w:rPr>
        <w:t>ware dodavatele specifikovaného ve smlouvě</w:t>
      </w:r>
      <w:r w:rsidR="008759D2" w:rsidRPr="00A9540D">
        <w:rPr>
          <w:rFonts w:ascii="Arial" w:hAnsi="Arial" w:cs="Arial"/>
          <w:sz w:val="18"/>
          <w:szCs w:val="18"/>
        </w:rPr>
        <w:t>, který pro tento účel dodavatel poskytl</w:t>
      </w:r>
      <w:r w:rsidR="00FF0985" w:rsidRPr="00A9540D">
        <w:rPr>
          <w:rFonts w:ascii="Arial" w:hAnsi="Arial" w:cs="Arial"/>
          <w:sz w:val="18"/>
          <w:szCs w:val="18"/>
        </w:rPr>
        <w:t xml:space="preserve"> odběrateli, </w:t>
      </w:r>
      <w:r w:rsidRPr="00A9540D">
        <w:rPr>
          <w:rFonts w:ascii="Arial" w:hAnsi="Arial" w:cs="Arial"/>
          <w:sz w:val="18"/>
          <w:szCs w:val="18"/>
        </w:rPr>
        <w:t>a/nebo</w:t>
      </w:r>
      <w:r w:rsidR="00FF0985" w:rsidRPr="00A9540D">
        <w:rPr>
          <w:rFonts w:ascii="Arial" w:hAnsi="Arial" w:cs="Arial"/>
          <w:sz w:val="18"/>
          <w:szCs w:val="18"/>
        </w:rPr>
        <w:t xml:space="preserve"> </w:t>
      </w:r>
      <w:r w:rsidRPr="00A9540D">
        <w:rPr>
          <w:rFonts w:ascii="Arial" w:hAnsi="Arial" w:cs="Arial"/>
          <w:sz w:val="18"/>
          <w:szCs w:val="18"/>
        </w:rPr>
        <w:t>(</w:t>
      </w:r>
      <w:r w:rsidRPr="00A9540D">
        <w:rPr>
          <w:rFonts w:ascii="Arial" w:hAnsi="Arial" w:cs="Arial"/>
          <w:b/>
          <w:sz w:val="18"/>
          <w:szCs w:val="18"/>
        </w:rPr>
        <w:t>ii</w:t>
      </w:r>
      <w:r w:rsidRPr="00A9540D">
        <w:rPr>
          <w:rFonts w:ascii="Arial" w:hAnsi="Arial" w:cs="Arial"/>
          <w:sz w:val="18"/>
          <w:szCs w:val="18"/>
        </w:rPr>
        <w:t>)</w:t>
      </w:r>
      <w:r w:rsidR="00FF0985" w:rsidRPr="00A9540D">
        <w:rPr>
          <w:rFonts w:ascii="Arial" w:hAnsi="Arial" w:cs="Arial"/>
          <w:sz w:val="18"/>
          <w:szCs w:val="18"/>
        </w:rPr>
        <w:t xml:space="preserve"> </w:t>
      </w:r>
      <w:r w:rsidRPr="00A9540D">
        <w:rPr>
          <w:rFonts w:ascii="Arial" w:hAnsi="Arial" w:cs="Arial"/>
          <w:sz w:val="18"/>
          <w:szCs w:val="18"/>
        </w:rPr>
        <w:t>zpřístupnění prostřednic</w:t>
      </w:r>
      <w:r w:rsidR="008759D2" w:rsidRPr="00A9540D">
        <w:rPr>
          <w:rFonts w:ascii="Arial" w:hAnsi="Arial" w:cs="Arial"/>
          <w:sz w:val="18"/>
          <w:szCs w:val="18"/>
        </w:rPr>
        <w:softHyphen/>
      </w:r>
      <w:r w:rsidRPr="00A9540D">
        <w:rPr>
          <w:rFonts w:ascii="Arial" w:hAnsi="Arial" w:cs="Arial"/>
          <w:sz w:val="18"/>
          <w:szCs w:val="18"/>
        </w:rPr>
        <w:t>tvím inter</w:t>
      </w:r>
      <w:r w:rsidR="00FF0985" w:rsidRPr="00A9540D">
        <w:rPr>
          <w:rFonts w:ascii="Arial" w:hAnsi="Arial" w:cs="Arial"/>
          <w:sz w:val="18"/>
          <w:szCs w:val="18"/>
        </w:rPr>
        <w:softHyphen/>
      </w:r>
      <w:r w:rsidRPr="00A9540D">
        <w:rPr>
          <w:rFonts w:ascii="Arial" w:hAnsi="Arial" w:cs="Arial"/>
          <w:sz w:val="18"/>
          <w:szCs w:val="18"/>
        </w:rPr>
        <w:t>netu na adrese specifiko</w:t>
      </w:r>
      <w:r w:rsidR="008759D2" w:rsidRPr="00A9540D">
        <w:rPr>
          <w:rFonts w:ascii="Arial" w:hAnsi="Arial" w:cs="Arial"/>
          <w:sz w:val="18"/>
          <w:szCs w:val="18"/>
        </w:rPr>
        <w:softHyphen/>
      </w:r>
      <w:r w:rsidRPr="00A9540D">
        <w:rPr>
          <w:rFonts w:ascii="Arial" w:hAnsi="Arial" w:cs="Arial"/>
          <w:sz w:val="18"/>
          <w:szCs w:val="18"/>
        </w:rPr>
        <w:t>va</w:t>
      </w:r>
      <w:r w:rsidR="008759D2" w:rsidRPr="00A9540D">
        <w:rPr>
          <w:rFonts w:ascii="Arial" w:hAnsi="Arial" w:cs="Arial"/>
          <w:sz w:val="18"/>
          <w:szCs w:val="18"/>
        </w:rPr>
        <w:softHyphen/>
      </w:r>
      <w:r w:rsidRPr="00A9540D">
        <w:rPr>
          <w:rFonts w:ascii="Arial" w:hAnsi="Arial" w:cs="Arial"/>
          <w:sz w:val="18"/>
          <w:szCs w:val="18"/>
        </w:rPr>
        <w:t xml:space="preserve">né ve smlouvě; </w:t>
      </w:r>
      <w:r w:rsidR="00FF0985" w:rsidRPr="00A9540D">
        <w:rPr>
          <w:rFonts w:ascii="Arial" w:hAnsi="Arial" w:cs="Arial"/>
          <w:sz w:val="18"/>
          <w:szCs w:val="18"/>
        </w:rPr>
        <w:t>dodáním je i zaslání na e</w:t>
      </w:r>
      <w:r w:rsidR="00FF0985" w:rsidRPr="00A9540D">
        <w:rPr>
          <w:rFonts w:ascii="Arial" w:hAnsi="Arial" w:cs="Arial"/>
          <w:sz w:val="18"/>
          <w:szCs w:val="18"/>
        </w:rPr>
        <w:noBreakHyphen/>
        <w:t>mailovou adresu odběra</w:t>
      </w:r>
      <w:r w:rsidR="008759D2" w:rsidRPr="00A9540D">
        <w:rPr>
          <w:rFonts w:ascii="Arial" w:hAnsi="Arial" w:cs="Arial"/>
          <w:sz w:val="18"/>
          <w:szCs w:val="18"/>
        </w:rPr>
        <w:softHyphen/>
      </w:r>
      <w:r w:rsidR="00FF0985" w:rsidRPr="00A9540D">
        <w:rPr>
          <w:rFonts w:ascii="Arial" w:hAnsi="Arial" w:cs="Arial"/>
          <w:sz w:val="18"/>
          <w:szCs w:val="18"/>
        </w:rPr>
        <w:t>tele, pokud to strany ve smlouvě výslovně sjednají</w:t>
      </w:r>
      <w:r w:rsidR="00967C0A" w:rsidRPr="00A9540D">
        <w:rPr>
          <w:rFonts w:ascii="Arial" w:hAnsi="Arial" w:cs="Arial"/>
          <w:sz w:val="18"/>
          <w:szCs w:val="18"/>
        </w:rPr>
        <w:t>.</w:t>
      </w:r>
      <w:bookmarkEnd w:id="2"/>
    </w:p>
    <w:p w14:paraId="623D545E" w14:textId="77777777" w:rsidR="00757C48" w:rsidRPr="00A9540D" w:rsidRDefault="00757C48" w:rsidP="00757C48">
      <w:pPr>
        <w:pStyle w:val="lnek"/>
        <w:rPr>
          <w:rFonts w:ascii="Arial" w:hAnsi="Arial" w:cs="Arial"/>
          <w:sz w:val="18"/>
          <w:szCs w:val="18"/>
        </w:rPr>
      </w:pPr>
      <w:r w:rsidRPr="00A9540D">
        <w:rPr>
          <w:rFonts w:ascii="Arial" w:hAnsi="Arial" w:cs="Arial"/>
          <w:sz w:val="18"/>
          <w:szCs w:val="18"/>
        </w:rPr>
        <w:t>PRÁVA A POVINNOSTI DODAVATELE</w:t>
      </w:r>
    </w:p>
    <w:p w14:paraId="65DA9148" w14:textId="77777777" w:rsidR="00757C48" w:rsidRPr="00A9540D" w:rsidRDefault="00757C48" w:rsidP="00757C48">
      <w:pPr>
        <w:pStyle w:val="Odstavec"/>
        <w:rPr>
          <w:rFonts w:ascii="Arial" w:hAnsi="Arial" w:cs="Arial"/>
          <w:sz w:val="18"/>
          <w:szCs w:val="18"/>
        </w:rPr>
      </w:pPr>
      <w:r w:rsidRPr="00A9540D">
        <w:rPr>
          <w:rFonts w:ascii="Arial" w:hAnsi="Arial" w:cs="Arial"/>
          <w:sz w:val="18"/>
          <w:szCs w:val="18"/>
        </w:rPr>
        <w:t>Dodavatel se zavazuje plnit své závazky řádně a včas v souladu se smlouvou.</w:t>
      </w:r>
    </w:p>
    <w:p w14:paraId="0D047005" w14:textId="77777777" w:rsidR="00757C48" w:rsidRPr="00A9540D" w:rsidRDefault="00757C48" w:rsidP="00757C48">
      <w:pPr>
        <w:pStyle w:val="Odstavec"/>
        <w:rPr>
          <w:rFonts w:ascii="Arial" w:hAnsi="Arial" w:cs="Arial"/>
          <w:sz w:val="18"/>
          <w:szCs w:val="18"/>
        </w:rPr>
      </w:pPr>
      <w:r w:rsidRPr="00A9540D">
        <w:rPr>
          <w:rFonts w:ascii="Arial" w:hAnsi="Arial" w:cs="Arial"/>
          <w:sz w:val="18"/>
          <w:szCs w:val="18"/>
        </w:rPr>
        <w:lastRenderedPageBreak/>
        <w:t>Dodavatel je odpovědný za to, že rozsah a podmínky plnění poskytovaného odběrateli jsou v souladu se smlouvou.</w:t>
      </w:r>
    </w:p>
    <w:p w14:paraId="7E4A22C4" w14:textId="7D0B754E" w:rsidR="00757C48" w:rsidRPr="00A9540D" w:rsidRDefault="00757C48" w:rsidP="00757C48">
      <w:pPr>
        <w:pStyle w:val="Odstavec"/>
        <w:rPr>
          <w:rFonts w:ascii="Arial" w:hAnsi="Arial" w:cs="Arial"/>
          <w:sz w:val="18"/>
          <w:szCs w:val="18"/>
        </w:rPr>
      </w:pPr>
      <w:r w:rsidRPr="00A9540D">
        <w:rPr>
          <w:rFonts w:ascii="Arial" w:hAnsi="Arial" w:cs="Arial"/>
          <w:sz w:val="18"/>
          <w:szCs w:val="18"/>
        </w:rPr>
        <w:t xml:space="preserve">Dodavatel </w:t>
      </w:r>
      <w:r w:rsidR="00902060" w:rsidRPr="00A9540D">
        <w:rPr>
          <w:rFonts w:ascii="Arial" w:hAnsi="Arial" w:cs="Arial"/>
          <w:sz w:val="18"/>
          <w:szCs w:val="18"/>
        </w:rPr>
        <w:t> není za prodlení</w:t>
      </w:r>
      <w:r w:rsidRPr="00A9540D">
        <w:rPr>
          <w:rFonts w:ascii="Arial" w:hAnsi="Arial" w:cs="Arial"/>
          <w:sz w:val="18"/>
          <w:szCs w:val="18"/>
        </w:rPr>
        <w:t xml:space="preserve"> s plněním svých závazků</w:t>
      </w:r>
      <w:r w:rsidR="00902060" w:rsidRPr="00A9540D">
        <w:rPr>
          <w:rFonts w:ascii="Arial" w:hAnsi="Arial" w:cs="Arial"/>
          <w:sz w:val="18"/>
          <w:szCs w:val="18"/>
        </w:rPr>
        <w:t xml:space="preserve"> odpovědný</w:t>
      </w:r>
      <w:r w:rsidRPr="00A9540D">
        <w:rPr>
          <w:rFonts w:ascii="Arial" w:hAnsi="Arial" w:cs="Arial"/>
          <w:sz w:val="18"/>
          <w:szCs w:val="18"/>
        </w:rPr>
        <w:t>, pokud sám prodlení nezpůsobil, zejm</w:t>
      </w:r>
      <w:r w:rsidR="002A1006" w:rsidRPr="00A9540D">
        <w:rPr>
          <w:rFonts w:ascii="Arial" w:hAnsi="Arial" w:cs="Arial"/>
          <w:sz w:val="18"/>
          <w:szCs w:val="18"/>
        </w:rPr>
        <w:t>éna</w:t>
      </w:r>
      <w:r w:rsidRPr="00A9540D">
        <w:rPr>
          <w:rFonts w:ascii="Arial" w:hAnsi="Arial" w:cs="Arial"/>
          <w:sz w:val="18"/>
          <w:szCs w:val="18"/>
        </w:rPr>
        <w:t xml:space="preserve"> v případech, kdy k prodlení došlo v důsledku prodlení odběratele </w:t>
      </w:r>
      <w:r w:rsidR="0001172B" w:rsidRPr="00A9540D">
        <w:rPr>
          <w:rFonts w:ascii="Arial" w:hAnsi="Arial" w:cs="Arial"/>
          <w:sz w:val="18"/>
          <w:szCs w:val="18"/>
        </w:rPr>
        <w:t xml:space="preserve">nebo v důsledku mimořádné, nepředvídatelné a nepřekonatelné překážky vzniklé nezávisle na vůli </w:t>
      </w:r>
      <w:r w:rsidR="00A204E5" w:rsidRPr="00A9540D">
        <w:rPr>
          <w:rFonts w:ascii="Arial" w:hAnsi="Arial" w:cs="Arial"/>
          <w:sz w:val="18"/>
          <w:szCs w:val="18"/>
        </w:rPr>
        <w:t>dodavatele</w:t>
      </w:r>
      <w:r w:rsidR="0001172B" w:rsidRPr="00A9540D">
        <w:rPr>
          <w:rFonts w:ascii="Arial" w:hAnsi="Arial" w:cs="Arial"/>
          <w:sz w:val="18"/>
          <w:szCs w:val="18"/>
        </w:rPr>
        <w:t>, která mu zabránila ve včasném plnění jeho závazků</w:t>
      </w:r>
    </w:p>
    <w:p w14:paraId="7D24A6D2" w14:textId="77777777" w:rsidR="00046F68" w:rsidRPr="00A9540D" w:rsidRDefault="00C12DF1" w:rsidP="00046F68">
      <w:pPr>
        <w:pStyle w:val="Odstavec"/>
        <w:rPr>
          <w:rFonts w:ascii="Arial" w:hAnsi="Arial" w:cs="Arial"/>
          <w:sz w:val="18"/>
          <w:szCs w:val="18"/>
        </w:rPr>
      </w:pPr>
      <w:r w:rsidRPr="00A9540D">
        <w:rPr>
          <w:rFonts w:ascii="Arial" w:hAnsi="Arial" w:cs="Arial"/>
          <w:sz w:val="18"/>
          <w:szCs w:val="18"/>
        </w:rPr>
        <w:t xml:space="preserve">Dodavatel neodpovídá za prodlení s plněním smlouvy, pokud je způsobeno prodlením vydavatele, provozovatele rozhlasového či televizního vysílání, provozovatele příslušného webového serveru či </w:t>
      </w:r>
      <w:r w:rsidR="001D1F7B" w:rsidRPr="00A9540D">
        <w:rPr>
          <w:rFonts w:ascii="Arial" w:hAnsi="Arial" w:cs="Arial"/>
          <w:sz w:val="18"/>
          <w:szCs w:val="18"/>
        </w:rPr>
        <w:t xml:space="preserve">jiného </w:t>
      </w:r>
      <w:r w:rsidRPr="00A9540D">
        <w:rPr>
          <w:rFonts w:ascii="Arial" w:hAnsi="Arial" w:cs="Arial"/>
          <w:sz w:val="18"/>
          <w:szCs w:val="18"/>
        </w:rPr>
        <w:t>zdroj</w:t>
      </w:r>
      <w:r w:rsidR="001D1F7B" w:rsidRPr="00A9540D">
        <w:rPr>
          <w:rFonts w:ascii="Arial" w:hAnsi="Arial" w:cs="Arial"/>
          <w:sz w:val="18"/>
          <w:szCs w:val="18"/>
        </w:rPr>
        <w:t>e</w:t>
      </w:r>
      <w:r w:rsidRPr="00A9540D">
        <w:rPr>
          <w:rFonts w:ascii="Arial" w:hAnsi="Arial" w:cs="Arial"/>
          <w:sz w:val="18"/>
          <w:szCs w:val="18"/>
        </w:rPr>
        <w:t>/poskytovatel</w:t>
      </w:r>
      <w:r w:rsidR="001D1F7B" w:rsidRPr="00A9540D">
        <w:rPr>
          <w:rFonts w:ascii="Arial" w:hAnsi="Arial" w:cs="Arial"/>
          <w:sz w:val="18"/>
          <w:szCs w:val="18"/>
        </w:rPr>
        <w:t>e</w:t>
      </w:r>
      <w:r w:rsidRPr="00A9540D">
        <w:rPr>
          <w:rFonts w:ascii="Arial" w:hAnsi="Arial" w:cs="Arial"/>
          <w:sz w:val="18"/>
          <w:szCs w:val="18"/>
        </w:rPr>
        <w:t xml:space="preserve"> mediálních titulů</w:t>
      </w:r>
      <w:r w:rsidR="001D1F7B" w:rsidRPr="00A9540D">
        <w:rPr>
          <w:rFonts w:ascii="Arial" w:hAnsi="Arial" w:cs="Arial"/>
          <w:sz w:val="18"/>
          <w:szCs w:val="18"/>
        </w:rPr>
        <w:t xml:space="preserve"> (dále jen „</w:t>
      </w:r>
      <w:r w:rsidR="00665340" w:rsidRPr="00A9540D">
        <w:rPr>
          <w:rFonts w:ascii="Arial" w:hAnsi="Arial" w:cs="Arial"/>
          <w:b/>
          <w:sz w:val="18"/>
          <w:szCs w:val="18"/>
        </w:rPr>
        <w:t>poskytovatel titul</w:t>
      </w:r>
      <w:r w:rsidR="001D1F7B" w:rsidRPr="00A9540D">
        <w:rPr>
          <w:rFonts w:ascii="Arial" w:hAnsi="Arial" w:cs="Arial"/>
          <w:b/>
          <w:sz w:val="18"/>
          <w:szCs w:val="18"/>
        </w:rPr>
        <w:t>u</w:t>
      </w:r>
      <w:r w:rsidR="001D1F7B" w:rsidRPr="00A9540D">
        <w:rPr>
          <w:rFonts w:ascii="Arial" w:hAnsi="Arial" w:cs="Arial"/>
          <w:sz w:val="18"/>
          <w:szCs w:val="18"/>
        </w:rPr>
        <w:t>“)</w:t>
      </w:r>
      <w:r w:rsidRPr="00A9540D">
        <w:rPr>
          <w:rFonts w:ascii="Arial" w:hAnsi="Arial" w:cs="Arial"/>
          <w:sz w:val="18"/>
          <w:szCs w:val="18"/>
        </w:rPr>
        <w:t>.</w:t>
      </w:r>
      <w:r w:rsidR="001D1F7B" w:rsidRPr="00A9540D">
        <w:rPr>
          <w:rFonts w:ascii="Arial" w:hAnsi="Arial" w:cs="Arial"/>
          <w:sz w:val="18"/>
          <w:szCs w:val="18"/>
        </w:rPr>
        <w:t xml:space="preserve"> Dodavatel neodpovídá za prodlení s plněním smlouvy ani v případě, je-li způsobeno vyšší mocí, za niž se považuje např. výpadek elektrického proudu, připojení k elektro</w:t>
      </w:r>
      <w:r w:rsidR="008759D2" w:rsidRPr="00A9540D">
        <w:rPr>
          <w:rFonts w:ascii="Arial" w:hAnsi="Arial" w:cs="Arial"/>
          <w:sz w:val="18"/>
          <w:szCs w:val="18"/>
        </w:rPr>
        <w:softHyphen/>
      </w:r>
      <w:r w:rsidR="001D1F7B" w:rsidRPr="00A9540D">
        <w:rPr>
          <w:rFonts w:ascii="Arial" w:hAnsi="Arial" w:cs="Arial"/>
          <w:sz w:val="18"/>
          <w:szCs w:val="18"/>
        </w:rPr>
        <w:t>nic</w:t>
      </w:r>
      <w:r w:rsidR="008759D2" w:rsidRPr="00A9540D">
        <w:rPr>
          <w:rFonts w:ascii="Arial" w:hAnsi="Arial" w:cs="Arial"/>
          <w:sz w:val="18"/>
          <w:szCs w:val="18"/>
        </w:rPr>
        <w:softHyphen/>
      </w:r>
      <w:r w:rsidR="001D1F7B" w:rsidRPr="00A9540D">
        <w:rPr>
          <w:rFonts w:ascii="Arial" w:hAnsi="Arial" w:cs="Arial"/>
          <w:sz w:val="18"/>
          <w:szCs w:val="18"/>
        </w:rPr>
        <w:t>ké komunikační síti apod.</w:t>
      </w:r>
      <w:r w:rsidRPr="00A9540D">
        <w:rPr>
          <w:rFonts w:ascii="Arial" w:hAnsi="Arial" w:cs="Arial"/>
          <w:sz w:val="18"/>
          <w:szCs w:val="18"/>
        </w:rPr>
        <w:t xml:space="preserve"> Pokud si je dodavatel vědom skutečnosti, že dojde k</w:t>
      </w:r>
      <w:r w:rsidR="008759D2" w:rsidRPr="00A9540D">
        <w:rPr>
          <w:rFonts w:ascii="Arial" w:hAnsi="Arial" w:cs="Arial"/>
          <w:sz w:val="18"/>
          <w:szCs w:val="18"/>
        </w:rPr>
        <w:t> </w:t>
      </w:r>
      <w:r w:rsidRPr="00A9540D">
        <w:rPr>
          <w:rFonts w:ascii="Arial" w:hAnsi="Arial" w:cs="Arial"/>
          <w:sz w:val="18"/>
          <w:szCs w:val="18"/>
        </w:rPr>
        <w:t xml:space="preserve">prodlení s plněním smlouvy z důvodů na straně </w:t>
      </w:r>
      <w:r w:rsidR="001D1F7B" w:rsidRPr="00A9540D">
        <w:rPr>
          <w:rFonts w:ascii="Arial" w:hAnsi="Arial" w:cs="Arial"/>
          <w:sz w:val="18"/>
          <w:szCs w:val="18"/>
        </w:rPr>
        <w:t>poskytovatele titulu</w:t>
      </w:r>
      <w:r w:rsidRPr="00A9540D">
        <w:rPr>
          <w:rFonts w:ascii="Arial" w:hAnsi="Arial" w:cs="Arial"/>
          <w:sz w:val="18"/>
          <w:szCs w:val="18"/>
        </w:rPr>
        <w:t xml:space="preserve">, zavazuje se o tomto odběratele bez </w:t>
      </w:r>
      <w:r w:rsidR="001D1F7B" w:rsidRPr="00A9540D">
        <w:rPr>
          <w:rFonts w:ascii="Arial" w:hAnsi="Arial" w:cs="Arial"/>
          <w:sz w:val="18"/>
          <w:szCs w:val="18"/>
        </w:rPr>
        <w:t xml:space="preserve">zbytečného odkladu </w:t>
      </w:r>
      <w:r w:rsidRPr="00A9540D">
        <w:rPr>
          <w:rFonts w:ascii="Arial" w:hAnsi="Arial" w:cs="Arial"/>
          <w:sz w:val="18"/>
          <w:szCs w:val="18"/>
        </w:rPr>
        <w:t>informovat.</w:t>
      </w:r>
      <w:r w:rsidR="001D1F7B" w:rsidRPr="00A9540D">
        <w:rPr>
          <w:rFonts w:ascii="Arial" w:hAnsi="Arial" w:cs="Arial"/>
          <w:sz w:val="18"/>
          <w:szCs w:val="18"/>
        </w:rPr>
        <w:t xml:space="preserve"> V takovém případě poskytne dodavatel plnění, které nemohl poskytnout z důvodu takového prodlení, bez zbytečného odkladu poté, kdy taková překážka odpadne</w:t>
      </w:r>
      <w:r w:rsidR="008759D2" w:rsidRPr="00A9540D">
        <w:rPr>
          <w:rFonts w:ascii="Arial" w:hAnsi="Arial" w:cs="Arial"/>
          <w:sz w:val="18"/>
          <w:szCs w:val="18"/>
        </w:rPr>
        <w:t xml:space="preserve"> v souladu s těmito Podmínkami</w:t>
      </w:r>
      <w:r w:rsidR="001D1F7B" w:rsidRPr="00A9540D">
        <w:rPr>
          <w:rFonts w:ascii="Arial" w:hAnsi="Arial" w:cs="Arial"/>
          <w:sz w:val="18"/>
          <w:szCs w:val="18"/>
        </w:rPr>
        <w:t xml:space="preserve">. </w:t>
      </w:r>
    </w:p>
    <w:p w14:paraId="0220BC9B" w14:textId="77777777" w:rsidR="00757C48" w:rsidRPr="00A9540D" w:rsidRDefault="00046F68" w:rsidP="00491012">
      <w:pPr>
        <w:pStyle w:val="Odstavec"/>
        <w:rPr>
          <w:rFonts w:ascii="Arial" w:hAnsi="Arial" w:cs="Arial"/>
          <w:sz w:val="18"/>
          <w:szCs w:val="18"/>
        </w:rPr>
      </w:pPr>
      <w:r w:rsidRPr="00A9540D">
        <w:rPr>
          <w:rFonts w:ascii="Arial" w:hAnsi="Arial" w:cs="Arial"/>
          <w:sz w:val="18"/>
          <w:szCs w:val="18"/>
        </w:rPr>
        <w:t>Dodavatel neodpovídá za obsahovou stránku Výstupů a Výsledků, zejména za jejich pravdivost a úplnost, neboť toto zcela závisí na informacích zveřejněných v mediálních titulech příslušnými vydavateli,</w:t>
      </w:r>
      <w:r w:rsidR="00491012" w:rsidRPr="00A9540D">
        <w:rPr>
          <w:rFonts w:ascii="Arial" w:hAnsi="Arial" w:cs="Arial"/>
          <w:sz w:val="18"/>
          <w:szCs w:val="18"/>
        </w:rPr>
        <w:t xml:space="preserve"> stejně jako dodavatel neodpovídá za obsahovou stránku překladů, zejména za jejich pravdivost a úplnost, neboť ji zajišťuje výhradně pomocí externích spolupracovníků,</w:t>
      </w:r>
      <w:r w:rsidRPr="00A9540D">
        <w:rPr>
          <w:rFonts w:ascii="Arial" w:hAnsi="Arial" w:cs="Arial"/>
          <w:sz w:val="18"/>
          <w:szCs w:val="18"/>
        </w:rPr>
        <w:t xml:space="preserve"> což tímto bere odběratel na vědomí. Dodavatel neodpovídá za porušení práv třetích osob, ani za porušení autorských práv či jiných nehmotných statků. </w:t>
      </w:r>
    </w:p>
    <w:p w14:paraId="3CF03297" w14:textId="77777777" w:rsidR="00757C48" w:rsidRPr="00A9540D" w:rsidRDefault="00757C48" w:rsidP="00757C48">
      <w:pPr>
        <w:pStyle w:val="Odstavec"/>
        <w:rPr>
          <w:rFonts w:ascii="Arial" w:hAnsi="Arial" w:cs="Arial"/>
          <w:sz w:val="18"/>
          <w:szCs w:val="18"/>
        </w:rPr>
      </w:pPr>
      <w:r w:rsidRPr="00A9540D">
        <w:rPr>
          <w:rFonts w:ascii="Arial" w:hAnsi="Arial" w:cs="Arial"/>
          <w:sz w:val="18"/>
          <w:szCs w:val="18"/>
        </w:rPr>
        <w:t>Dodavatel se zavazuje nesdělovat třetí straně rozsah plnění poskytovaného odběrateli na základě smlouvy. Porušením tohoto ustanovení není, pokud dodavatel takové informace zpřístupní osobám, které pro něho vykonávají služby právního, daňového, účetního či jiného auditu, či jiným osobám, které jsou vázány zákonnou povinností mlčenlivosti.</w:t>
      </w:r>
    </w:p>
    <w:p w14:paraId="65D1B21B" w14:textId="77777777" w:rsidR="00226FA9" w:rsidRPr="00A9540D" w:rsidRDefault="00780A2F" w:rsidP="00226FA9">
      <w:pPr>
        <w:pStyle w:val="Odstavec"/>
        <w:rPr>
          <w:rFonts w:ascii="Arial" w:hAnsi="Arial" w:cs="Arial"/>
          <w:sz w:val="18"/>
          <w:szCs w:val="18"/>
        </w:rPr>
      </w:pPr>
      <w:r w:rsidRPr="00A9540D">
        <w:rPr>
          <w:rFonts w:ascii="Arial" w:hAnsi="Arial" w:cs="Arial"/>
          <w:sz w:val="18"/>
          <w:szCs w:val="18"/>
        </w:rPr>
        <w:t>Je-li předmětem smlouvy dodávka MODULů, o</w:t>
      </w:r>
      <w:r w:rsidR="00757C48" w:rsidRPr="00A9540D">
        <w:rPr>
          <w:rFonts w:ascii="Arial" w:hAnsi="Arial" w:cs="Arial"/>
          <w:sz w:val="18"/>
          <w:szCs w:val="18"/>
        </w:rPr>
        <w:t xml:space="preserve">dběratel souhlasí s tím, aby dodavatel </w:t>
      </w:r>
      <w:r w:rsidR="001D1F7B" w:rsidRPr="00A9540D">
        <w:rPr>
          <w:rFonts w:ascii="Arial" w:hAnsi="Arial" w:cs="Arial"/>
          <w:sz w:val="18"/>
          <w:szCs w:val="18"/>
        </w:rPr>
        <w:t xml:space="preserve">za účelem plnění svých smluvních závazků vůči ČTK </w:t>
      </w:r>
      <w:r w:rsidR="00757C48" w:rsidRPr="00A9540D">
        <w:rPr>
          <w:rFonts w:ascii="Arial" w:hAnsi="Arial" w:cs="Arial"/>
          <w:sz w:val="18"/>
          <w:szCs w:val="18"/>
        </w:rPr>
        <w:t>poskytoval údaje o odběrateli ČTK</w:t>
      </w:r>
      <w:r w:rsidRPr="00A9540D">
        <w:rPr>
          <w:rFonts w:ascii="Arial" w:hAnsi="Arial" w:cs="Arial"/>
          <w:sz w:val="18"/>
          <w:szCs w:val="18"/>
        </w:rPr>
        <w:t xml:space="preserve"> v souladu s podmínkami ČTK</w:t>
      </w:r>
      <w:r w:rsidR="00757C48" w:rsidRPr="00A9540D">
        <w:rPr>
          <w:rFonts w:ascii="Arial" w:hAnsi="Arial" w:cs="Arial"/>
          <w:sz w:val="18"/>
          <w:szCs w:val="18"/>
        </w:rPr>
        <w:t>, a to výhradně v rozsahu specifikace odběratele, rozsahu MODULů zpravodajství ČTK, periodicitě zasílání MODULů, výše odměny za poskytování MODULů, jakož i o termínech úhrady této odměny dodavateli.</w:t>
      </w:r>
      <w:bookmarkStart w:id="3" w:name="_Ref252253326"/>
    </w:p>
    <w:p w14:paraId="38AAB231" w14:textId="622F9D89" w:rsidR="00226FA9" w:rsidRPr="00A9540D" w:rsidRDefault="00226FA9" w:rsidP="00226FA9">
      <w:pPr>
        <w:pStyle w:val="Odstavec"/>
        <w:rPr>
          <w:rFonts w:ascii="Arial" w:hAnsi="Arial" w:cs="Arial"/>
          <w:sz w:val="18"/>
          <w:szCs w:val="18"/>
        </w:rPr>
      </w:pPr>
      <w:r w:rsidRPr="00A9540D">
        <w:rPr>
          <w:rFonts w:ascii="Arial" w:hAnsi="Arial" w:cs="Arial"/>
          <w:sz w:val="18"/>
          <w:szCs w:val="18"/>
        </w:rPr>
        <w:t>Je-li předmětem smlouvy dodávka Výstupů zpravodajství Mediafax převzatých ze společnosti CET 21 spol.</w:t>
      </w:r>
      <w:r w:rsidR="00565C73" w:rsidRPr="00A9540D">
        <w:rPr>
          <w:rFonts w:ascii="Arial" w:hAnsi="Arial" w:cs="Arial"/>
          <w:sz w:val="18"/>
          <w:szCs w:val="18"/>
        </w:rPr>
        <w:t xml:space="preserve"> </w:t>
      </w:r>
      <w:r w:rsidRPr="00A9540D">
        <w:rPr>
          <w:rFonts w:ascii="Arial" w:hAnsi="Arial" w:cs="Arial"/>
          <w:sz w:val="18"/>
          <w:szCs w:val="18"/>
        </w:rPr>
        <w:t>s r.o., IČ: 45800456 (dále jen „</w:t>
      </w:r>
      <w:r w:rsidRPr="00A9540D">
        <w:rPr>
          <w:rFonts w:ascii="Arial" w:hAnsi="Arial" w:cs="Arial"/>
          <w:b/>
          <w:bCs/>
          <w:sz w:val="18"/>
          <w:szCs w:val="18"/>
        </w:rPr>
        <w:t>CET 21</w:t>
      </w:r>
      <w:r w:rsidRPr="00A9540D">
        <w:rPr>
          <w:rFonts w:ascii="Arial" w:hAnsi="Arial" w:cs="Arial"/>
          <w:sz w:val="18"/>
          <w:szCs w:val="18"/>
        </w:rPr>
        <w:t xml:space="preserve">“), odběratel souhlasí s tím, aby dodavatel za účelem plnění svých smluvních závazků vůči společnosti CET 21 poskytoval údaje o odběrateli společnosti CET 21 v souladu s podmínkami CET 21, a to výhradně v rozsahu specifikace odběratele, rozsahu Výstupů Mediafax, periodicitě zasílání Výstupů Mediafax, výše </w:t>
      </w:r>
      <w:r w:rsidRPr="00A9540D">
        <w:rPr>
          <w:rFonts w:ascii="Arial" w:hAnsi="Arial" w:cs="Arial"/>
          <w:sz w:val="18"/>
          <w:szCs w:val="18"/>
        </w:rPr>
        <w:lastRenderedPageBreak/>
        <w:t>odměny za poskytování Výstupů Mediafax, jakož i o termínech úhrady této odměny dodavateli.</w:t>
      </w:r>
    </w:p>
    <w:p w14:paraId="0782C95C" w14:textId="57BB6EBA" w:rsidR="00757C48" w:rsidRPr="00A9540D" w:rsidRDefault="00757C48" w:rsidP="00757C48">
      <w:pPr>
        <w:pStyle w:val="Odstavec"/>
        <w:rPr>
          <w:rFonts w:ascii="Arial" w:hAnsi="Arial" w:cs="Arial"/>
          <w:sz w:val="18"/>
          <w:szCs w:val="18"/>
        </w:rPr>
      </w:pPr>
      <w:r w:rsidRPr="00A9540D">
        <w:rPr>
          <w:rFonts w:ascii="Arial" w:hAnsi="Arial" w:cs="Arial"/>
          <w:sz w:val="18"/>
          <w:szCs w:val="18"/>
        </w:rPr>
        <w:t xml:space="preserve">Dodavatel je </w:t>
      </w:r>
      <w:r w:rsidR="00A140BA" w:rsidRPr="00A9540D">
        <w:rPr>
          <w:rFonts w:ascii="Arial" w:hAnsi="Arial" w:cs="Arial"/>
          <w:sz w:val="18"/>
          <w:szCs w:val="18"/>
        </w:rPr>
        <w:t xml:space="preserve">ve výjimečných případech </w:t>
      </w:r>
      <w:r w:rsidRPr="00A9540D">
        <w:rPr>
          <w:rFonts w:ascii="Arial" w:hAnsi="Arial" w:cs="Arial"/>
          <w:sz w:val="18"/>
          <w:szCs w:val="18"/>
        </w:rPr>
        <w:t>oprávněn písemným oznámením</w:t>
      </w:r>
      <w:r w:rsidR="007A2AA9" w:rsidRPr="00A9540D">
        <w:rPr>
          <w:rFonts w:ascii="Arial" w:hAnsi="Arial" w:cs="Arial"/>
          <w:sz w:val="18"/>
          <w:szCs w:val="18"/>
        </w:rPr>
        <w:t xml:space="preserve"> (vč. prostředků el.</w:t>
      </w:r>
      <w:r w:rsidR="00565C73" w:rsidRPr="00A9540D">
        <w:rPr>
          <w:rFonts w:ascii="Arial" w:hAnsi="Arial" w:cs="Arial"/>
          <w:sz w:val="18"/>
          <w:szCs w:val="18"/>
        </w:rPr>
        <w:t xml:space="preserve"> </w:t>
      </w:r>
      <w:r w:rsidR="007A2AA9" w:rsidRPr="00A9540D">
        <w:rPr>
          <w:rFonts w:ascii="Arial" w:hAnsi="Arial" w:cs="Arial"/>
          <w:sz w:val="18"/>
          <w:szCs w:val="18"/>
        </w:rPr>
        <w:t>komunikace)</w:t>
      </w:r>
      <w:r w:rsidRPr="00A9540D">
        <w:rPr>
          <w:rFonts w:ascii="Arial" w:hAnsi="Arial" w:cs="Arial"/>
          <w:sz w:val="18"/>
          <w:szCs w:val="18"/>
        </w:rPr>
        <w:t xml:space="preserve"> doručeným odběrateli omezit nebo vyloučit právo odběratele užívat konkrétní </w:t>
      </w:r>
      <w:r w:rsidR="008C6B67" w:rsidRPr="00A9540D">
        <w:rPr>
          <w:rFonts w:ascii="Arial" w:hAnsi="Arial" w:cs="Arial"/>
          <w:sz w:val="18"/>
          <w:szCs w:val="18"/>
        </w:rPr>
        <w:t>V</w:t>
      </w:r>
      <w:r w:rsidRPr="00A9540D">
        <w:rPr>
          <w:rFonts w:ascii="Arial" w:hAnsi="Arial" w:cs="Arial"/>
          <w:sz w:val="18"/>
          <w:szCs w:val="18"/>
        </w:rPr>
        <w:t>ýstup</w:t>
      </w:r>
      <w:r w:rsidR="008C6B67" w:rsidRPr="00A9540D">
        <w:rPr>
          <w:rFonts w:ascii="Arial" w:hAnsi="Arial" w:cs="Arial"/>
          <w:sz w:val="18"/>
          <w:szCs w:val="18"/>
        </w:rPr>
        <w:t>, Výsledek</w:t>
      </w:r>
      <w:r w:rsidRPr="00A9540D">
        <w:rPr>
          <w:rFonts w:ascii="Arial" w:hAnsi="Arial" w:cs="Arial"/>
          <w:sz w:val="18"/>
          <w:szCs w:val="18"/>
        </w:rPr>
        <w:t xml:space="preserve"> či jeho část, poskytnut</w:t>
      </w:r>
      <w:r w:rsidR="008C6B67" w:rsidRPr="00A9540D">
        <w:rPr>
          <w:rFonts w:ascii="Arial" w:hAnsi="Arial" w:cs="Arial"/>
          <w:sz w:val="18"/>
          <w:szCs w:val="18"/>
        </w:rPr>
        <w:t>ý</w:t>
      </w:r>
      <w:r w:rsidRPr="00A9540D">
        <w:rPr>
          <w:rFonts w:ascii="Arial" w:hAnsi="Arial" w:cs="Arial"/>
          <w:sz w:val="18"/>
          <w:szCs w:val="18"/>
        </w:rPr>
        <w:t xml:space="preserve"> na základě smlouvy, </w:t>
      </w:r>
      <w:r w:rsidR="00902060" w:rsidRPr="00A9540D">
        <w:rPr>
          <w:rFonts w:ascii="Arial" w:hAnsi="Arial" w:cs="Arial"/>
          <w:sz w:val="18"/>
          <w:szCs w:val="18"/>
        </w:rPr>
        <w:t xml:space="preserve">zejména </w:t>
      </w:r>
      <w:r w:rsidRPr="00A9540D">
        <w:rPr>
          <w:rFonts w:ascii="Arial" w:hAnsi="Arial" w:cs="Arial"/>
          <w:sz w:val="18"/>
          <w:szCs w:val="18"/>
        </w:rPr>
        <w:t>vyjde-li dodatečně najevo, že dalším užíváním by došlo k porušení práv třetích osob</w:t>
      </w:r>
      <w:r w:rsidR="00902060" w:rsidRPr="00A9540D">
        <w:rPr>
          <w:rFonts w:ascii="Arial" w:hAnsi="Arial" w:cs="Arial"/>
          <w:sz w:val="18"/>
          <w:szCs w:val="18"/>
        </w:rPr>
        <w:t>, či zájmů zvláštního zřetele hodných</w:t>
      </w:r>
      <w:r w:rsidRPr="00A9540D">
        <w:rPr>
          <w:rFonts w:ascii="Arial" w:hAnsi="Arial" w:cs="Arial"/>
          <w:sz w:val="18"/>
          <w:szCs w:val="18"/>
        </w:rPr>
        <w:t>. Právo dodavatele</w:t>
      </w:r>
      <w:r w:rsidR="002A1006" w:rsidRPr="00A9540D">
        <w:rPr>
          <w:rFonts w:ascii="Arial" w:hAnsi="Arial" w:cs="Arial"/>
          <w:sz w:val="18"/>
          <w:szCs w:val="18"/>
        </w:rPr>
        <w:t xml:space="preserve"> </w:t>
      </w:r>
      <w:r w:rsidRPr="00A9540D">
        <w:rPr>
          <w:rFonts w:ascii="Arial" w:hAnsi="Arial" w:cs="Arial"/>
          <w:sz w:val="18"/>
          <w:szCs w:val="18"/>
        </w:rPr>
        <w:t xml:space="preserve">dle tohoto ustanovení lze uplatnit výhradně k takové části </w:t>
      </w:r>
      <w:r w:rsidR="008C6B67" w:rsidRPr="00A9540D">
        <w:rPr>
          <w:rFonts w:ascii="Arial" w:hAnsi="Arial" w:cs="Arial"/>
          <w:sz w:val="18"/>
          <w:szCs w:val="18"/>
        </w:rPr>
        <w:t>Výstupu či Výsledku</w:t>
      </w:r>
      <w:r w:rsidRPr="00A9540D">
        <w:rPr>
          <w:rFonts w:ascii="Arial" w:hAnsi="Arial" w:cs="Arial"/>
          <w:sz w:val="18"/>
          <w:szCs w:val="18"/>
        </w:rPr>
        <w:t>, s níž nelze s</w:t>
      </w:r>
      <w:r w:rsidR="00780A2F" w:rsidRPr="00A9540D">
        <w:rPr>
          <w:rFonts w:ascii="Arial" w:hAnsi="Arial" w:cs="Arial"/>
          <w:sz w:val="18"/>
          <w:szCs w:val="18"/>
        </w:rPr>
        <w:t> </w:t>
      </w:r>
      <w:r w:rsidRPr="00A9540D">
        <w:rPr>
          <w:rFonts w:ascii="Arial" w:hAnsi="Arial" w:cs="Arial"/>
          <w:sz w:val="18"/>
          <w:szCs w:val="18"/>
        </w:rPr>
        <w:t>ohledem na práva třetích osob dále nakládat.</w:t>
      </w:r>
      <w:bookmarkEnd w:id="3"/>
      <w:r w:rsidRPr="00A9540D">
        <w:rPr>
          <w:rFonts w:ascii="Arial" w:hAnsi="Arial" w:cs="Arial"/>
          <w:sz w:val="18"/>
          <w:szCs w:val="18"/>
        </w:rPr>
        <w:t xml:space="preserve"> </w:t>
      </w:r>
    </w:p>
    <w:p w14:paraId="3F7393CE" w14:textId="77777777" w:rsidR="00590C7A" w:rsidRPr="00A9540D" w:rsidRDefault="00590C7A" w:rsidP="00590C7A">
      <w:pPr>
        <w:pStyle w:val="lnek"/>
        <w:rPr>
          <w:rFonts w:ascii="Arial" w:hAnsi="Arial" w:cs="Arial"/>
          <w:sz w:val="18"/>
          <w:szCs w:val="18"/>
        </w:rPr>
      </w:pPr>
      <w:r w:rsidRPr="00A9540D">
        <w:rPr>
          <w:rFonts w:ascii="Arial" w:hAnsi="Arial" w:cs="Arial"/>
          <w:sz w:val="18"/>
          <w:szCs w:val="18"/>
        </w:rPr>
        <w:t>PRÁVA A POVINNOSTI ODBĚRATELE</w:t>
      </w:r>
    </w:p>
    <w:p w14:paraId="4FFA2751" w14:textId="77777777" w:rsidR="00590C7A" w:rsidRPr="00A9540D" w:rsidRDefault="00590C7A" w:rsidP="00590C7A">
      <w:pPr>
        <w:pStyle w:val="Odstavec"/>
        <w:rPr>
          <w:rFonts w:ascii="Arial" w:hAnsi="Arial" w:cs="Arial"/>
          <w:sz w:val="18"/>
          <w:szCs w:val="18"/>
        </w:rPr>
      </w:pPr>
      <w:r w:rsidRPr="00A9540D">
        <w:rPr>
          <w:rFonts w:ascii="Arial" w:hAnsi="Arial" w:cs="Arial"/>
          <w:sz w:val="18"/>
          <w:szCs w:val="18"/>
        </w:rPr>
        <w:t>Odběratel se zavazuje plnit své závazky řádně a včas v souladu se smlouvou.</w:t>
      </w:r>
    </w:p>
    <w:p w14:paraId="4AC33454" w14:textId="0869505D" w:rsidR="00590C7A" w:rsidRPr="000946DF" w:rsidRDefault="00046F68" w:rsidP="00046F68">
      <w:pPr>
        <w:pStyle w:val="Odstavec"/>
        <w:rPr>
          <w:rFonts w:ascii="Arial" w:hAnsi="Arial" w:cs="Arial"/>
          <w:sz w:val="18"/>
          <w:szCs w:val="18"/>
        </w:rPr>
      </w:pPr>
      <w:r w:rsidRPr="00A9540D">
        <w:rPr>
          <w:rFonts w:ascii="Arial" w:hAnsi="Arial" w:cs="Arial"/>
          <w:sz w:val="18"/>
          <w:szCs w:val="18"/>
        </w:rPr>
        <w:t xml:space="preserve">Odběratel má právo využívat Výstupy poskytované mu dodavatelem a/nebo Výsledky </w:t>
      </w:r>
      <w:r w:rsidRPr="000946DF">
        <w:rPr>
          <w:rFonts w:ascii="Arial" w:hAnsi="Arial" w:cs="Arial"/>
          <w:sz w:val="18"/>
          <w:szCs w:val="18"/>
        </w:rPr>
        <w:t xml:space="preserve">pouze </w:t>
      </w:r>
      <w:r w:rsidR="00A9540D" w:rsidRPr="000946DF">
        <w:rPr>
          <w:rFonts w:ascii="Arial" w:hAnsi="Arial" w:cs="Arial"/>
          <w:sz w:val="18"/>
          <w:szCs w:val="18"/>
        </w:rPr>
        <w:t>pro sebe</w:t>
      </w:r>
      <w:r w:rsidRPr="000946DF">
        <w:rPr>
          <w:rFonts w:ascii="Arial" w:hAnsi="Arial" w:cs="Arial"/>
          <w:sz w:val="18"/>
          <w:szCs w:val="18"/>
        </w:rPr>
        <w:t xml:space="preserve"> a respektovat při jejich využívání všechny závazky převzaté podle smlouvy i dané obecně závaznými předpisy.</w:t>
      </w:r>
    </w:p>
    <w:p w14:paraId="3DBB558E" w14:textId="3EECA0B3" w:rsidR="00590C7A" w:rsidRPr="00A9540D" w:rsidRDefault="00A9540D" w:rsidP="00A9540D">
      <w:pPr>
        <w:pStyle w:val="Odstavec"/>
        <w:rPr>
          <w:rFonts w:ascii="Arial" w:hAnsi="Arial" w:cs="Arial"/>
          <w:sz w:val="18"/>
          <w:szCs w:val="18"/>
        </w:rPr>
      </w:pPr>
      <w:r w:rsidRPr="000946DF">
        <w:rPr>
          <w:rFonts w:ascii="Arial" w:hAnsi="Arial" w:cs="Arial"/>
          <w:sz w:val="18"/>
          <w:szCs w:val="18"/>
        </w:rPr>
        <w:t xml:space="preserve">Odběratel se zavazuje bez předchozího písemného souhlasu dodavatele nepostoupit ani jinak nepředávat Výstupy, Výsledky nebo jejich části v jakékoli podobě, zejména není oprávněn je dále rozmnožovat, rozšiřovat či jakýmkoli jiným způsobem zveřejňovat nebo jakkoli zpřístupňovat třetím osobám, za které se považují nejen fyzické a právnické osoby, ale i jejich společníci nebo členové či organizační složky státu </w:t>
      </w:r>
      <w:r w:rsidR="00046F68" w:rsidRPr="000946DF">
        <w:rPr>
          <w:rFonts w:ascii="Arial" w:hAnsi="Arial" w:cs="Arial"/>
          <w:sz w:val="18"/>
          <w:szCs w:val="18"/>
        </w:rPr>
        <w:t>Zveřejněním se rozumí i zpřístupňování Výstupů</w:t>
      </w:r>
      <w:r w:rsidR="00046F68" w:rsidRPr="00A9540D">
        <w:rPr>
          <w:rFonts w:ascii="Arial" w:hAnsi="Arial" w:cs="Arial"/>
          <w:sz w:val="18"/>
          <w:szCs w:val="18"/>
        </w:rPr>
        <w:t xml:space="preserve"> nebo Výsledku v počítačové síti Internet nebo v obdobné síti prostředky komunikace</w:t>
      </w:r>
      <w:r w:rsidR="00CA45AF" w:rsidRPr="00A9540D">
        <w:rPr>
          <w:rFonts w:ascii="Arial" w:hAnsi="Arial" w:cs="Arial"/>
          <w:sz w:val="18"/>
          <w:szCs w:val="18"/>
        </w:rPr>
        <w:t xml:space="preserve"> na dálku</w:t>
      </w:r>
      <w:r w:rsidR="00046F68" w:rsidRPr="00A9540D">
        <w:rPr>
          <w:rFonts w:ascii="Arial" w:hAnsi="Arial" w:cs="Arial"/>
          <w:sz w:val="18"/>
          <w:szCs w:val="18"/>
        </w:rPr>
        <w:t xml:space="preserve">. </w:t>
      </w:r>
      <w:r w:rsidR="00340DE0">
        <w:rPr>
          <w:rFonts w:ascii="Arial" w:hAnsi="Arial" w:cs="Arial"/>
          <w:sz w:val="18"/>
          <w:szCs w:val="18"/>
        </w:rPr>
        <w:t xml:space="preserve">Za rozmnožování, rozšiřování, zveřejňování nebo zpřístupňování dle tohoto článku se nepovažují situace, kdy odběratel využije odkazu na </w:t>
      </w:r>
      <w:r w:rsidR="00340DE0" w:rsidRPr="00340DE0">
        <w:rPr>
          <w:rFonts w:ascii="Arial" w:hAnsi="Arial" w:cs="Arial"/>
          <w:sz w:val="18"/>
          <w:szCs w:val="18"/>
        </w:rPr>
        <w:t>autorské dílo</w:t>
      </w:r>
      <w:r w:rsidR="00340DE0">
        <w:rPr>
          <w:rFonts w:ascii="Arial" w:hAnsi="Arial" w:cs="Arial"/>
          <w:sz w:val="18"/>
          <w:szCs w:val="18"/>
        </w:rPr>
        <w:t xml:space="preserve">, které </w:t>
      </w:r>
      <w:r w:rsidR="00340DE0" w:rsidRPr="00340DE0">
        <w:rPr>
          <w:rFonts w:ascii="Arial" w:hAnsi="Arial" w:cs="Arial"/>
          <w:sz w:val="18"/>
          <w:szCs w:val="18"/>
        </w:rPr>
        <w:t>je umístěno na stránkách autora nebo vykonatele majetkových práv k autorskému dílu a je tam volně přístupné</w:t>
      </w:r>
      <w:r w:rsidR="00340DE0">
        <w:rPr>
          <w:rFonts w:ascii="Arial" w:hAnsi="Arial" w:cs="Arial"/>
          <w:sz w:val="18"/>
          <w:szCs w:val="18"/>
        </w:rPr>
        <w:t xml:space="preserve"> nebo situace, kdy odběratel v zákonném rozsahu dle § 31</w:t>
      </w:r>
      <w:r w:rsidR="00340DE0" w:rsidRPr="00340DE0">
        <w:rPr>
          <w:rFonts w:ascii="Arial" w:hAnsi="Arial" w:cs="Arial"/>
          <w:sz w:val="18"/>
          <w:szCs w:val="18"/>
        </w:rPr>
        <w:t xml:space="preserve"> </w:t>
      </w:r>
      <w:r w:rsidR="00340DE0">
        <w:rPr>
          <w:rFonts w:ascii="Arial" w:hAnsi="Arial" w:cs="Arial"/>
          <w:sz w:val="18"/>
          <w:szCs w:val="18"/>
        </w:rPr>
        <w:t xml:space="preserve">autorského zákona využije možnosti citace autorského díla. </w:t>
      </w:r>
      <w:r w:rsidR="005F5BD8" w:rsidRPr="00A9540D">
        <w:rPr>
          <w:rFonts w:ascii="Arial" w:hAnsi="Arial" w:cs="Arial"/>
          <w:sz w:val="18"/>
          <w:szCs w:val="18"/>
        </w:rPr>
        <w:t xml:space="preserve">V případě porušení této povinnosti je odběratel povinen uhradit dodavateli smluvní pokutu ve výši odpovídající dvanáctinásobku průměrné odměny náležící dodavateli za plnění smlouvy zjištěné za posledních dvanáct (12) měsíců nebo za dobu trvání smlouvy, pokud je tato doba kratší než 12 měsíců, a to za každé takové porušení. Smluvní pokuta dle tohoto odstavce je splatná ve lhůtě čtrnácti (14) dnů od doručení výzvy dodavatele k její úhradě. Dodavatel je oprávněn v případě zjištění takového porušení rovněž odstoupit od smlouvy. </w:t>
      </w:r>
      <w:r w:rsidR="00D84966" w:rsidRPr="00A9540D">
        <w:rPr>
          <w:rFonts w:ascii="Arial" w:hAnsi="Arial" w:cs="Arial"/>
          <w:sz w:val="18"/>
          <w:szCs w:val="18"/>
        </w:rPr>
        <w:t xml:space="preserve">Odstoupením od smlouvy však není dotčen nárok dodavatele na smluvní pokutu podle tohoto článku. </w:t>
      </w:r>
    </w:p>
    <w:p w14:paraId="56CDF6A9" w14:textId="77777777" w:rsidR="00590C7A" w:rsidRPr="00A9540D" w:rsidRDefault="00590C7A" w:rsidP="00590C7A">
      <w:pPr>
        <w:pStyle w:val="Odstavec"/>
        <w:rPr>
          <w:rFonts w:ascii="Arial" w:hAnsi="Arial" w:cs="Arial"/>
          <w:sz w:val="18"/>
          <w:szCs w:val="18"/>
        </w:rPr>
      </w:pPr>
      <w:r w:rsidRPr="00A9540D">
        <w:rPr>
          <w:rFonts w:ascii="Arial" w:hAnsi="Arial" w:cs="Arial"/>
          <w:sz w:val="18"/>
          <w:szCs w:val="18"/>
        </w:rPr>
        <w:t xml:space="preserve">Odběratel se zavazuje, že bude chránit obsah </w:t>
      </w:r>
      <w:r w:rsidR="008C6B67" w:rsidRPr="00A9540D">
        <w:rPr>
          <w:rFonts w:ascii="Arial" w:hAnsi="Arial" w:cs="Arial"/>
          <w:sz w:val="18"/>
          <w:szCs w:val="18"/>
        </w:rPr>
        <w:t>Výstupů</w:t>
      </w:r>
      <w:r w:rsidRPr="00A9540D">
        <w:rPr>
          <w:rFonts w:ascii="Arial" w:hAnsi="Arial" w:cs="Arial"/>
          <w:sz w:val="18"/>
          <w:szCs w:val="18"/>
        </w:rPr>
        <w:t xml:space="preserve"> a/nebo </w:t>
      </w:r>
      <w:r w:rsidR="00130097" w:rsidRPr="00A9540D">
        <w:rPr>
          <w:rFonts w:ascii="Arial" w:hAnsi="Arial" w:cs="Arial"/>
          <w:sz w:val="18"/>
          <w:szCs w:val="18"/>
        </w:rPr>
        <w:t>Výsledků</w:t>
      </w:r>
      <w:r w:rsidRPr="00A9540D">
        <w:rPr>
          <w:rFonts w:ascii="Arial" w:hAnsi="Arial" w:cs="Arial"/>
          <w:sz w:val="18"/>
          <w:szCs w:val="18"/>
        </w:rPr>
        <w:t xml:space="preserve"> před neoprávněným užitím ze strany třetích osob.</w:t>
      </w:r>
    </w:p>
    <w:p w14:paraId="367C9593" w14:textId="27C8B22F" w:rsidR="00226FA9" w:rsidRPr="00A9540D" w:rsidRDefault="00046F68" w:rsidP="00226FA9">
      <w:pPr>
        <w:pStyle w:val="Odstavec"/>
        <w:rPr>
          <w:rFonts w:ascii="Arial" w:hAnsi="Arial" w:cs="Arial"/>
          <w:sz w:val="18"/>
          <w:szCs w:val="18"/>
        </w:rPr>
      </w:pPr>
      <w:r w:rsidRPr="00A9540D">
        <w:rPr>
          <w:rFonts w:ascii="Arial" w:hAnsi="Arial" w:cs="Arial"/>
          <w:sz w:val="18"/>
          <w:szCs w:val="18"/>
        </w:rPr>
        <w:t xml:space="preserve">Odběratel bere na vědomí, že obsah a struktura Výstupů, Výsledků jakož i databáze a informace v ní obsažené jsou chráněny zákonem č. 121/2000 Sb., o právu autorském, o právech souvisejících s právem autorským a o změně některých zákonů (autorský zákon), ve znění pozdějších předpisů (dále jen </w:t>
      </w:r>
      <w:r w:rsidRPr="00A9540D">
        <w:rPr>
          <w:rFonts w:ascii="Arial" w:hAnsi="Arial" w:cs="Arial"/>
          <w:b/>
          <w:sz w:val="18"/>
          <w:szCs w:val="18"/>
        </w:rPr>
        <w:t>„</w:t>
      </w:r>
      <w:r w:rsidRPr="000946DF">
        <w:rPr>
          <w:rFonts w:ascii="Arial" w:hAnsi="Arial" w:cs="Arial"/>
          <w:b/>
          <w:sz w:val="18"/>
          <w:szCs w:val="18"/>
        </w:rPr>
        <w:t>autorský zákon“</w:t>
      </w:r>
      <w:r w:rsidRPr="000946DF">
        <w:rPr>
          <w:rFonts w:ascii="Arial" w:hAnsi="Arial" w:cs="Arial"/>
          <w:sz w:val="18"/>
          <w:szCs w:val="18"/>
        </w:rPr>
        <w:t xml:space="preserve">). Užití obsahu Výstupů, Výsledků, </w:t>
      </w:r>
      <w:r w:rsidRPr="000946DF">
        <w:rPr>
          <w:rFonts w:ascii="Arial" w:hAnsi="Arial" w:cs="Arial"/>
          <w:sz w:val="18"/>
          <w:szCs w:val="18"/>
        </w:rPr>
        <w:lastRenderedPageBreak/>
        <w:t xml:space="preserve">jakož i jejich částí nad </w:t>
      </w:r>
      <w:r w:rsidR="00A9540D" w:rsidRPr="000946DF">
        <w:rPr>
          <w:rFonts w:ascii="Arial" w:hAnsi="Arial" w:cs="Arial"/>
          <w:sz w:val="18"/>
          <w:szCs w:val="18"/>
        </w:rPr>
        <w:t xml:space="preserve">sjednaný rámec, případně nad </w:t>
      </w:r>
      <w:r w:rsidRPr="000946DF">
        <w:rPr>
          <w:rFonts w:ascii="Arial" w:hAnsi="Arial" w:cs="Arial"/>
          <w:sz w:val="18"/>
          <w:szCs w:val="18"/>
        </w:rPr>
        <w:t>rámec osobní nebo vnitřní potřeby odběratele</w:t>
      </w:r>
      <w:r w:rsidRPr="00A9540D">
        <w:rPr>
          <w:rFonts w:ascii="Arial" w:hAnsi="Arial" w:cs="Arial"/>
          <w:sz w:val="18"/>
          <w:szCs w:val="18"/>
        </w:rPr>
        <w:t xml:space="preserve">, případně nad rámec zákonných licencí dle autorského zákona, je neoprávněným zásahem do práv chráněných autorským zákonem, za který odběratel odpovídá ve smyslu právních předpisů. </w:t>
      </w:r>
    </w:p>
    <w:p w14:paraId="6482FC9F" w14:textId="4421B0C4" w:rsidR="00226FA9" w:rsidRPr="000946DF" w:rsidRDefault="00226FA9" w:rsidP="00226FA9">
      <w:pPr>
        <w:pStyle w:val="Odstavec"/>
        <w:rPr>
          <w:rFonts w:ascii="Arial" w:hAnsi="Arial" w:cs="Arial"/>
          <w:sz w:val="18"/>
          <w:szCs w:val="18"/>
        </w:rPr>
      </w:pPr>
      <w:r w:rsidRPr="00A9540D">
        <w:rPr>
          <w:rFonts w:ascii="Arial" w:hAnsi="Arial" w:cs="Arial"/>
          <w:sz w:val="18"/>
          <w:szCs w:val="18"/>
        </w:rPr>
        <w:t xml:space="preserve">Odběratel bere na vědomí, že omezení týkající se nakládání s Výstupy a Výsledky, stanovená smlouvou, vyplývají ze smluvních závazků dodavatele jako zpracovatele informací vůči primárním poskytovatelům mediálních titulů, či jako zprostředkovatele některých Výstupů (např. MODULů, Výstupů Mediafax). S ohledem na to bere odběratel na vědomí, že porušením těchto omezení může dojít k porušení </w:t>
      </w:r>
      <w:r w:rsidRPr="000946DF">
        <w:rPr>
          <w:rFonts w:ascii="Arial" w:hAnsi="Arial" w:cs="Arial"/>
          <w:sz w:val="18"/>
          <w:szCs w:val="18"/>
        </w:rPr>
        <w:t>práv třetích stran, a tím ke vzniku škody značného rozsahu na straně dodavatele jako smluvníh</w:t>
      </w:r>
      <w:r w:rsidR="00A9540D" w:rsidRPr="000946DF">
        <w:rPr>
          <w:rFonts w:ascii="Arial" w:hAnsi="Arial" w:cs="Arial"/>
          <w:sz w:val="18"/>
          <w:szCs w:val="18"/>
        </w:rPr>
        <w:t>o partnera těchto třetích stran, přičemž taková škoda pak jde k tíži odběratele.</w:t>
      </w:r>
    </w:p>
    <w:p w14:paraId="10223FE6" w14:textId="62DC0F32" w:rsidR="00590C7A" w:rsidRPr="00A9540D" w:rsidRDefault="00590C7A" w:rsidP="00590C7A">
      <w:pPr>
        <w:pStyle w:val="Odstavec"/>
        <w:rPr>
          <w:rFonts w:ascii="Arial" w:hAnsi="Arial" w:cs="Arial"/>
          <w:sz w:val="18"/>
          <w:szCs w:val="18"/>
        </w:rPr>
      </w:pPr>
      <w:r w:rsidRPr="00A9540D">
        <w:rPr>
          <w:rFonts w:ascii="Arial" w:hAnsi="Arial" w:cs="Arial"/>
          <w:sz w:val="18"/>
          <w:szCs w:val="18"/>
        </w:rPr>
        <w:t xml:space="preserve">Odběratel může v případě </w:t>
      </w:r>
      <w:r w:rsidR="00FF2F58" w:rsidRPr="00A9540D">
        <w:rPr>
          <w:rFonts w:ascii="Arial" w:hAnsi="Arial" w:cs="Arial"/>
          <w:sz w:val="18"/>
          <w:szCs w:val="18"/>
        </w:rPr>
        <w:t xml:space="preserve">nedodání </w:t>
      </w:r>
      <w:r w:rsidR="00F6343E" w:rsidRPr="00A9540D">
        <w:rPr>
          <w:rFonts w:ascii="Arial" w:hAnsi="Arial" w:cs="Arial"/>
          <w:sz w:val="18"/>
          <w:szCs w:val="18"/>
        </w:rPr>
        <w:t>Výstupu</w:t>
      </w:r>
      <w:r w:rsidRPr="00A9540D">
        <w:rPr>
          <w:rFonts w:ascii="Arial" w:hAnsi="Arial" w:cs="Arial"/>
          <w:sz w:val="18"/>
          <w:szCs w:val="18"/>
        </w:rPr>
        <w:t xml:space="preserve"> v souladu s</w:t>
      </w:r>
      <w:r w:rsidR="00B813C2" w:rsidRPr="00A9540D">
        <w:rPr>
          <w:rFonts w:ascii="Arial" w:hAnsi="Arial" w:cs="Arial"/>
          <w:sz w:val="18"/>
          <w:szCs w:val="18"/>
        </w:rPr>
        <w:t>e</w:t>
      </w:r>
      <w:r w:rsidRPr="00A9540D">
        <w:rPr>
          <w:rFonts w:ascii="Arial" w:hAnsi="Arial" w:cs="Arial"/>
          <w:sz w:val="18"/>
          <w:szCs w:val="18"/>
        </w:rPr>
        <w:t xml:space="preserve"> smlouvou požádat dodavatele e-maile</w:t>
      </w:r>
      <w:r w:rsidR="00046F68" w:rsidRPr="00A9540D">
        <w:rPr>
          <w:rFonts w:ascii="Arial" w:hAnsi="Arial" w:cs="Arial"/>
          <w:sz w:val="18"/>
          <w:szCs w:val="18"/>
        </w:rPr>
        <w:t xml:space="preserve">m na </w:t>
      </w:r>
      <w:r w:rsidRPr="00A9540D">
        <w:rPr>
          <w:rFonts w:ascii="Arial" w:hAnsi="Arial" w:cs="Arial"/>
          <w:sz w:val="18"/>
          <w:szCs w:val="18"/>
        </w:rPr>
        <w:t>elektronickou adresu:</w:t>
      </w:r>
      <w:r w:rsidR="00046F68" w:rsidRPr="00A9540D">
        <w:rPr>
          <w:rFonts w:ascii="Arial" w:hAnsi="Arial" w:cs="Arial"/>
          <w:sz w:val="18"/>
          <w:szCs w:val="18"/>
        </w:rPr>
        <w:t xml:space="preserve"> </w:t>
      </w:r>
      <w:r w:rsidR="00CC7243" w:rsidRPr="00A9540D">
        <w:rPr>
          <w:rFonts w:ascii="Arial" w:hAnsi="Arial" w:cs="Arial"/>
          <w:b/>
          <w:sz w:val="18"/>
          <w:szCs w:val="18"/>
        </w:rPr>
        <w:t>obchod@anopress</w:t>
      </w:r>
      <w:r w:rsidRPr="00A9540D">
        <w:rPr>
          <w:rFonts w:ascii="Arial" w:hAnsi="Arial" w:cs="Arial"/>
          <w:b/>
          <w:sz w:val="18"/>
          <w:szCs w:val="18"/>
        </w:rPr>
        <w:t>.cz</w:t>
      </w:r>
      <w:r w:rsidRPr="00A9540D">
        <w:rPr>
          <w:rFonts w:ascii="Arial" w:hAnsi="Arial" w:cs="Arial"/>
          <w:sz w:val="18"/>
          <w:szCs w:val="18"/>
        </w:rPr>
        <w:t xml:space="preserve"> o</w:t>
      </w:r>
      <w:r w:rsidR="00F6343E" w:rsidRPr="00A9540D">
        <w:rPr>
          <w:rFonts w:ascii="Arial" w:hAnsi="Arial" w:cs="Arial"/>
          <w:sz w:val="18"/>
          <w:szCs w:val="18"/>
        </w:rPr>
        <w:t> </w:t>
      </w:r>
      <w:r w:rsidRPr="00A9540D">
        <w:rPr>
          <w:rFonts w:ascii="Arial" w:hAnsi="Arial" w:cs="Arial"/>
          <w:sz w:val="18"/>
          <w:szCs w:val="18"/>
        </w:rPr>
        <w:t>opa</w:t>
      </w:r>
      <w:r w:rsidR="00130097" w:rsidRPr="00A9540D">
        <w:rPr>
          <w:rFonts w:ascii="Arial" w:hAnsi="Arial" w:cs="Arial"/>
          <w:sz w:val="18"/>
          <w:szCs w:val="18"/>
        </w:rPr>
        <w:softHyphen/>
      </w:r>
      <w:r w:rsidRPr="00A9540D">
        <w:rPr>
          <w:rFonts w:ascii="Arial" w:hAnsi="Arial" w:cs="Arial"/>
          <w:sz w:val="18"/>
          <w:szCs w:val="18"/>
        </w:rPr>
        <w:t>ko</w:t>
      </w:r>
      <w:r w:rsidR="00130097" w:rsidRPr="00A9540D">
        <w:rPr>
          <w:rFonts w:ascii="Arial" w:hAnsi="Arial" w:cs="Arial"/>
          <w:sz w:val="18"/>
          <w:szCs w:val="18"/>
        </w:rPr>
        <w:softHyphen/>
      </w:r>
      <w:r w:rsidRPr="00A9540D">
        <w:rPr>
          <w:rFonts w:ascii="Arial" w:hAnsi="Arial" w:cs="Arial"/>
          <w:sz w:val="18"/>
          <w:szCs w:val="18"/>
        </w:rPr>
        <w:t>va</w:t>
      </w:r>
      <w:r w:rsidR="00130097" w:rsidRPr="00A9540D">
        <w:rPr>
          <w:rFonts w:ascii="Arial" w:hAnsi="Arial" w:cs="Arial"/>
          <w:sz w:val="18"/>
          <w:szCs w:val="18"/>
        </w:rPr>
        <w:softHyphen/>
      </w:r>
      <w:r w:rsidRPr="00A9540D">
        <w:rPr>
          <w:rFonts w:ascii="Arial" w:hAnsi="Arial" w:cs="Arial"/>
          <w:sz w:val="18"/>
          <w:szCs w:val="18"/>
        </w:rPr>
        <w:t>né do</w:t>
      </w:r>
      <w:r w:rsidR="00FF2F58" w:rsidRPr="00A9540D">
        <w:rPr>
          <w:rFonts w:ascii="Arial" w:hAnsi="Arial" w:cs="Arial"/>
          <w:sz w:val="18"/>
          <w:szCs w:val="18"/>
        </w:rPr>
        <w:t>dá</w:t>
      </w:r>
      <w:r w:rsidRPr="00A9540D">
        <w:rPr>
          <w:rFonts w:ascii="Arial" w:hAnsi="Arial" w:cs="Arial"/>
          <w:sz w:val="18"/>
          <w:szCs w:val="18"/>
        </w:rPr>
        <w:t xml:space="preserve">ní </w:t>
      </w:r>
      <w:r w:rsidR="00F6343E" w:rsidRPr="00A9540D">
        <w:rPr>
          <w:rFonts w:ascii="Arial" w:hAnsi="Arial" w:cs="Arial"/>
          <w:sz w:val="18"/>
          <w:szCs w:val="18"/>
        </w:rPr>
        <w:t>Výstupu</w:t>
      </w:r>
      <w:r w:rsidRPr="00A9540D">
        <w:rPr>
          <w:rFonts w:ascii="Arial" w:hAnsi="Arial" w:cs="Arial"/>
          <w:sz w:val="18"/>
          <w:szCs w:val="18"/>
        </w:rPr>
        <w:t xml:space="preserve">. Pokud dodavatel neobdrží výzvu k opakování dodávky dat dle předchozí věty do dvou (2) dnů od termínu dodávky dle smlouvy, považuje se </w:t>
      </w:r>
      <w:r w:rsidR="002E5CA6" w:rsidRPr="00A9540D">
        <w:rPr>
          <w:rFonts w:ascii="Arial" w:hAnsi="Arial" w:cs="Arial"/>
          <w:sz w:val="18"/>
          <w:szCs w:val="18"/>
        </w:rPr>
        <w:t>MONITORING</w:t>
      </w:r>
      <w:r w:rsidRPr="00A9540D">
        <w:rPr>
          <w:rFonts w:ascii="Arial" w:hAnsi="Arial" w:cs="Arial"/>
          <w:sz w:val="18"/>
          <w:szCs w:val="18"/>
        </w:rPr>
        <w:t xml:space="preserve"> a/nebo MODUL za řádně a včas doručený.</w:t>
      </w:r>
      <w:r w:rsidR="003177FB" w:rsidRPr="00A9540D">
        <w:rPr>
          <w:rFonts w:ascii="Arial" w:hAnsi="Arial" w:cs="Arial"/>
          <w:sz w:val="18"/>
          <w:szCs w:val="18"/>
        </w:rPr>
        <w:t xml:space="preserve"> Dodavatel je povinen provést opakované do</w:t>
      </w:r>
      <w:r w:rsidR="00FF2F58" w:rsidRPr="00A9540D">
        <w:rPr>
          <w:rFonts w:ascii="Arial" w:hAnsi="Arial" w:cs="Arial"/>
          <w:sz w:val="18"/>
          <w:szCs w:val="18"/>
        </w:rPr>
        <w:t>dá</w:t>
      </w:r>
      <w:r w:rsidR="003177FB" w:rsidRPr="00A9540D">
        <w:rPr>
          <w:rFonts w:ascii="Arial" w:hAnsi="Arial" w:cs="Arial"/>
          <w:sz w:val="18"/>
          <w:szCs w:val="18"/>
        </w:rPr>
        <w:t xml:space="preserve">ní nedodaného </w:t>
      </w:r>
      <w:r w:rsidR="00F6343E" w:rsidRPr="00A9540D">
        <w:rPr>
          <w:rFonts w:ascii="Arial" w:hAnsi="Arial" w:cs="Arial"/>
          <w:sz w:val="18"/>
          <w:szCs w:val="18"/>
        </w:rPr>
        <w:t xml:space="preserve">Výstupu </w:t>
      </w:r>
      <w:r w:rsidR="003177FB" w:rsidRPr="00A9540D">
        <w:rPr>
          <w:rFonts w:ascii="Arial" w:hAnsi="Arial" w:cs="Arial"/>
          <w:sz w:val="18"/>
          <w:szCs w:val="18"/>
        </w:rPr>
        <w:t xml:space="preserve">spolu s další pravidelnou dodávkou </w:t>
      </w:r>
      <w:r w:rsidR="00F6343E" w:rsidRPr="00A9540D">
        <w:rPr>
          <w:rFonts w:ascii="Arial" w:hAnsi="Arial" w:cs="Arial"/>
          <w:sz w:val="18"/>
          <w:szCs w:val="18"/>
        </w:rPr>
        <w:t xml:space="preserve">Výstupu </w:t>
      </w:r>
      <w:r w:rsidR="003177FB" w:rsidRPr="00A9540D">
        <w:rPr>
          <w:rFonts w:ascii="Arial" w:hAnsi="Arial" w:cs="Arial"/>
          <w:sz w:val="18"/>
          <w:szCs w:val="18"/>
        </w:rPr>
        <w:t xml:space="preserve">následující po včas doručené výzvě k opakování dodávky dat. </w:t>
      </w:r>
    </w:p>
    <w:p w14:paraId="0CFA0FC2" w14:textId="77777777" w:rsidR="00B953FF" w:rsidRPr="00A9540D" w:rsidRDefault="00B953FF" w:rsidP="00B953FF">
      <w:pPr>
        <w:pStyle w:val="Odstavec"/>
        <w:rPr>
          <w:rFonts w:ascii="Arial" w:hAnsi="Arial" w:cs="Arial"/>
          <w:sz w:val="18"/>
          <w:szCs w:val="18"/>
        </w:rPr>
      </w:pPr>
      <w:r w:rsidRPr="00A9540D">
        <w:rPr>
          <w:rFonts w:ascii="Arial" w:hAnsi="Arial" w:cs="Arial"/>
          <w:sz w:val="18"/>
          <w:szCs w:val="18"/>
        </w:rPr>
        <w:t xml:space="preserve">Odběratel bere na vědomí, že </w:t>
      </w:r>
      <w:r w:rsidR="00F6343E" w:rsidRPr="00A9540D">
        <w:rPr>
          <w:rFonts w:ascii="Arial" w:hAnsi="Arial" w:cs="Arial"/>
          <w:sz w:val="18"/>
          <w:szCs w:val="18"/>
        </w:rPr>
        <w:t xml:space="preserve">dodavatel je výhradním nositelem a vykonavatelem majetkových autorských práv ve vztahu </w:t>
      </w:r>
      <w:r w:rsidRPr="00A9540D">
        <w:rPr>
          <w:rFonts w:ascii="Arial" w:hAnsi="Arial" w:cs="Arial"/>
          <w:sz w:val="18"/>
          <w:szCs w:val="18"/>
        </w:rPr>
        <w:t xml:space="preserve">k jakémukoliv software určenému pro </w:t>
      </w:r>
      <w:r w:rsidR="00F6343E" w:rsidRPr="00A9540D">
        <w:rPr>
          <w:rFonts w:ascii="Arial" w:hAnsi="Arial" w:cs="Arial"/>
          <w:sz w:val="18"/>
          <w:szCs w:val="18"/>
        </w:rPr>
        <w:t>plnění smlouvy poskytnutému odběrateli dodavatelem</w:t>
      </w:r>
      <w:r w:rsidRPr="00A9540D">
        <w:rPr>
          <w:rFonts w:ascii="Arial" w:hAnsi="Arial" w:cs="Arial"/>
          <w:sz w:val="18"/>
          <w:szCs w:val="18"/>
        </w:rPr>
        <w:t xml:space="preserve">. Odběratel je oprávněn užít takový software jen pro účely </w:t>
      </w:r>
      <w:r w:rsidR="00F6343E" w:rsidRPr="00A9540D">
        <w:rPr>
          <w:rFonts w:ascii="Arial" w:hAnsi="Arial" w:cs="Arial"/>
          <w:sz w:val="18"/>
          <w:szCs w:val="18"/>
        </w:rPr>
        <w:t xml:space="preserve">plnění smlouvy, </w:t>
      </w:r>
      <w:r w:rsidRPr="00A9540D">
        <w:rPr>
          <w:rFonts w:ascii="Arial" w:hAnsi="Arial" w:cs="Arial"/>
          <w:sz w:val="18"/>
          <w:szCs w:val="18"/>
        </w:rPr>
        <w:t xml:space="preserve">v souladu se smlouvou a po dobu </w:t>
      </w:r>
      <w:r w:rsidR="00F6343E" w:rsidRPr="00A9540D">
        <w:rPr>
          <w:rFonts w:ascii="Arial" w:hAnsi="Arial" w:cs="Arial"/>
          <w:sz w:val="18"/>
          <w:szCs w:val="18"/>
        </w:rPr>
        <w:t xml:space="preserve">její </w:t>
      </w:r>
      <w:r w:rsidRPr="00A9540D">
        <w:rPr>
          <w:rFonts w:ascii="Arial" w:hAnsi="Arial" w:cs="Arial"/>
          <w:sz w:val="18"/>
          <w:szCs w:val="18"/>
        </w:rPr>
        <w:t>účinnosti</w:t>
      </w:r>
      <w:r w:rsidR="00F6343E" w:rsidRPr="00A9540D">
        <w:rPr>
          <w:rFonts w:ascii="Arial" w:hAnsi="Arial" w:cs="Arial"/>
          <w:sz w:val="18"/>
          <w:szCs w:val="18"/>
        </w:rPr>
        <w:t>.</w:t>
      </w:r>
      <w:r w:rsidR="004D7D8C" w:rsidRPr="00A9540D">
        <w:rPr>
          <w:rFonts w:ascii="Arial" w:hAnsi="Arial" w:cs="Arial"/>
          <w:sz w:val="18"/>
          <w:szCs w:val="18"/>
        </w:rPr>
        <w:t xml:space="preserve"> </w:t>
      </w:r>
      <w:r w:rsidR="00F6343E" w:rsidRPr="00A9540D">
        <w:rPr>
          <w:rFonts w:ascii="Arial" w:hAnsi="Arial" w:cs="Arial"/>
          <w:sz w:val="18"/>
          <w:szCs w:val="18"/>
        </w:rPr>
        <w:t>J</w:t>
      </w:r>
      <w:r w:rsidR="004D7D8C" w:rsidRPr="00A9540D">
        <w:rPr>
          <w:rFonts w:ascii="Arial" w:hAnsi="Arial" w:cs="Arial"/>
          <w:sz w:val="18"/>
          <w:szCs w:val="18"/>
        </w:rPr>
        <w:t xml:space="preserve">akékoliv jiné užití </w:t>
      </w:r>
      <w:r w:rsidR="00F6343E" w:rsidRPr="00A9540D">
        <w:rPr>
          <w:rFonts w:ascii="Arial" w:hAnsi="Arial" w:cs="Arial"/>
          <w:sz w:val="18"/>
          <w:szCs w:val="18"/>
        </w:rPr>
        <w:t xml:space="preserve">takovéhoto software </w:t>
      </w:r>
      <w:r w:rsidR="004D7D8C" w:rsidRPr="00A9540D">
        <w:rPr>
          <w:rFonts w:ascii="Arial" w:hAnsi="Arial" w:cs="Arial"/>
          <w:sz w:val="18"/>
          <w:szCs w:val="18"/>
        </w:rPr>
        <w:t>je zakázáno</w:t>
      </w:r>
      <w:r w:rsidR="00F6343E" w:rsidRPr="00A9540D">
        <w:rPr>
          <w:rFonts w:ascii="Arial" w:hAnsi="Arial" w:cs="Arial"/>
          <w:sz w:val="18"/>
          <w:szCs w:val="18"/>
        </w:rPr>
        <w:t>, není-li ve smlouvě uvedeno jinak</w:t>
      </w:r>
      <w:r w:rsidRPr="00A9540D">
        <w:rPr>
          <w:rFonts w:ascii="Arial" w:hAnsi="Arial" w:cs="Arial"/>
          <w:sz w:val="18"/>
          <w:szCs w:val="18"/>
        </w:rPr>
        <w:t>.</w:t>
      </w:r>
    </w:p>
    <w:p w14:paraId="703B379A" w14:textId="77777777" w:rsidR="00590C7A" w:rsidRPr="00A9540D" w:rsidRDefault="00590C7A" w:rsidP="00967C0A">
      <w:pPr>
        <w:pStyle w:val="lnek"/>
        <w:rPr>
          <w:rFonts w:ascii="Arial" w:hAnsi="Arial" w:cs="Arial"/>
          <w:sz w:val="18"/>
          <w:szCs w:val="18"/>
        </w:rPr>
      </w:pPr>
      <w:r w:rsidRPr="00A9540D">
        <w:rPr>
          <w:rFonts w:ascii="Arial" w:hAnsi="Arial" w:cs="Arial"/>
          <w:sz w:val="18"/>
          <w:szCs w:val="18"/>
        </w:rPr>
        <w:t xml:space="preserve">ZMĚNY </w:t>
      </w:r>
      <w:r w:rsidR="00E171BB" w:rsidRPr="00A9540D">
        <w:rPr>
          <w:rFonts w:ascii="Arial" w:hAnsi="Arial" w:cs="Arial"/>
          <w:sz w:val="18"/>
          <w:szCs w:val="18"/>
        </w:rPr>
        <w:t>ROZSAH</w:t>
      </w:r>
      <w:r w:rsidRPr="00A9540D">
        <w:rPr>
          <w:rFonts w:ascii="Arial" w:hAnsi="Arial" w:cs="Arial"/>
          <w:sz w:val="18"/>
          <w:szCs w:val="18"/>
        </w:rPr>
        <w:t>U</w:t>
      </w:r>
      <w:r w:rsidR="00967C0A" w:rsidRPr="00A9540D">
        <w:rPr>
          <w:rFonts w:ascii="Arial" w:hAnsi="Arial" w:cs="Arial"/>
          <w:sz w:val="18"/>
          <w:szCs w:val="18"/>
        </w:rPr>
        <w:t xml:space="preserve"> </w:t>
      </w:r>
      <w:r w:rsidR="00B43C48" w:rsidRPr="00A9540D">
        <w:rPr>
          <w:rFonts w:ascii="Arial" w:hAnsi="Arial" w:cs="Arial"/>
          <w:sz w:val="18"/>
          <w:szCs w:val="18"/>
        </w:rPr>
        <w:t>MEDIÁLNÍCH TITULŮ</w:t>
      </w:r>
      <w:bookmarkStart w:id="4" w:name="_Ref252197053"/>
    </w:p>
    <w:p w14:paraId="2AD0FCA4" w14:textId="2F3FD160" w:rsidR="00967C0A" w:rsidRPr="00A9540D" w:rsidRDefault="00967C0A" w:rsidP="00967C0A">
      <w:pPr>
        <w:pStyle w:val="Odstavec"/>
        <w:rPr>
          <w:rFonts w:ascii="Arial" w:hAnsi="Arial" w:cs="Arial"/>
          <w:sz w:val="18"/>
          <w:szCs w:val="18"/>
        </w:rPr>
      </w:pPr>
      <w:bookmarkStart w:id="5" w:name="_Ref252368515"/>
      <w:r w:rsidRPr="00A9540D">
        <w:rPr>
          <w:rFonts w:ascii="Arial" w:hAnsi="Arial" w:cs="Arial"/>
          <w:sz w:val="18"/>
          <w:szCs w:val="18"/>
        </w:rPr>
        <w:t xml:space="preserve">Vzhledem k tomu, že rozsah mediálních titulů, které jsou předmětem </w:t>
      </w:r>
      <w:r w:rsidR="002E5CA6" w:rsidRPr="00A9540D">
        <w:rPr>
          <w:rFonts w:ascii="Arial" w:hAnsi="Arial" w:cs="Arial"/>
          <w:sz w:val="18"/>
          <w:szCs w:val="18"/>
        </w:rPr>
        <w:t>MONITORING</w:t>
      </w:r>
      <w:r w:rsidRPr="00A9540D">
        <w:rPr>
          <w:rFonts w:ascii="Arial" w:hAnsi="Arial" w:cs="Arial"/>
          <w:sz w:val="18"/>
          <w:szCs w:val="18"/>
        </w:rPr>
        <w:t>u</w:t>
      </w:r>
      <w:r w:rsidR="00B43C48" w:rsidRPr="00A9540D">
        <w:rPr>
          <w:rFonts w:ascii="Arial" w:hAnsi="Arial" w:cs="Arial"/>
          <w:sz w:val="18"/>
          <w:szCs w:val="18"/>
        </w:rPr>
        <w:t xml:space="preserve"> a/nebo jsou zpracovávány do databáze</w:t>
      </w:r>
      <w:r w:rsidRPr="00A9540D">
        <w:rPr>
          <w:rFonts w:ascii="Arial" w:hAnsi="Arial" w:cs="Arial"/>
          <w:sz w:val="18"/>
          <w:szCs w:val="18"/>
        </w:rPr>
        <w:t>, je dynamický a v průběhu trvání smlouvy se může měnit, není změna rozsahu mediálních titulů, k níž dojde z příčin nezávislých na smluvních stranách (např. z rozhodnutí vydavatele příslušného periodika), považována za změnu smlouvy.</w:t>
      </w:r>
      <w:bookmarkEnd w:id="4"/>
      <w:bookmarkEnd w:id="5"/>
    </w:p>
    <w:p w14:paraId="2E78F66C" w14:textId="3E500C0B" w:rsidR="00E21715" w:rsidRPr="00A9540D" w:rsidRDefault="00967C0A" w:rsidP="00967C0A">
      <w:pPr>
        <w:pStyle w:val="Odstavec"/>
        <w:rPr>
          <w:rFonts w:ascii="Arial" w:hAnsi="Arial" w:cs="Arial"/>
          <w:sz w:val="18"/>
          <w:szCs w:val="18"/>
        </w:rPr>
      </w:pPr>
      <w:r w:rsidRPr="00A9540D">
        <w:rPr>
          <w:rFonts w:ascii="Arial" w:hAnsi="Arial" w:cs="Arial"/>
          <w:sz w:val="18"/>
          <w:szCs w:val="18"/>
        </w:rPr>
        <w:t>V případě, že dojde k</w:t>
      </w:r>
      <w:r w:rsidR="00E21715" w:rsidRPr="00A9540D">
        <w:rPr>
          <w:rFonts w:ascii="Arial" w:hAnsi="Arial" w:cs="Arial"/>
          <w:sz w:val="18"/>
          <w:szCs w:val="18"/>
        </w:rPr>
        <w:t xml:space="preserve"> takové</w:t>
      </w:r>
      <w:r w:rsidRPr="00A9540D">
        <w:rPr>
          <w:rFonts w:ascii="Arial" w:hAnsi="Arial" w:cs="Arial"/>
          <w:sz w:val="18"/>
          <w:szCs w:val="18"/>
        </w:rPr>
        <w:t xml:space="preserve"> změně rozsahu mediálních titulů dle odst. </w:t>
      </w:r>
      <w:r w:rsidR="00A6347D" w:rsidRPr="00A9540D">
        <w:rPr>
          <w:rFonts w:ascii="Arial" w:hAnsi="Arial" w:cs="Arial"/>
        </w:rPr>
        <w:fldChar w:fldCharType="begin"/>
      </w:r>
      <w:r w:rsidR="00A6347D" w:rsidRPr="00A9540D">
        <w:rPr>
          <w:rFonts w:ascii="Arial" w:hAnsi="Arial" w:cs="Arial"/>
        </w:rPr>
        <w:instrText xml:space="preserve"> REF _Ref252368515 \r \h  \* MERGEFORMAT </w:instrText>
      </w:r>
      <w:r w:rsidR="00A6347D" w:rsidRPr="00A9540D">
        <w:rPr>
          <w:rFonts w:ascii="Arial" w:hAnsi="Arial" w:cs="Arial"/>
        </w:rPr>
      </w:r>
      <w:r w:rsidR="00A6347D" w:rsidRPr="00A9540D">
        <w:rPr>
          <w:rFonts w:ascii="Arial" w:hAnsi="Arial" w:cs="Arial"/>
        </w:rPr>
        <w:fldChar w:fldCharType="separate"/>
      </w:r>
      <w:r w:rsidR="00963DF8" w:rsidRPr="00963DF8">
        <w:rPr>
          <w:rFonts w:ascii="Arial" w:hAnsi="Arial" w:cs="Arial"/>
          <w:sz w:val="18"/>
          <w:szCs w:val="18"/>
        </w:rPr>
        <w:t>5.1</w:t>
      </w:r>
      <w:r w:rsidR="00A6347D" w:rsidRPr="00A9540D">
        <w:rPr>
          <w:rFonts w:ascii="Arial" w:hAnsi="Arial" w:cs="Arial"/>
        </w:rPr>
        <w:fldChar w:fldCharType="end"/>
      </w:r>
      <w:r w:rsidRPr="00A9540D">
        <w:rPr>
          <w:rFonts w:ascii="Arial" w:hAnsi="Arial" w:cs="Arial"/>
          <w:sz w:val="18"/>
          <w:szCs w:val="18"/>
        </w:rPr>
        <w:t xml:space="preserve">, která nemá zásadní dopad na vypovídací hodnotu </w:t>
      </w:r>
      <w:r w:rsidR="002E5CA6" w:rsidRPr="00A9540D">
        <w:rPr>
          <w:rFonts w:ascii="Arial" w:hAnsi="Arial" w:cs="Arial"/>
          <w:sz w:val="18"/>
          <w:szCs w:val="18"/>
        </w:rPr>
        <w:t>MONITORING</w:t>
      </w:r>
      <w:r w:rsidRPr="00A9540D">
        <w:rPr>
          <w:rFonts w:ascii="Arial" w:hAnsi="Arial" w:cs="Arial"/>
          <w:sz w:val="18"/>
          <w:szCs w:val="18"/>
        </w:rPr>
        <w:t xml:space="preserve">u </w:t>
      </w:r>
      <w:r w:rsidR="00B43C48" w:rsidRPr="00A9540D">
        <w:rPr>
          <w:rFonts w:ascii="Arial" w:hAnsi="Arial" w:cs="Arial"/>
          <w:sz w:val="18"/>
          <w:szCs w:val="18"/>
        </w:rPr>
        <w:t xml:space="preserve">nebo obsahu databáze </w:t>
      </w:r>
      <w:r w:rsidRPr="00A9540D">
        <w:rPr>
          <w:rFonts w:ascii="Arial" w:hAnsi="Arial" w:cs="Arial"/>
          <w:sz w:val="18"/>
          <w:szCs w:val="18"/>
        </w:rPr>
        <w:t>(dále jen „</w:t>
      </w:r>
      <w:r w:rsidRPr="00A9540D">
        <w:rPr>
          <w:rFonts w:ascii="Arial" w:hAnsi="Arial" w:cs="Arial"/>
          <w:b/>
          <w:sz w:val="18"/>
          <w:szCs w:val="18"/>
        </w:rPr>
        <w:t>nepodstatné kvantitativní změny</w:t>
      </w:r>
      <w:r w:rsidRPr="00A9540D">
        <w:rPr>
          <w:rFonts w:ascii="Arial" w:hAnsi="Arial" w:cs="Arial"/>
          <w:sz w:val="18"/>
          <w:szCs w:val="18"/>
        </w:rPr>
        <w:t xml:space="preserve">“), nemá takováto změna vliv na dohodnutou cenu plnění dodavatele ani na ostatní plnění dle smlouvy. </w:t>
      </w:r>
      <w:r w:rsidR="00E21715" w:rsidRPr="00A9540D">
        <w:rPr>
          <w:rFonts w:ascii="Arial" w:hAnsi="Arial" w:cs="Arial"/>
          <w:sz w:val="18"/>
          <w:szCs w:val="18"/>
        </w:rPr>
        <w:t>Za</w:t>
      </w:r>
      <w:r w:rsidRPr="00A9540D">
        <w:rPr>
          <w:rFonts w:ascii="Arial" w:hAnsi="Arial" w:cs="Arial"/>
          <w:sz w:val="18"/>
          <w:szCs w:val="18"/>
        </w:rPr>
        <w:t xml:space="preserve"> nepodstatnou kvantitativní změn</w:t>
      </w:r>
      <w:r w:rsidR="00E21715" w:rsidRPr="00A9540D">
        <w:rPr>
          <w:rFonts w:ascii="Arial" w:hAnsi="Arial" w:cs="Arial"/>
          <w:sz w:val="18"/>
          <w:szCs w:val="18"/>
        </w:rPr>
        <w:t>u se považuje</w:t>
      </w:r>
      <w:r w:rsidRPr="00A9540D">
        <w:rPr>
          <w:rFonts w:ascii="Arial" w:hAnsi="Arial" w:cs="Arial"/>
          <w:sz w:val="18"/>
          <w:szCs w:val="18"/>
        </w:rPr>
        <w:t xml:space="preserve"> </w:t>
      </w:r>
      <w:r w:rsidR="00E21715" w:rsidRPr="00A9540D">
        <w:rPr>
          <w:rFonts w:ascii="Arial" w:hAnsi="Arial" w:cs="Arial"/>
          <w:sz w:val="18"/>
          <w:szCs w:val="18"/>
        </w:rPr>
        <w:t>změna (nárůst nebo zmenšení) rozsahu mediálních titulů menší nebo rovné</w:t>
      </w:r>
      <w:r w:rsidRPr="00A9540D">
        <w:rPr>
          <w:rFonts w:ascii="Arial" w:hAnsi="Arial" w:cs="Arial"/>
          <w:sz w:val="18"/>
          <w:szCs w:val="18"/>
        </w:rPr>
        <w:t xml:space="preserve"> 10 %</w:t>
      </w:r>
      <w:r w:rsidR="00E21715" w:rsidRPr="00A9540D">
        <w:rPr>
          <w:rFonts w:ascii="Arial" w:hAnsi="Arial" w:cs="Arial"/>
          <w:sz w:val="18"/>
          <w:szCs w:val="18"/>
        </w:rPr>
        <w:t xml:space="preserve"> původně sjednaného rozsahu</w:t>
      </w:r>
      <w:r w:rsidRPr="00A9540D">
        <w:rPr>
          <w:rFonts w:ascii="Arial" w:hAnsi="Arial" w:cs="Arial"/>
          <w:sz w:val="18"/>
          <w:szCs w:val="18"/>
        </w:rPr>
        <w:t xml:space="preserve">. </w:t>
      </w:r>
    </w:p>
    <w:p w14:paraId="719254B7" w14:textId="77777777" w:rsidR="000A77B6" w:rsidRPr="00A9540D" w:rsidRDefault="000A77B6" w:rsidP="000A77B6">
      <w:pPr>
        <w:pStyle w:val="Odstavec"/>
        <w:rPr>
          <w:rFonts w:ascii="Arial" w:hAnsi="Arial" w:cs="Arial"/>
          <w:sz w:val="18"/>
          <w:szCs w:val="18"/>
        </w:rPr>
      </w:pPr>
      <w:r w:rsidRPr="00A9540D">
        <w:rPr>
          <w:rFonts w:ascii="Arial" w:hAnsi="Arial" w:cs="Arial"/>
          <w:sz w:val="18"/>
          <w:szCs w:val="18"/>
        </w:rPr>
        <w:t>D</w:t>
      </w:r>
      <w:r w:rsidR="00967C0A" w:rsidRPr="00A9540D">
        <w:rPr>
          <w:rFonts w:ascii="Arial" w:hAnsi="Arial" w:cs="Arial"/>
          <w:sz w:val="18"/>
          <w:szCs w:val="18"/>
        </w:rPr>
        <w:t>ojde-li nikoliv nepodstatn</w:t>
      </w:r>
      <w:r w:rsidR="00E171BB" w:rsidRPr="00A9540D">
        <w:rPr>
          <w:rFonts w:ascii="Arial" w:hAnsi="Arial" w:cs="Arial"/>
          <w:sz w:val="18"/>
          <w:szCs w:val="18"/>
        </w:rPr>
        <w:t>ou kvantitativní změnou ke</w:t>
      </w:r>
      <w:r w:rsidR="00967C0A" w:rsidRPr="00A9540D">
        <w:rPr>
          <w:rFonts w:ascii="Arial" w:hAnsi="Arial" w:cs="Arial"/>
          <w:sz w:val="18"/>
          <w:szCs w:val="18"/>
        </w:rPr>
        <w:t xml:space="preserve"> snížení rozsahu mediálních titulů, má odběratel nárok na přiměřenou slevu z</w:t>
      </w:r>
      <w:r w:rsidRPr="00A9540D">
        <w:rPr>
          <w:rFonts w:ascii="Arial" w:hAnsi="Arial" w:cs="Arial"/>
          <w:sz w:val="18"/>
          <w:szCs w:val="18"/>
        </w:rPr>
        <w:t xml:space="preserve"> ceny </w:t>
      </w:r>
      <w:r w:rsidR="00967C0A" w:rsidRPr="00A9540D">
        <w:rPr>
          <w:rFonts w:ascii="Arial" w:hAnsi="Arial" w:cs="Arial"/>
          <w:sz w:val="18"/>
          <w:szCs w:val="18"/>
        </w:rPr>
        <w:t>plnění</w:t>
      </w:r>
      <w:r w:rsidRPr="00A9540D">
        <w:rPr>
          <w:rFonts w:ascii="Arial" w:hAnsi="Arial" w:cs="Arial"/>
          <w:sz w:val="18"/>
          <w:szCs w:val="18"/>
        </w:rPr>
        <w:t>.</w:t>
      </w:r>
      <w:r w:rsidR="00E171BB" w:rsidRPr="00A9540D">
        <w:rPr>
          <w:rFonts w:ascii="Arial" w:hAnsi="Arial" w:cs="Arial"/>
          <w:sz w:val="18"/>
          <w:szCs w:val="18"/>
        </w:rPr>
        <w:t xml:space="preserve"> V případě nikoliv nepodstatné kvantitativní změny provedou dodavatel a odběratel úpravu ceny uzavřením dodatku ke </w:t>
      </w:r>
      <w:r w:rsidR="00E171BB" w:rsidRPr="00A9540D">
        <w:rPr>
          <w:rFonts w:ascii="Arial" w:hAnsi="Arial" w:cs="Arial"/>
          <w:sz w:val="18"/>
          <w:szCs w:val="18"/>
        </w:rPr>
        <w:lastRenderedPageBreak/>
        <w:t>smlouvě, a to do třiceti (30) dnů ode dne, kdy k tomu jedna smluvní strana písemně vyzve druhou smluvní stranu.</w:t>
      </w:r>
      <w:r w:rsidR="008B275A" w:rsidRPr="00A9540D">
        <w:rPr>
          <w:rFonts w:ascii="Arial" w:hAnsi="Arial" w:cs="Arial"/>
          <w:sz w:val="18"/>
          <w:szCs w:val="18"/>
        </w:rPr>
        <w:t xml:space="preserve"> Marným uplynutím této lhůty vzniká oběma smluvním stranám právo vypovědět smlouvu se zkrácenou výpovědní dobou v trvání třiceti (30) dnů. Toto právo jeho neuplatněním ve lhůtě třiceti (30) dnů zanikne.</w:t>
      </w:r>
    </w:p>
    <w:p w14:paraId="15C8D543" w14:textId="77777777" w:rsidR="00590C7A" w:rsidRPr="00A9540D" w:rsidRDefault="00590C7A" w:rsidP="00590C7A">
      <w:pPr>
        <w:pStyle w:val="lnek"/>
        <w:rPr>
          <w:rFonts w:ascii="Arial" w:hAnsi="Arial" w:cs="Arial"/>
          <w:sz w:val="18"/>
          <w:szCs w:val="18"/>
        </w:rPr>
      </w:pPr>
      <w:r w:rsidRPr="00A9540D">
        <w:rPr>
          <w:rFonts w:ascii="Arial" w:hAnsi="Arial" w:cs="Arial"/>
          <w:sz w:val="18"/>
          <w:szCs w:val="18"/>
        </w:rPr>
        <w:t>ODMĚNA A PLATEBNÍ PODMÍNKY</w:t>
      </w:r>
    </w:p>
    <w:p w14:paraId="54AA2AA7" w14:textId="4A7BF492" w:rsidR="00590C7A" w:rsidRPr="00A9540D" w:rsidRDefault="00C12DF1" w:rsidP="00590C7A">
      <w:pPr>
        <w:pStyle w:val="Odstavec"/>
        <w:rPr>
          <w:rFonts w:ascii="Arial" w:hAnsi="Arial" w:cs="Arial"/>
          <w:sz w:val="18"/>
          <w:szCs w:val="18"/>
        </w:rPr>
      </w:pPr>
      <w:r w:rsidRPr="00A9540D">
        <w:rPr>
          <w:rFonts w:ascii="Arial" w:hAnsi="Arial" w:cs="Arial"/>
          <w:sz w:val="18"/>
          <w:szCs w:val="18"/>
        </w:rPr>
        <w:t>Není-li ve smlouvě uvedeno jinak, je odměna uvedena vždy bez příslušné daně z přidané hodnoty (dále jen „</w:t>
      </w:r>
      <w:r w:rsidRPr="00A9540D">
        <w:rPr>
          <w:rFonts w:ascii="Arial" w:hAnsi="Arial" w:cs="Arial"/>
          <w:b/>
          <w:sz w:val="18"/>
          <w:szCs w:val="18"/>
        </w:rPr>
        <w:t>DPH</w:t>
      </w:r>
      <w:r w:rsidRPr="00A9540D">
        <w:rPr>
          <w:rFonts w:ascii="Arial" w:hAnsi="Arial" w:cs="Arial"/>
          <w:sz w:val="18"/>
          <w:szCs w:val="18"/>
        </w:rPr>
        <w:t xml:space="preserve">“). </w:t>
      </w:r>
      <w:r w:rsidR="00590C7A" w:rsidRPr="00A9540D">
        <w:rPr>
          <w:rFonts w:ascii="Arial" w:hAnsi="Arial" w:cs="Arial"/>
          <w:sz w:val="18"/>
          <w:szCs w:val="18"/>
        </w:rPr>
        <w:t xml:space="preserve">Odměna je splatná ve výši specifikované ve smlouvě spolu s příslušnou sazbou DPH na účet dodavatele na základě daňového dokladu vystaveného dodavatelem. </w:t>
      </w:r>
      <w:r w:rsidR="00F3458E" w:rsidRPr="00A9540D">
        <w:rPr>
          <w:rFonts w:ascii="Arial" w:hAnsi="Arial" w:cs="Arial"/>
          <w:sz w:val="18"/>
          <w:szCs w:val="18"/>
        </w:rPr>
        <w:t>Daňový doklad musí splňovat náležitosti dané ustanovením § 2</w:t>
      </w:r>
      <w:r w:rsidR="00512F3D" w:rsidRPr="00A9540D">
        <w:rPr>
          <w:rFonts w:ascii="Arial" w:hAnsi="Arial" w:cs="Arial"/>
          <w:sz w:val="18"/>
          <w:szCs w:val="18"/>
        </w:rPr>
        <w:t>9</w:t>
      </w:r>
      <w:r w:rsidR="00F3458E" w:rsidRPr="00A9540D">
        <w:rPr>
          <w:rFonts w:ascii="Arial" w:hAnsi="Arial" w:cs="Arial"/>
          <w:sz w:val="18"/>
          <w:szCs w:val="18"/>
        </w:rPr>
        <w:t xml:space="preserve"> zákona č. 235/2004 Sb., o dani z přidané hodnoty, ve znění pozdějších předpisů. </w:t>
      </w:r>
    </w:p>
    <w:p w14:paraId="1F33352B" w14:textId="657E5D7D" w:rsidR="00590C7A" w:rsidRPr="00A9540D" w:rsidRDefault="00590C7A" w:rsidP="00590C7A">
      <w:pPr>
        <w:pStyle w:val="Odstavec"/>
        <w:rPr>
          <w:rFonts w:ascii="Arial" w:hAnsi="Arial" w:cs="Arial"/>
          <w:sz w:val="18"/>
          <w:szCs w:val="18"/>
        </w:rPr>
      </w:pPr>
      <w:bookmarkStart w:id="6" w:name="_Ref252203994"/>
      <w:r w:rsidRPr="00A9540D">
        <w:rPr>
          <w:rFonts w:ascii="Arial" w:hAnsi="Arial" w:cs="Arial"/>
          <w:sz w:val="18"/>
          <w:szCs w:val="18"/>
        </w:rPr>
        <w:t xml:space="preserve">Splatnost odměny je </w:t>
      </w:r>
      <w:r w:rsidR="00583EE8">
        <w:rPr>
          <w:rFonts w:ascii="Arial" w:hAnsi="Arial" w:cs="Arial"/>
          <w:sz w:val="18"/>
          <w:szCs w:val="18"/>
        </w:rPr>
        <w:t>třicet</w:t>
      </w:r>
      <w:r w:rsidRPr="00A9540D">
        <w:rPr>
          <w:rFonts w:ascii="Arial" w:hAnsi="Arial" w:cs="Arial"/>
          <w:sz w:val="18"/>
          <w:szCs w:val="18"/>
        </w:rPr>
        <w:t xml:space="preserve"> (</w:t>
      </w:r>
      <w:r w:rsidR="00583EE8">
        <w:rPr>
          <w:rFonts w:ascii="Arial" w:hAnsi="Arial" w:cs="Arial"/>
          <w:sz w:val="18"/>
          <w:szCs w:val="18"/>
        </w:rPr>
        <w:t>30</w:t>
      </w:r>
      <w:r w:rsidRPr="00A9540D">
        <w:rPr>
          <w:rFonts w:ascii="Arial" w:hAnsi="Arial" w:cs="Arial"/>
          <w:sz w:val="18"/>
          <w:szCs w:val="18"/>
        </w:rPr>
        <w:t xml:space="preserve">) dnů ode dne doručení daňového dokladu </w:t>
      </w:r>
      <w:r w:rsidR="007E7CB0">
        <w:rPr>
          <w:rFonts w:ascii="Arial" w:hAnsi="Arial" w:cs="Arial"/>
          <w:sz w:val="18"/>
          <w:szCs w:val="18"/>
        </w:rPr>
        <w:t>do sídla odběratele</w:t>
      </w:r>
      <w:r w:rsidRPr="00A9540D">
        <w:rPr>
          <w:rFonts w:ascii="Arial" w:hAnsi="Arial" w:cs="Arial"/>
          <w:sz w:val="18"/>
          <w:szCs w:val="18"/>
        </w:rPr>
        <w:t xml:space="preserve">. </w:t>
      </w:r>
      <w:bookmarkEnd w:id="6"/>
    </w:p>
    <w:p w14:paraId="0A8B66B3" w14:textId="77777777" w:rsidR="00410B63" w:rsidRPr="00A9540D" w:rsidRDefault="00410B63" w:rsidP="00410B63">
      <w:pPr>
        <w:pStyle w:val="Odstavec"/>
        <w:rPr>
          <w:rFonts w:ascii="Arial" w:hAnsi="Arial" w:cs="Arial"/>
          <w:sz w:val="18"/>
          <w:szCs w:val="18"/>
        </w:rPr>
      </w:pPr>
      <w:r w:rsidRPr="00A9540D">
        <w:rPr>
          <w:rFonts w:ascii="Arial" w:hAnsi="Arial" w:cs="Arial"/>
          <w:sz w:val="18"/>
          <w:szCs w:val="18"/>
        </w:rPr>
        <w:t xml:space="preserve">Nebude-li daňový doklad obsahovat </w:t>
      </w:r>
      <w:r w:rsidR="00F3458E" w:rsidRPr="00A9540D">
        <w:rPr>
          <w:rFonts w:ascii="Arial" w:hAnsi="Arial" w:cs="Arial"/>
          <w:sz w:val="18"/>
          <w:szCs w:val="18"/>
        </w:rPr>
        <w:t xml:space="preserve">zákonem </w:t>
      </w:r>
      <w:r w:rsidRPr="00A9540D">
        <w:rPr>
          <w:rFonts w:ascii="Arial" w:hAnsi="Arial" w:cs="Arial"/>
          <w:sz w:val="18"/>
          <w:szCs w:val="18"/>
        </w:rPr>
        <w:t>stanovené náležitosti nebo v něm nebudou správně uvedené údaje, je odběratel oprávněn vrátit ho ve lhůtě pěti (5) dnů od jeho obdržení dodavateli s uvedením chybějících náležitostí nebo nesprávných údajů. V takovém případě dochází k přerušení doby splatnosti odměny. Nová doba splatnosti začíná běžet po doručení opraveného daňového dokladu odběrateli. Vrátí-li odběratel daňový doklad bez smlouvou stanovených důvodů, nebo bez uvedení chyb, jichž se dovolává, nebo po stanovené lhůtě, doba splatnosti se nepřerušuje. Tím není dotčena povinnost dodavatele doručit odběrateli řádný daňový doklad.</w:t>
      </w:r>
    </w:p>
    <w:p w14:paraId="23827AA1" w14:textId="77777777" w:rsidR="00C12DF1" w:rsidRPr="00A9540D" w:rsidRDefault="00780A2F" w:rsidP="00780A2F">
      <w:pPr>
        <w:pStyle w:val="Odstavec"/>
        <w:rPr>
          <w:rFonts w:ascii="Arial" w:hAnsi="Arial" w:cs="Arial"/>
          <w:sz w:val="18"/>
          <w:szCs w:val="18"/>
        </w:rPr>
      </w:pPr>
      <w:r w:rsidRPr="00A9540D">
        <w:rPr>
          <w:rFonts w:ascii="Arial" w:hAnsi="Arial" w:cs="Arial"/>
          <w:sz w:val="18"/>
          <w:szCs w:val="18"/>
        </w:rPr>
        <w:t>V případě prodlení odběratele se zaplacením odměny trvajícím déle než čtrnáct (14) dnů ode dne uplynutí doby splatnosti odměny, je dodavatel oprávněn odepřít odběrateli poskytování plnění dle smlouvy, a to až do okamžiku úplného zaplacení celé dlužné částky odběratelem dodavateli.</w:t>
      </w:r>
    </w:p>
    <w:p w14:paraId="5FA743B5" w14:textId="4959B58D" w:rsidR="00E171BB" w:rsidRPr="00A9540D" w:rsidRDefault="000B4A87" w:rsidP="000B4A87">
      <w:pPr>
        <w:pStyle w:val="lnek"/>
        <w:rPr>
          <w:rFonts w:ascii="Arial" w:hAnsi="Arial" w:cs="Arial"/>
          <w:sz w:val="18"/>
          <w:szCs w:val="18"/>
        </w:rPr>
      </w:pPr>
      <w:r w:rsidRPr="00A9540D">
        <w:rPr>
          <w:rFonts w:ascii="Arial" w:hAnsi="Arial" w:cs="Arial"/>
          <w:sz w:val="18"/>
          <w:szCs w:val="18"/>
        </w:rPr>
        <w:t xml:space="preserve"> OBCHODNÍ TAJEMSTVÍ A DŮVĚRNÉ INFORMACE</w:t>
      </w:r>
    </w:p>
    <w:p w14:paraId="2EDD7310" w14:textId="77777777" w:rsidR="000B4A87" w:rsidRPr="00A9540D" w:rsidRDefault="000B4A87" w:rsidP="00222D5C">
      <w:pPr>
        <w:pStyle w:val="Odstavec"/>
        <w:rPr>
          <w:rFonts w:ascii="Arial" w:hAnsi="Arial" w:cs="Arial"/>
          <w:sz w:val="18"/>
          <w:szCs w:val="18"/>
        </w:rPr>
      </w:pPr>
      <w:r w:rsidRPr="00A9540D">
        <w:rPr>
          <w:rFonts w:ascii="Arial" w:hAnsi="Arial" w:cs="Arial"/>
          <w:sz w:val="18"/>
          <w:szCs w:val="18"/>
        </w:rPr>
        <w:t xml:space="preserve">Obchodní tajemství tvoří konkurenčně významné, určitelné, ocenitelné a v příslušných obchodních kruzích běžně nedostupné skutečnosti, které souvisejí se závodem a jejichž vlastník zajišťuje ve svém zájmu odpovídajícím způsobem jejich utajení. </w:t>
      </w:r>
    </w:p>
    <w:p w14:paraId="0093ED68" w14:textId="77777777" w:rsidR="000B4A87" w:rsidRPr="00A9540D" w:rsidRDefault="000B4A87" w:rsidP="00222D5C">
      <w:pPr>
        <w:pStyle w:val="Odstavec"/>
        <w:rPr>
          <w:rFonts w:ascii="Arial" w:hAnsi="Arial" w:cs="Arial"/>
          <w:sz w:val="18"/>
          <w:szCs w:val="18"/>
        </w:rPr>
      </w:pPr>
      <w:r w:rsidRPr="00A9540D">
        <w:rPr>
          <w:rFonts w:ascii="Arial" w:hAnsi="Arial" w:cs="Arial"/>
          <w:sz w:val="18"/>
          <w:szCs w:val="18"/>
        </w:rPr>
        <w:t xml:space="preserve">Za důvěrné informace se považují všechny informace, která jedna ze stran jako důvěrné označí. </w:t>
      </w:r>
    </w:p>
    <w:p w14:paraId="460751EC" w14:textId="68527EBA" w:rsidR="00222D5C" w:rsidRPr="00A9540D" w:rsidRDefault="00222D5C" w:rsidP="00222D5C">
      <w:pPr>
        <w:pStyle w:val="Odstavec"/>
        <w:rPr>
          <w:rFonts w:ascii="Arial" w:hAnsi="Arial" w:cs="Arial"/>
          <w:sz w:val="18"/>
          <w:szCs w:val="18"/>
        </w:rPr>
      </w:pPr>
      <w:r w:rsidRPr="00A9540D">
        <w:rPr>
          <w:rFonts w:ascii="Arial" w:hAnsi="Arial" w:cs="Arial"/>
          <w:sz w:val="18"/>
          <w:szCs w:val="18"/>
        </w:rPr>
        <w:t xml:space="preserve">Každá smluvní strana se zavazuje </w:t>
      </w:r>
      <w:r w:rsidR="00BA4ABB" w:rsidRPr="00A9540D">
        <w:rPr>
          <w:rFonts w:ascii="Arial" w:hAnsi="Arial" w:cs="Arial"/>
          <w:sz w:val="18"/>
          <w:szCs w:val="18"/>
        </w:rPr>
        <w:t>zachovat v</w:t>
      </w:r>
      <w:r w:rsidR="00565C73" w:rsidRPr="00A9540D">
        <w:rPr>
          <w:rFonts w:ascii="Arial" w:hAnsi="Arial" w:cs="Arial"/>
          <w:sz w:val="18"/>
          <w:szCs w:val="18"/>
        </w:rPr>
        <w:t xml:space="preserve"> </w:t>
      </w:r>
      <w:r w:rsidR="00BA4ABB" w:rsidRPr="00A9540D">
        <w:rPr>
          <w:rFonts w:ascii="Arial" w:hAnsi="Arial" w:cs="Arial"/>
          <w:sz w:val="18"/>
          <w:szCs w:val="18"/>
        </w:rPr>
        <w:t xml:space="preserve">tajnosti </w:t>
      </w:r>
      <w:r w:rsidR="000B4A87" w:rsidRPr="00A9540D">
        <w:rPr>
          <w:rFonts w:ascii="Arial" w:hAnsi="Arial" w:cs="Arial"/>
          <w:sz w:val="18"/>
          <w:szCs w:val="18"/>
        </w:rPr>
        <w:t xml:space="preserve">obchodní tajemství a důvěrné </w:t>
      </w:r>
      <w:r w:rsidRPr="00A9540D">
        <w:rPr>
          <w:rFonts w:ascii="Arial" w:hAnsi="Arial" w:cs="Arial"/>
          <w:sz w:val="18"/>
          <w:szCs w:val="18"/>
        </w:rPr>
        <w:t xml:space="preserve">informace druhé smluvní strany. Smluvní strany se zejména zavazují, že neužijí ve svůj prospěch ani ve prospěch třetí osoby ani nezpřístupní třetí osobě </w:t>
      </w:r>
      <w:r w:rsidR="000B4A87" w:rsidRPr="00A9540D">
        <w:rPr>
          <w:rFonts w:ascii="Arial" w:hAnsi="Arial" w:cs="Arial"/>
          <w:sz w:val="18"/>
          <w:szCs w:val="18"/>
        </w:rPr>
        <w:t xml:space="preserve">obchodní tajemství ani </w:t>
      </w:r>
      <w:r w:rsidRPr="00A9540D">
        <w:rPr>
          <w:rFonts w:ascii="Arial" w:hAnsi="Arial" w:cs="Arial"/>
          <w:sz w:val="18"/>
          <w:szCs w:val="18"/>
        </w:rPr>
        <w:t xml:space="preserve">důvěrné informace, které při plnění </w:t>
      </w:r>
      <w:r w:rsidR="00B813C2" w:rsidRPr="00A9540D">
        <w:rPr>
          <w:rFonts w:ascii="Arial" w:hAnsi="Arial" w:cs="Arial"/>
          <w:sz w:val="18"/>
          <w:szCs w:val="18"/>
        </w:rPr>
        <w:t>smlo</w:t>
      </w:r>
      <w:r w:rsidRPr="00A9540D">
        <w:rPr>
          <w:rFonts w:ascii="Arial" w:hAnsi="Arial" w:cs="Arial"/>
          <w:sz w:val="18"/>
          <w:szCs w:val="18"/>
        </w:rPr>
        <w:t>uvy získaly od druhé smluvní strany, nestanoví-li smlouva výslovně jinak.</w:t>
      </w:r>
    </w:p>
    <w:p w14:paraId="76734BFE" w14:textId="77777777" w:rsidR="00222D5C" w:rsidRPr="00A9540D" w:rsidRDefault="00222D5C" w:rsidP="00222D5C">
      <w:pPr>
        <w:pStyle w:val="Odstavec"/>
        <w:rPr>
          <w:rFonts w:ascii="Arial" w:hAnsi="Arial" w:cs="Arial"/>
          <w:sz w:val="18"/>
          <w:szCs w:val="18"/>
        </w:rPr>
      </w:pPr>
      <w:r w:rsidRPr="00A9540D">
        <w:rPr>
          <w:rFonts w:ascii="Arial" w:hAnsi="Arial" w:cs="Arial"/>
          <w:sz w:val="18"/>
          <w:szCs w:val="18"/>
        </w:rPr>
        <w:t xml:space="preserve">Obě smluvní strany se zavazují chránit důvěrné informace, které jim byly poskytnuty druhou stranou nebo je jinak získaly v souvislosti s plněním </w:t>
      </w:r>
      <w:r w:rsidR="00B813C2" w:rsidRPr="00A9540D">
        <w:rPr>
          <w:rFonts w:ascii="Arial" w:hAnsi="Arial" w:cs="Arial"/>
          <w:sz w:val="18"/>
          <w:szCs w:val="18"/>
        </w:rPr>
        <w:t>smlo</w:t>
      </w:r>
      <w:r w:rsidRPr="00A9540D">
        <w:rPr>
          <w:rFonts w:ascii="Arial" w:hAnsi="Arial" w:cs="Arial"/>
          <w:sz w:val="18"/>
          <w:szCs w:val="18"/>
        </w:rPr>
        <w:t xml:space="preserve">uvy, nejméně ve stejném rozsahu a nejméně stejnými </w:t>
      </w:r>
      <w:r w:rsidRPr="00A9540D">
        <w:rPr>
          <w:rFonts w:ascii="Arial" w:hAnsi="Arial" w:cs="Arial"/>
          <w:sz w:val="18"/>
          <w:szCs w:val="18"/>
        </w:rPr>
        <w:lastRenderedPageBreak/>
        <w:t>prostředky, jakými chrání vlastní obchodní tajemství, zejména se zavazují uchovávat je v tajnosti a učinit veškerá smluvní a technická opatření zabraňující jejich zneužití či prozrazení, která lze po nich rozumně požadovat.</w:t>
      </w:r>
    </w:p>
    <w:p w14:paraId="403736E6" w14:textId="5C382BD7" w:rsidR="00E171BB" w:rsidRPr="00A9540D" w:rsidRDefault="00222D5C" w:rsidP="00222D5C">
      <w:pPr>
        <w:pStyle w:val="Odstavec"/>
        <w:rPr>
          <w:rFonts w:ascii="Arial" w:hAnsi="Arial" w:cs="Arial"/>
          <w:sz w:val="18"/>
          <w:szCs w:val="18"/>
        </w:rPr>
      </w:pPr>
      <w:r w:rsidRPr="00A9540D">
        <w:rPr>
          <w:rFonts w:ascii="Arial" w:hAnsi="Arial" w:cs="Arial"/>
          <w:sz w:val="18"/>
          <w:szCs w:val="18"/>
        </w:rPr>
        <w:t>Povinnost utajovat</w:t>
      </w:r>
      <w:r w:rsidR="000B4A87" w:rsidRPr="00A9540D">
        <w:rPr>
          <w:rFonts w:ascii="Arial" w:hAnsi="Arial" w:cs="Arial"/>
          <w:sz w:val="18"/>
          <w:szCs w:val="18"/>
        </w:rPr>
        <w:t xml:space="preserve"> obchodní tajemství a</w:t>
      </w:r>
      <w:r w:rsidRPr="00A9540D">
        <w:rPr>
          <w:rFonts w:ascii="Arial" w:hAnsi="Arial" w:cs="Arial"/>
          <w:sz w:val="18"/>
          <w:szCs w:val="18"/>
        </w:rPr>
        <w:t xml:space="preserve"> důvěrné informace dle tohoto článku</w:t>
      </w:r>
      <w:r w:rsidR="00017741" w:rsidRPr="00A9540D">
        <w:rPr>
          <w:rFonts w:ascii="Arial" w:hAnsi="Arial" w:cs="Arial"/>
          <w:sz w:val="18"/>
          <w:szCs w:val="18"/>
        </w:rPr>
        <w:t>.</w:t>
      </w:r>
      <w:r w:rsidRPr="00A9540D">
        <w:rPr>
          <w:rFonts w:ascii="Arial" w:hAnsi="Arial" w:cs="Arial"/>
          <w:sz w:val="18"/>
          <w:szCs w:val="18"/>
        </w:rPr>
        <w:t xml:space="preserve"> Podmínek zavazuje smluvní strany po dobu účinnosti smlouvy a po dobu dvou (2) let po zániku účinnosti </w:t>
      </w:r>
      <w:r w:rsidR="00B813C2" w:rsidRPr="00A9540D">
        <w:rPr>
          <w:rFonts w:ascii="Arial" w:hAnsi="Arial" w:cs="Arial"/>
          <w:sz w:val="18"/>
          <w:szCs w:val="18"/>
        </w:rPr>
        <w:t>smlo</w:t>
      </w:r>
      <w:r w:rsidRPr="00A9540D">
        <w:rPr>
          <w:rFonts w:ascii="Arial" w:hAnsi="Arial" w:cs="Arial"/>
          <w:sz w:val="18"/>
          <w:szCs w:val="18"/>
        </w:rPr>
        <w:t xml:space="preserve">uvy. Smluvní strany dále </w:t>
      </w:r>
      <w:r w:rsidR="000B4A87" w:rsidRPr="00A9540D">
        <w:rPr>
          <w:rFonts w:ascii="Arial" w:hAnsi="Arial" w:cs="Arial"/>
          <w:sz w:val="18"/>
          <w:szCs w:val="18"/>
        </w:rPr>
        <w:t>zavazují</w:t>
      </w:r>
      <w:r w:rsidRPr="00A9540D">
        <w:rPr>
          <w:rFonts w:ascii="Arial" w:hAnsi="Arial" w:cs="Arial"/>
          <w:sz w:val="18"/>
          <w:szCs w:val="18"/>
        </w:rPr>
        <w:t xml:space="preserve"> chránit </w:t>
      </w:r>
      <w:r w:rsidR="000B4A87" w:rsidRPr="00A9540D">
        <w:rPr>
          <w:rFonts w:ascii="Arial" w:hAnsi="Arial" w:cs="Arial"/>
          <w:sz w:val="18"/>
          <w:szCs w:val="18"/>
        </w:rPr>
        <w:t>obchodní tajemství</w:t>
      </w:r>
      <w:r w:rsidR="00B36177" w:rsidRPr="00A9540D">
        <w:rPr>
          <w:rFonts w:ascii="Arial" w:hAnsi="Arial" w:cs="Arial"/>
          <w:sz w:val="18"/>
          <w:szCs w:val="18"/>
        </w:rPr>
        <w:t>,</w:t>
      </w:r>
      <w:r w:rsidR="000B4A87" w:rsidRPr="00A9540D">
        <w:rPr>
          <w:rFonts w:ascii="Arial" w:hAnsi="Arial" w:cs="Arial"/>
          <w:sz w:val="18"/>
          <w:szCs w:val="18"/>
        </w:rPr>
        <w:t xml:space="preserve"> jakož i důvěrné informace </w:t>
      </w:r>
      <w:r w:rsidRPr="00A9540D">
        <w:rPr>
          <w:rFonts w:ascii="Arial" w:hAnsi="Arial" w:cs="Arial"/>
          <w:sz w:val="18"/>
          <w:szCs w:val="18"/>
        </w:rPr>
        <w:t>i po uplynutí doby uvedené v první větě tohoto ustanovení, a to v souladu s příslušnými právními předpisy</w:t>
      </w:r>
      <w:r w:rsidR="000B4A87" w:rsidRPr="00A9540D">
        <w:rPr>
          <w:rFonts w:ascii="Arial" w:hAnsi="Arial" w:cs="Arial"/>
          <w:sz w:val="18"/>
          <w:szCs w:val="18"/>
        </w:rPr>
        <w:t>, ledaže by tyto informace ztratily charakter obchodního tajemství či důvěrných informací</w:t>
      </w:r>
    </w:p>
    <w:p w14:paraId="2141F77D" w14:textId="77777777" w:rsidR="00956B8F" w:rsidRPr="00A9540D" w:rsidRDefault="00956B8F" w:rsidP="00956B8F">
      <w:pPr>
        <w:pStyle w:val="lnek"/>
        <w:rPr>
          <w:rFonts w:ascii="Arial" w:hAnsi="Arial" w:cs="Arial"/>
          <w:sz w:val="18"/>
          <w:szCs w:val="18"/>
        </w:rPr>
      </w:pPr>
      <w:r w:rsidRPr="00A9540D">
        <w:rPr>
          <w:rFonts w:ascii="Arial" w:hAnsi="Arial" w:cs="Arial"/>
          <w:sz w:val="18"/>
          <w:szCs w:val="18"/>
        </w:rPr>
        <w:t>ŘEŠENÍ SPORŮ</w:t>
      </w:r>
    </w:p>
    <w:p w14:paraId="7AC03965" w14:textId="77777777" w:rsidR="00956B8F" w:rsidRPr="00A9540D" w:rsidRDefault="00956B8F" w:rsidP="00956B8F">
      <w:pPr>
        <w:pStyle w:val="Odstavec"/>
        <w:rPr>
          <w:rFonts w:ascii="Arial" w:hAnsi="Arial" w:cs="Arial"/>
          <w:sz w:val="18"/>
          <w:szCs w:val="18"/>
        </w:rPr>
      </w:pPr>
      <w:r w:rsidRPr="00A9540D">
        <w:rPr>
          <w:rFonts w:ascii="Arial" w:hAnsi="Arial" w:cs="Arial"/>
          <w:sz w:val="18"/>
          <w:szCs w:val="18"/>
        </w:rPr>
        <w:t>Smluvní strany se zavazují vyvinout maximální úsilí k odstranění vzájemných sporů vzniklých na základě smlouvy nebo v souvislosti s ní a k jejich vyřešení zejména prostřednictvím jednání pověřených zástupců.</w:t>
      </w:r>
    </w:p>
    <w:p w14:paraId="3B66C05E" w14:textId="77777777" w:rsidR="00956B8F" w:rsidRPr="00A9540D" w:rsidRDefault="00956B8F" w:rsidP="00956B8F">
      <w:pPr>
        <w:pStyle w:val="lnek"/>
        <w:rPr>
          <w:rFonts w:ascii="Arial" w:hAnsi="Arial" w:cs="Arial"/>
          <w:sz w:val="18"/>
          <w:szCs w:val="18"/>
        </w:rPr>
      </w:pPr>
      <w:r w:rsidRPr="00A9540D">
        <w:rPr>
          <w:rFonts w:ascii="Arial" w:hAnsi="Arial" w:cs="Arial"/>
          <w:sz w:val="18"/>
          <w:szCs w:val="18"/>
        </w:rPr>
        <w:t>KONTAKTNÍ OSOBY</w:t>
      </w:r>
    </w:p>
    <w:p w14:paraId="6FEEA68B" w14:textId="6A482570" w:rsidR="00956B8F" w:rsidRPr="00A9540D" w:rsidRDefault="00956B8F" w:rsidP="00956B8F">
      <w:pPr>
        <w:pStyle w:val="Odstavec"/>
        <w:rPr>
          <w:rFonts w:ascii="Arial" w:hAnsi="Arial" w:cs="Arial"/>
          <w:sz w:val="18"/>
          <w:szCs w:val="18"/>
        </w:rPr>
      </w:pPr>
      <w:r w:rsidRPr="00A9540D">
        <w:rPr>
          <w:rFonts w:ascii="Arial" w:hAnsi="Arial" w:cs="Arial"/>
          <w:sz w:val="18"/>
          <w:szCs w:val="18"/>
        </w:rPr>
        <w:t>Smluvní strany jmenují kontaktní osobu, popř. jednoho či více zástupců kontaktní osoby (dále jen „</w:t>
      </w:r>
      <w:r w:rsidRPr="00A9540D">
        <w:rPr>
          <w:rFonts w:ascii="Arial" w:hAnsi="Arial" w:cs="Arial"/>
          <w:b/>
          <w:sz w:val="18"/>
          <w:szCs w:val="18"/>
        </w:rPr>
        <w:t>kontaktní osoby</w:t>
      </w:r>
      <w:r w:rsidRPr="00A9540D">
        <w:rPr>
          <w:rFonts w:ascii="Arial" w:hAnsi="Arial" w:cs="Arial"/>
          <w:sz w:val="18"/>
          <w:szCs w:val="18"/>
        </w:rPr>
        <w:t xml:space="preserve">“). Kontaktní osoby budou zastupovat smluvní strany v obchodních a technických záležitostech souvisejících s plněním dle </w:t>
      </w:r>
      <w:r w:rsidR="00B813C2" w:rsidRPr="00A9540D">
        <w:rPr>
          <w:rFonts w:ascii="Arial" w:hAnsi="Arial" w:cs="Arial"/>
          <w:sz w:val="18"/>
          <w:szCs w:val="18"/>
        </w:rPr>
        <w:t>smlo</w:t>
      </w:r>
      <w:r w:rsidRPr="00A9540D">
        <w:rPr>
          <w:rFonts w:ascii="Arial" w:hAnsi="Arial" w:cs="Arial"/>
          <w:sz w:val="18"/>
          <w:szCs w:val="18"/>
        </w:rPr>
        <w:t xml:space="preserve">uvy. Kontaktní osoby budou zejména přijímat plnění a poskytovat informace o průběhu poskytování plnění dle </w:t>
      </w:r>
      <w:r w:rsidR="00B813C2" w:rsidRPr="00A9540D">
        <w:rPr>
          <w:rFonts w:ascii="Arial" w:hAnsi="Arial" w:cs="Arial"/>
          <w:sz w:val="18"/>
          <w:szCs w:val="18"/>
        </w:rPr>
        <w:t>smlo</w:t>
      </w:r>
      <w:r w:rsidRPr="00A9540D">
        <w:rPr>
          <w:rFonts w:ascii="Arial" w:hAnsi="Arial" w:cs="Arial"/>
          <w:sz w:val="18"/>
          <w:szCs w:val="18"/>
        </w:rPr>
        <w:t>uvy.</w:t>
      </w:r>
      <w:r w:rsidR="002F673F" w:rsidRPr="00A9540D">
        <w:rPr>
          <w:rFonts w:ascii="Arial" w:hAnsi="Arial" w:cs="Arial"/>
          <w:sz w:val="18"/>
          <w:szCs w:val="18"/>
        </w:rPr>
        <w:t xml:space="preserve"> Jednotlivé objednávky ve smyslu odst. </w:t>
      </w:r>
      <w:r w:rsidR="00A6347D" w:rsidRPr="00A9540D">
        <w:rPr>
          <w:rFonts w:ascii="Arial" w:hAnsi="Arial" w:cs="Arial"/>
        </w:rPr>
        <w:fldChar w:fldCharType="begin"/>
      </w:r>
      <w:r w:rsidR="00A6347D" w:rsidRPr="00A9540D">
        <w:rPr>
          <w:rFonts w:ascii="Arial" w:hAnsi="Arial" w:cs="Arial"/>
        </w:rPr>
        <w:instrText xml:space="preserve"> REF _Ref254948681 \r \h  \* MERGEFORMAT </w:instrText>
      </w:r>
      <w:r w:rsidR="00A6347D" w:rsidRPr="00A9540D">
        <w:rPr>
          <w:rFonts w:ascii="Arial" w:hAnsi="Arial" w:cs="Arial"/>
        </w:rPr>
      </w:r>
      <w:r w:rsidR="00A6347D" w:rsidRPr="00A9540D">
        <w:rPr>
          <w:rFonts w:ascii="Arial" w:hAnsi="Arial" w:cs="Arial"/>
        </w:rPr>
        <w:fldChar w:fldCharType="separate"/>
      </w:r>
      <w:r w:rsidR="00963DF8" w:rsidRPr="00963DF8">
        <w:rPr>
          <w:rFonts w:ascii="Arial" w:hAnsi="Arial" w:cs="Arial"/>
          <w:sz w:val="18"/>
          <w:szCs w:val="18"/>
        </w:rPr>
        <w:t>1.3</w:t>
      </w:r>
      <w:r w:rsidR="00A6347D" w:rsidRPr="00A9540D">
        <w:rPr>
          <w:rFonts w:ascii="Arial" w:hAnsi="Arial" w:cs="Arial"/>
        </w:rPr>
        <w:fldChar w:fldCharType="end"/>
      </w:r>
      <w:r w:rsidR="002F673F" w:rsidRPr="00A9540D">
        <w:rPr>
          <w:rFonts w:ascii="Arial" w:hAnsi="Arial" w:cs="Arial"/>
        </w:rPr>
        <w:t xml:space="preserve"> </w:t>
      </w:r>
      <w:r w:rsidR="00B07004" w:rsidRPr="00A9540D">
        <w:rPr>
          <w:rFonts w:ascii="Arial" w:hAnsi="Arial" w:cs="Arial"/>
          <w:sz w:val="18"/>
          <w:szCs w:val="18"/>
        </w:rPr>
        <w:t>těchto Podmínek</w:t>
      </w:r>
      <w:r w:rsidR="002F673F" w:rsidRPr="00A9540D">
        <w:rPr>
          <w:rFonts w:ascii="Arial" w:hAnsi="Arial" w:cs="Arial"/>
        </w:rPr>
        <w:t xml:space="preserve"> </w:t>
      </w:r>
      <w:r w:rsidR="002F673F" w:rsidRPr="00A9540D">
        <w:rPr>
          <w:rFonts w:ascii="Arial" w:hAnsi="Arial" w:cs="Arial"/>
          <w:sz w:val="18"/>
          <w:szCs w:val="18"/>
        </w:rPr>
        <w:t xml:space="preserve">má na starosti kontaktní osoba, která je uvedena v příslušné objednávce.  </w:t>
      </w:r>
    </w:p>
    <w:p w14:paraId="31781EE1" w14:textId="77777777" w:rsidR="00956B8F" w:rsidRPr="00A9540D" w:rsidRDefault="00956B8F" w:rsidP="00956B8F">
      <w:pPr>
        <w:pStyle w:val="Odstavec"/>
        <w:rPr>
          <w:rFonts w:ascii="Arial" w:hAnsi="Arial" w:cs="Arial"/>
          <w:sz w:val="18"/>
          <w:szCs w:val="18"/>
        </w:rPr>
      </w:pPr>
      <w:r w:rsidRPr="00A9540D">
        <w:rPr>
          <w:rFonts w:ascii="Arial" w:hAnsi="Arial" w:cs="Arial"/>
          <w:sz w:val="18"/>
          <w:szCs w:val="18"/>
        </w:rPr>
        <w:t>Kontaktní osoby budou oprávněny činit rozhodnutí závazná pro smluvní strany ve vztahu k plnění povinností vyplývajících z</w:t>
      </w:r>
      <w:r w:rsidR="00B813C2" w:rsidRPr="00A9540D">
        <w:rPr>
          <w:rFonts w:ascii="Arial" w:hAnsi="Arial" w:cs="Arial"/>
          <w:sz w:val="18"/>
          <w:szCs w:val="18"/>
        </w:rPr>
        <w:t>e</w:t>
      </w:r>
      <w:r w:rsidRPr="00A9540D">
        <w:rPr>
          <w:rFonts w:ascii="Arial" w:hAnsi="Arial" w:cs="Arial"/>
          <w:sz w:val="18"/>
          <w:szCs w:val="18"/>
        </w:rPr>
        <w:t xml:space="preserve"> smlouvy, nejsou-li však statutárními orgány, nejsou oprávněny provádět změny ani rušení </w:t>
      </w:r>
      <w:r w:rsidR="00B813C2" w:rsidRPr="00A9540D">
        <w:rPr>
          <w:rFonts w:ascii="Arial" w:hAnsi="Arial" w:cs="Arial"/>
          <w:sz w:val="18"/>
          <w:szCs w:val="18"/>
        </w:rPr>
        <w:t>smlo</w:t>
      </w:r>
      <w:r w:rsidRPr="00A9540D">
        <w:rPr>
          <w:rFonts w:ascii="Arial" w:hAnsi="Arial" w:cs="Arial"/>
          <w:sz w:val="18"/>
          <w:szCs w:val="18"/>
        </w:rPr>
        <w:t>uvy, nebude-li jim udělena speciální plná moc.</w:t>
      </w:r>
    </w:p>
    <w:p w14:paraId="6845654B" w14:textId="77777777" w:rsidR="00956B8F" w:rsidRPr="00A9540D" w:rsidRDefault="00956B8F" w:rsidP="00956B8F">
      <w:pPr>
        <w:pStyle w:val="Odstavec"/>
        <w:rPr>
          <w:rFonts w:ascii="Arial" w:hAnsi="Arial" w:cs="Arial"/>
          <w:sz w:val="18"/>
          <w:szCs w:val="18"/>
        </w:rPr>
      </w:pPr>
      <w:r w:rsidRPr="00A9540D">
        <w:rPr>
          <w:rFonts w:ascii="Arial" w:hAnsi="Arial" w:cs="Arial"/>
          <w:sz w:val="18"/>
          <w:szCs w:val="18"/>
        </w:rPr>
        <w:t>Jména kontaktních osob jsou uvedena v</w:t>
      </w:r>
      <w:r w:rsidR="00F31ACE" w:rsidRPr="00A9540D">
        <w:rPr>
          <w:rFonts w:ascii="Arial" w:hAnsi="Arial" w:cs="Arial"/>
          <w:sz w:val="18"/>
          <w:szCs w:val="18"/>
        </w:rPr>
        <w:t xml:space="preserve"> příloze</w:t>
      </w:r>
      <w:r w:rsidRPr="00A9540D">
        <w:rPr>
          <w:rFonts w:ascii="Arial" w:hAnsi="Arial" w:cs="Arial"/>
          <w:sz w:val="18"/>
          <w:szCs w:val="18"/>
        </w:rPr>
        <w:t xml:space="preserve"> smlouvy.</w:t>
      </w:r>
    </w:p>
    <w:p w14:paraId="494BD9FE" w14:textId="77777777" w:rsidR="00A90656" w:rsidRPr="00A9540D" w:rsidRDefault="00956B8F" w:rsidP="00F0701E">
      <w:pPr>
        <w:pStyle w:val="Odstavec"/>
        <w:rPr>
          <w:rFonts w:ascii="Arial" w:hAnsi="Arial" w:cs="Arial"/>
          <w:sz w:val="18"/>
          <w:szCs w:val="18"/>
        </w:rPr>
      </w:pPr>
      <w:r w:rsidRPr="00A9540D">
        <w:rPr>
          <w:rFonts w:ascii="Arial" w:hAnsi="Arial" w:cs="Arial"/>
          <w:sz w:val="18"/>
          <w:szCs w:val="18"/>
        </w:rPr>
        <w:t>Smluvní strany jsou oprávněny jednostranně změnit kontaktní osoby. Tato změna je účinná ode dne doručení oznámení o</w:t>
      </w:r>
      <w:r w:rsidR="00F31ACE" w:rsidRPr="00A9540D">
        <w:rPr>
          <w:rFonts w:ascii="Arial" w:hAnsi="Arial" w:cs="Arial"/>
          <w:sz w:val="18"/>
          <w:szCs w:val="18"/>
        </w:rPr>
        <w:t> </w:t>
      </w:r>
      <w:r w:rsidRPr="00A9540D">
        <w:rPr>
          <w:rFonts w:ascii="Arial" w:hAnsi="Arial" w:cs="Arial"/>
          <w:sz w:val="18"/>
          <w:szCs w:val="18"/>
        </w:rPr>
        <w:t>změně</w:t>
      </w:r>
      <w:r w:rsidR="001D1F7B" w:rsidRPr="00A9540D">
        <w:rPr>
          <w:rFonts w:ascii="Arial" w:hAnsi="Arial" w:cs="Arial"/>
          <w:sz w:val="18"/>
          <w:szCs w:val="18"/>
        </w:rPr>
        <w:t xml:space="preserve"> druhé smluvní straně</w:t>
      </w:r>
      <w:r w:rsidRPr="00A9540D">
        <w:rPr>
          <w:rFonts w:ascii="Arial" w:hAnsi="Arial" w:cs="Arial"/>
          <w:sz w:val="18"/>
          <w:szCs w:val="18"/>
        </w:rPr>
        <w:t>.</w:t>
      </w:r>
    </w:p>
    <w:p w14:paraId="7DF6C6C0" w14:textId="77777777" w:rsidR="00C31343" w:rsidRPr="00A9540D" w:rsidRDefault="00F31ACE" w:rsidP="00C31343">
      <w:pPr>
        <w:pStyle w:val="lnek"/>
        <w:rPr>
          <w:rFonts w:ascii="Arial" w:hAnsi="Arial" w:cs="Arial"/>
          <w:sz w:val="18"/>
          <w:szCs w:val="18"/>
        </w:rPr>
      </w:pPr>
      <w:r w:rsidRPr="00A9540D">
        <w:rPr>
          <w:rFonts w:ascii="Arial" w:hAnsi="Arial" w:cs="Arial"/>
          <w:sz w:val="18"/>
          <w:szCs w:val="18"/>
        </w:rPr>
        <w:lastRenderedPageBreak/>
        <w:t>TRVÁNÍ SML</w:t>
      </w:r>
      <w:r w:rsidR="00C31343" w:rsidRPr="00A9540D">
        <w:rPr>
          <w:rFonts w:ascii="Arial" w:hAnsi="Arial" w:cs="Arial"/>
          <w:sz w:val="18"/>
          <w:szCs w:val="18"/>
        </w:rPr>
        <w:t>UV</w:t>
      </w:r>
      <w:r w:rsidRPr="00A9540D">
        <w:rPr>
          <w:rFonts w:ascii="Arial" w:hAnsi="Arial" w:cs="Arial"/>
          <w:sz w:val="18"/>
          <w:szCs w:val="18"/>
        </w:rPr>
        <w:t>NÍHO VZTAHU</w:t>
      </w:r>
    </w:p>
    <w:p w14:paraId="7F33C003" w14:textId="77777777" w:rsidR="00F31ACE" w:rsidRPr="00A9540D" w:rsidRDefault="00F31ACE" w:rsidP="00F31ACE">
      <w:pPr>
        <w:pStyle w:val="Odstavec"/>
        <w:rPr>
          <w:rFonts w:ascii="Arial" w:hAnsi="Arial" w:cs="Arial"/>
          <w:sz w:val="18"/>
          <w:szCs w:val="18"/>
        </w:rPr>
      </w:pPr>
      <w:r w:rsidRPr="00A9540D">
        <w:rPr>
          <w:rFonts w:ascii="Arial" w:hAnsi="Arial" w:cs="Arial"/>
          <w:sz w:val="18"/>
          <w:szCs w:val="18"/>
        </w:rPr>
        <w:t>Smlouva se uzavírá na dobu uvedenou ve smlouvě. Není-li ve smlouvě uvedeno jinak, je smlouva uzavřená na dobu neurčitou.</w:t>
      </w:r>
    </w:p>
    <w:p w14:paraId="7F5A347D" w14:textId="77777777" w:rsidR="00F31ACE" w:rsidRPr="00A9540D" w:rsidRDefault="00F31ACE" w:rsidP="00F31ACE">
      <w:pPr>
        <w:pStyle w:val="Odstavec"/>
        <w:rPr>
          <w:rFonts w:ascii="Arial" w:hAnsi="Arial" w:cs="Arial"/>
          <w:sz w:val="18"/>
          <w:szCs w:val="18"/>
        </w:rPr>
      </w:pPr>
      <w:r w:rsidRPr="00A9540D">
        <w:rPr>
          <w:rFonts w:ascii="Arial" w:hAnsi="Arial" w:cs="Arial"/>
          <w:sz w:val="18"/>
          <w:szCs w:val="18"/>
        </w:rPr>
        <w:t>Smlouvu může kterákoliv ze smluvních stran písemně vypovědět. Výpovědní lhůta je dvouměsíční a počíná běžet prvního (1.) dne kalendářního měsíce následujícího po doručení výpovědi druhé smluvní straně.</w:t>
      </w:r>
    </w:p>
    <w:p w14:paraId="429C93EC" w14:textId="5649615A" w:rsidR="002B5E9D" w:rsidRPr="00A9540D" w:rsidRDefault="002B5E9D" w:rsidP="002B5E9D">
      <w:pPr>
        <w:pStyle w:val="Odstavec"/>
        <w:rPr>
          <w:rFonts w:ascii="Arial" w:hAnsi="Arial" w:cs="Arial"/>
          <w:sz w:val="18"/>
          <w:szCs w:val="18"/>
        </w:rPr>
      </w:pPr>
      <w:r w:rsidRPr="00A9540D">
        <w:rPr>
          <w:rFonts w:ascii="Arial" w:hAnsi="Arial" w:cs="Arial"/>
          <w:sz w:val="18"/>
          <w:szCs w:val="18"/>
        </w:rPr>
        <w:t>Je-li v</w:t>
      </w:r>
      <w:r w:rsidR="004657D1" w:rsidRPr="00A9540D">
        <w:rPr>
          <w:rFonts w:ascii="Arial" w:hAnsi="Arial" w:cs="Arial"/>
          <w:sz w:val="18"/>
          <w:szCs w:val="18"/>
        </w:rPr>
        <w:t xml:space="preserve"> objednávce</w:t>
      </w:r>
      <w:r w:rsidRPr="00A9540D">
        <w:rPr>
          <w:rFonts w:ascii="Arial" w:hAnsi="Arial" w:cs="Arial"/>
          <w:sz w:val="18"/>
          <w:szCs w:val="18"/>
        </w:rPr>
        <w:t xml:space="preserve"> </w:t>
      </w:r>
      <w:r w:rsidR="004657D1" w:rsidRPr="00A9540D">
        <w:rPr>
          <w:rFonts w:ascii="Arial" w:hAnsi="Arial" w:cs="Arial"/>
          <w:sz w:val="18"/>
          <w:szCs w:val="18"/>
        </w:rPr>
        <w:t xml:space="preserve">ve smyslu odst. </w:t>
      </w:r>
      <w:r w:rsidR="00A6347D" w:rsidRPr="00A9540D">
        <w:rPr>
          <w:rFonts w:ascii="Arial" w:hAnsi="Arial" w:cs="Arial"/>
        </w:rPr>
        <w:fldChar w:fldCharType="begin"/>
      </w:r>
      <w:r w:rsidR="00A6347D" w:rsidRPr="00A9540D">
        <w:rPr>
          <w:rFonts w:ascii="Arial" w:hAnsi="Arial" w:cs="Arial"/>
        </w:rPr>
        <w:instrText xml:space="preserve"> REF _Ref254948681 \r \h  \* MERGEFORMAT </w:instrText>
      </w:r>
      <w:r w:rsidR="00A6347D" w:rsidRPr="00A9540D">
        <w:rPr>
          <w:rFonts w:ascii="Arial" w:hAnsi="Arial" w:cs="Arial"/>
        </w:rPr>
      </w:r>
      <w:r w:rsidR="00A6347D" w:rsidRPr="00A9540D">
        <w:rPr>
          <w:rFonts w:ascii="Arial" w:hAnsi="Arial" w:cs="Arial"/>
        </w:rPr>
        <w:fldChar w:fldCharType="separate"/>
      </w:r>
      <w:r w:rsidR="00963DF8" w:rsidRPr="00963DF8">
        <w:rPr>
          <w:rFonts w:ascii="Arial" w:hAnsi="Arial" w:cs="Arial"/>
          <w:sz w:val="18"/>
          <w:szCs w:val="18"/>
        </w:rPr>
        <w:t>1.3</w:t>
      </w:r>
      <w:r w:rsidR="00A6347D" w:rsidRPr="00A9540D">
        <w:rPr>
          <w:rFonts w:ascii="Arial" w:hAnsi="Arial" w:cs="Arial"/>
        </w:rPr>
        <w:fldChar w:fldCharType="end"/>
      </w:r>
      <w:r w:rsidR="004657D1" w:rsidRPr="00A9540D">
        <w:rPr>
          <w:rFonts w:ascii="Arial" w:hAnsi="Arial" w:cs="Arial"/>
          <w:sz w:val="18"/>
          <w:szCs w:val="18"/>
        </w:rPr>
        <w:t xml:space="preserve"> těchto Podmínek</w:t>
      </w:r>
      <w:r w:rsidRPr="00A9540D">
        <w:rPr>
          <w:rFonts w:ascii="Arial" w:hAnsi="Arial" w:cs="Arial"/>
          <w:sz w:val="18"/>
          <w:szCs w:val="18"/>
        </w:rPr>
        <w:t xml:space="preserve"> uvedeno, že se uzavírá do odvolání</w:t>
      </w:r>
      <w:r w:rsidR="002F673F" w:rsidRPr="00A9540D">
        <w:rPr>
          <w:rFonts w:ascii="Arial" w:hAnsi="Arial" w:cs="Arial"/>
          <w:sz w:val="18"/>
          <w:szCs w:val="18"/>
        </w:rPr>
        <w:t xml:space="preserve"> anebo není-li tam uveden žádný údaj ve smyslu tohoto ustanovení,</w:t>
      </w:r>
      <w:r w:rsidRPr="00A9540D">
        <w:rPr>
          <w:rFonts w:ascii="Arial" w:hAnsi="Arial" w:cs="Arial"/>
          <w:sz w:val="18"/>
          <w:szCs w:val="18"/>
        </w:rPr>
        <w:t xml:space="preserve"> jedná se o smlouvu uzavřenou na dobu neurčitou, kterou může kterákoliv ze smluvních stran vypovědět, a to výpovědí zaslanou druhé smluvní straně písemně, e-mailem nebo faxem</w:t>
      </w:r>
      <w:r w:rsidR="00380CB4" w:rsidRPr="00A9540D">
        <w:rPr>
          <w:rFonts w:ascii="Arial" w:hAnsi="Arial" w:cs="Arial"/>
          <w:sz w:val="18"/>
          <w:szCs w:val="18"/>
        </w:rPr>
        <w:t>.</w:t>
      </w:r>
      <w:r w:rsidRPr="00A9540D">
        <w:rPr>
          <w:rFonts w:ascii="Arial" w:hAnsi="Arial" w:cs="Arial"/>
          <w:sz w:val="18"/>
          <w:szCs w:val="18"/>
        </w:rPr>
        <w:t xml:space="preserve"> </w:t>
      </w:r>
      <w:r w:rsidR="00565C73" w:rsidRPr="00A9540D">
        <w:rPr>
          <w:rFonts w:ascii="Arial" w:hAnsi="Arial" w:cs="Arial"/>
          <w:sz w:val="18"/>
          <w:szCs w:val="18"/>
        </w:rPr>
        <w:t>Č</w:t>
      </w:r>
      <w:r w:rsidR="002B1000" w:rsidRPr="00A9540D">
        <w:rPr>
          <w:rFonts w:ascii="Arial" w:hAnsi="Arial" w:cs="Arial"/>
          <w:sz w:val="18"/>
          <w:szCs w:val="18"/>
        </w:rPr>
        <w:t xml:space="preserve">lánek 10.2. se </w:t>
      </w:r>
      <w:r w:rsidR="00581077" w:rsidRPr="00A9540D">
        <w:rPr>
          <w:rFonts w:ascii="Arial" w:hAnsi="Arial" w:cs="Arial"/>
          <w:sz w:val="18"/>
          <w:szCs w:val="18"/>
        </w:rPr>
        <w:t xml:space="preserve">pak </w:t>
      </w:r>
      <w:r w:rsidR="002B1000" w:rsidRPr="00A9540D">
        <w:rPr>
          <w:rFonts w:ascii="Arial" w:hAnsi="Arial" w:cs="Arial"/>
          <w:sz w:val="18"/>
          <w:szCs w:val="18"/>
        </w:rPr>
        <w:t>použije přiměřeně.</w:t>
      </w:r>
    </w:p>
    <w:p w14:paraId="0BE3AFF6" w14:textId="55496FAF" w:rsidR="00F31ACE" w:rsidRPr="00A9540D" w:rsidRDefault="00F31ACE" w:rsidP="00F31ACE">
      <w:pPr>
        <w:pStyle w:val="Odstavec"/>
        <w:rPr>
          <w:rFonts w:ascii="Arial" w:hAnsi="Arial" w:cs="Arial"/>
          <w:sz w:val="18"/>
          <w:szCs w:val="18"/>
        </w:rPr>
      </w:pPr>
      <w:r w:rsidRPr="00A9540D">
        <w:rPr>
          <w:rFonts w:ascii="Arial" w:hAnsi="Arial" w:cs="Arial"/>
          <w:sz w:val="18"/>
          <w:szCs w:val="18"/>
        </w:rPr>
        <w:t xml:space="preserve">Dodavatel může od </w:t>
      </w:r>
      <w:r w:rsidR="00B813C2" w:rsidRPr="00A9540D">
        <w:rPr>
          <w:rFonts w:ascii="Arial" w:hAnsi="Arial" w:cs="Arial"/>
          <w:sz w:val="18"/>
          <w:szCs w:val="18"/>
        </w:rPr>
        <w:t>smlo</w:t>
      </w:r>
      <w:r w:rsidRPr="00A9540D">
        <w:rPr>
          <w:rFonts w:ascii="Arial" w:hAnsi="Arial" w:cs="Arial"/>
          <w:sz w:val="18"/>
          <w:szCs w:val="18"/>
        </w:rPr>
        <w:t xml:space="preserve">uvy odstoupit, pokud odběratel užije </w:t>
      </w:r>
      <w:r w:rsidR="00F6343E" w:rsidRPr="00A9540D">
        <w:rPr>
          <w:rFonts w:ascii="Arial" w:hAnsi="Arial" w:cs="Arial"/>
          <w:sz w:val="18"/>
          <w:szCs w:val="18"/>
        </w:rPr>
        <w:t xml:space="preserve">Výstup </w:t>
      </w:r>
      <w:r w:rsidRPr="00A9540D">
        <w:rPr>
          <w:rFonts w:ascii="Arial" w:hAnsi="Arial" w:cs="Arial"/>
          <w:sz w:val="18"/>
          <w:szCs w:val="18"/>
        </w:rPr>
        <w:t xml:space="preserve">nebo </w:t>
      </w:r>
      <w:r w:rsidR="00F6343E" w:rsidRPr="00A9540D">
        <w:rPr>
          <w:rFonts w:ascii="Arial" w:hAnsi="Arial" w:cs="Arial"/>
          <w:sz w:val="18"/>
          <w:szCs w:val="18"/>
        </w:rPr>
        <w:t>Výsledek</w:t>
      </w:r>
      <w:r w:rsidRPr="00A9540D">
        <w:rPr>
          <w:rFonts w:ascii="Arial" w:hAnsi="Arial" w:cs="Arial"/>
          <w:sz w:val="18"/>
          <w:szCs w:val="18"/>
        </w:rPr>
        <w:t xml:space="preserve"> </w:t>
      </w:r>
      <w:r w:rsidR="008C3457" w:rsidRPr="00A9540D">
        <w:rPr>
          <w:rFonts w:ascii="Arial" w:hAnsi="Arial" w:cs="Arial"/>
          <w:sz w:val="18"/>
          <w:szCs w:val="18"/>
        </w:rPr>
        <w:t>v rozporu se smlouvou</w:t>
      </w:r>
      <w:r w:rsidRPr="00A9540D">
        <w:rPr>
          <w:rFonts w:ascii="Arial" w:hAnsi="Arial" w:cs="Arial"/>
          <w:sz w:val="18"/>
          <w:szCs w:val="18"/>
        </w:rPr>
        <w:t xml:space="preserve">. </w:t>
      </w:r>
    </w:p>
    <w:p w14:paraId="38E22112" w14:textId="7D4E72FF" w:rsidR="00F31ACE" w:rsidRPr="00A9540D" w:rsidRDefault="00F31ACE" w:rsidP="00F31ACE">
      <w:pPr>
        <w:pStyle w:val="Odstavec"/>
        <w:rPr>
          <w:rFonts w:ascii="Arial" w:hAnsi="Arial" w:cs="Arial"/>
          <w:sz w:val="18"/>
          <w:szCs w:val="18"/>
        </w:rPr>
      </w:pPr>
      <w:r w:rsidRPr="00A9540D">
        <w:rPr>
          <w:rFonts w:ascii="Arial" w:hAnsi="Arial" w:cs="Arial"/>
          <w:sz w:val="18"/>
          <w:szCs w:val="18"/>
        </w:rPr>
        <w:t xml:space="preserve">Odběratel může od </w:t>
      </w:r>
      <w:r w:rsidR="00B813C2" w:rsidRPr="00A9540D">
        <w:rPr>
          <w:rFonts w:ascii="Arial" w:hAnsi="Arial" w:cs="Arial"/>
          <w:sz w:val="18"/>
          <w:szCs w:val="18"/>
        </w:rPr>
        <w:t>smlo</w:t>
      </w:r>
      <w:r w:rsidRPr="00A9540D">
        <w:rPr>
          <w:rFonts w:ascii="Arial" w:hAnsi="Arial" w:cs="Arial"/>
          <w:sz w:val="18"/>
          <w:szCs w:val="18"/>
        </w:rPr>
        <w:t xml:space="preserve">uvy odstoupit, pokud mu dodavatel opakovaně nedodá </w:t>
      </w:r>
      <w:r w:rsidR="00F6343E" w:rsidRPr="00A9540D">
        <w:rPr>
          <w:rFonts w:ascii="Arial" w:hAnsi="Arial" w:cs="Arial"/>
          <w:sz w:val="18"/>
          <w:szCs w:val="18"/>
        </w:rPr>
        <w:t>Výstup, nebo mu opakovaně neumožní přístup do databáze, a to</w:t>
      </w:r>
      <w:r w:rsidRPr="00A9540D">
        <w:rPr>
          <w:rFonts w:ascii="Arial" w:hAnsi="Arial" w:cs="Arial"/>
          <w:sz w:val="18"/>
          <w:szCs w:val="18"/>
        </w:rPr>
        <w:t xml:space="preserve"> i přes předchozí písemné upozornění, přičemž písemná forma je v tomto případě zachována i v případě zaslání upozornění e-mailem. Odstoupením zaniká </w:t>
      </w:r>
      <w:r w:rsidR="00D84966" w:rsidRPr="00A9540D">
        <w:rPr>
          <w:rFonts w:ascii="Arial" w:hAnsi="Arial" w:cs="Arial"/>
          <w:sz w:val="18"/>
          <w:szCs w:val="18"/>
        </w:rPr>
        <w:t>smlouva</w:t>
      </w:r>
      <w:r w:rsidRPr="00A9540D">
        <w:rPr>
          <w:rFonts w:ascii="Arial" w:hAnsi="Arial" w:cs="Arial"/>
          <w:sz w:val="18"/>
          <w:szCs w:val="18"/>
        </w:rPr>
        <w:t xml:space="preserve"> ke dni doručení oznámení o odstoupení druhé smluvní straně. </w:t>
      </w:r>
    </w:p>
    <w:p w14:paraId="561B8BED" w14:textId="459EAC74" w:rsidR="00F31ACE" w:rsidRPr="00A9540D" w:rsidRDefault="00F31ACE" w:rsidP="00F31ACE">
      <w:pPr>
        <w:pStyle w:val="Odstavec"/>
        <w:rPr>
          <w:rFonts w:ascii="Arial" w:hAnsi="Arial" w:cs="Arial"/>
          <w:sz w:val="18"/>
          <w:szCs w:val="18"/>
        </w:rPr>
      </w:pPr>
      <w:r w:rsidRPr="00A9540D">
        <w:rPr>
          <w:rFonts w:ascii="Arial" w:hAnsi="Arial" w:cs="Arial"/>
          <w:sz w:val="18"/>
          <w:szCs w:val="18"/>
        </w:rPr>
        <w:t xml:space="preserve">Odstoupením od </w:t>
      </w:r>
      <w:r w:rsidR="00B813C2" w:rsidRPr="00A9540D">
        <w:rPr>
          <w:rFonts w:ascii="Arial" w:hAnsi="Arial" w:cs="Arial"/>
          <w:sz w:val="18"/>
          <w:szCs w:val="18"/>
        </w:rPr>
        <w:t>smlo</w:t>
      </w:r>
      <w:r w:rsidRPr="00A9540D">
        <w:rPr>
          <w:rFonts w:ascii="Arial" w:hAnsi="Arial" w:cs="Arial"/>
          <w:sz w:val="18"/>
          <w:szCs w:val="18"/>
        </w:rPr>
        <w:t xml:space="preserve">uvy ani její výpovědí nejsou dotčena plnění, provedená před účinností odstoupení či výpovědi, ani práva z takových plnění vyplývající dle </w:t>
      </w:r>
      <w:r w:rsidR="00B813C2" w:rsidRPr="00A9540D">
        <w:rPr>
          <w:rFonts w:ascii="Arial" w:hAnsi="Arial" w:cs="Arial"/>
          <w:sz w:val="18"/>
          <w:szCs w:val="18"/>
        </w:rPr>
        <w:t>smlo</w:t>
      </w:r>
      <w:r w:rsidRPr="00A9540D">
        <w:rPr>
          <w:rFonts w:ascii="Arial" w:hAnsi="Arial" w:cs="Arial"/>
          <w:sz w:val="18"/>
          <w:szCs w:val="18"/>
        </w:rPr>
        <w:t xml:space="preserve">uvy. Ustanovení odst. </w:t>
      </w:r>
      <w:r w:rsidR="002D3933" w:rsidRPr="00A9540D">
        <w:rPr>
          <w:rFonts w:ascii="Arial" w:hAnsi="Arial" w:cs="Arial"/>
          <w:sz w:val="18"/>
          <w:szCs w:val="18"/>
        </w:rPr>
        <w:t xml:space="preserve">3.7 a </w:t>
      </w:r>
      <w:r w:rsidR="00D84966" w:rsidRPr="00A9540D">
        <w:rPr>
          <w:rFonts w:ascii="Arial" w:hAnsi="Arial" w:cs="Arial"/>
          <w:sz w:val="18"/>
          <w:szCs w:val="18"/>
        </w:rPr>
        <w:t>8</w:t>
      </w:r>
      <w:r w:rsidRPr="00A9540D">
        <w:rPr>
          <w:rFonts w:ascii="Arial" w:hAnsi="Arial" w:cs="Arial"/>
          <w:sz w:val="18"/>
          <w:szCs w:val="18"/>
        </w:rPr>
        <w:t xml:space="preserve"> těchto Podmínek není odstoupením ani výpovědí dotčeno. </w:t>
      </w:r>
    </w:p>
    <w:p w14:paraId="79D3DB83" w14:textId="14306D7B" w:rsidR="00C31343" w:rsidRPr="00A9540D" w:rsidRDefault="00F31ACE" w:rsidP="00F31ACE">
      <w:pPr>
        <w:pStyle w:val="Odstavec"/>
        <w:rPr>
          <w:rFonts w:ascii="Arial" w:hAnsi="Arial" w:cs="Arial"/>
          <w:sz w:val="18"/>
          <w:szCs w:val="18"/>
        </w:rPr>
      </w:pPr>
      <w:r w:rsidRPr="00A9540D">
        <w:rPr>
          <w:rFonts w:ascii="Arial" w:hAnsi="Arial" w:cs="Arial"/>
          <w:sz w:val="18"/>
          <w:szCs w:val="18"/>
        </w:rPr>
        <w:t xml:space="preserve">Zánikem smlouvy z jakéhokoliv důvodu nejsou dotčena ustanovení o řešení sporů ani ostatní ustanovení smlouvy, z </w:t>
      </w:r>
      <w:r w:rsidR="001D1F7B" w:rsidRPr="00A9540D">
        <w:rPr>
          <w:rFonts w:ascii="Arial" w:hAnsi="Arial" w:cs="Arial"/>
          <w:sz w:val="18"/>
          <w:szCs w:val="18"/>
        </w:rPr>
        <w:t xml:space="preserve">jejichž povahy </w:t>
      </w:r>
      <w:r w:rsidRPr="00A9540D">
        <w:rPr>
          <w:rFonts w:ascii="Arial" w:hAnsi="Arial" w:cs="Arial"/>
          <w:sz w:val="18"/>
          <w:szCs w:val="18"/>
        </w:rPr>
        <w:t>vyplývá, že mají trvat i po zániku smlouvy.</w:t>
      </w:r>
    </w:p>
    <w:p w14:paraId="4F991751" w14:textId="77777777" w:rsidR="00F31ACE" w:rsidRPr="00A9540D" w:rsidRDefault="009C08E9" w:rsidP="00F31ACE">
      <w:pPr>
        <w:pStyle w:val="lnek"/>
        <w:rPr>
          <w:rFonts w:ascii="Arial" w:hAnsi="Arial" w:cs="Arial"/>
          <w:sz w:val="18"/>
          <w:szCs w:val="18"/>
        </w:rPr>
      </w:pPr>
      <w:r w:rsidRPr="00A9540D">
        <w:rPr>
          <w:rFonts w:ascii="Arial" w:hAnsi="Arial" w:cs="Arial"/>
          <w:sz w:val="18"/>
          <w:szCs w:val="18"/>
        </w:rPr>
        <w:t>ZMĚNY SMLOUVY</w:t>
      </w:r>
    </w:p>
    <w:p w14:paraId="3F205977" w14:textId="20C40F63" w:rsidR="00F31ACE" w:rsidRPr="000946DF" w:rsidRDefault="00F31ACE" w:rsidP="00F31ACE">
      <w:pPr>
        <w:pStyle w:val="Odstavec"/>
        <w:rPr>
          <w:rFonts w:ascii="Arial" w:hAnsi="Arial" w:cs="Arial"/>
          <w:sz w:val="18"/>
          <w:szCs w:val="18"/>
        </w:rPr>
      </w:pPr>
      <w:r w:rsidRPr="00A9540D">
        <w:rPr>
          <w:rFonts w:ascii="Arial" w:hAnsi="Arial" w:cs="Arial"/>
          <w:sz w:val="18"/>
          <w:szCs w:val="18"/>
        </w:rPr>
        <w:t>Smlouvu je možné měnit pouze písemnou dohodou smluvních stran ve formě dodatků</w:t>
      </w:r>
      <w:r w:rsidR="008A3835" w:rsidRPr="00A9540D">
        <w:rPr>
          <w:rFonts w:ascii="Arial" w:hAnsi="Arial" w:cs="Arial"/>
          <w:sz w:val="18"/>
          <w:szCs w:val="18"/>
        </w:rPr>
        <w:t xml:space="preserve">, nestanoví-li </w:t>
      </w:r>
      <w:r w:rsidR="008A3835" w:rsidRPr="000946DF">
        <w:rPr>
          <w:rFonts w:ascii="Arial" w:hAnsi="Arial" w:cs="Arial"/>
          <w:sz w:val="18"/>
          <w:szCs w:val="18"/>
        </w:rPr>
        <w:t>smlouva v konkrét</w:t>
      </w:r>
      <w:r w:rsidR="00A6365A" w:rsidRPr="000946DF">
        <w:rPr>
          <w:rFonts w:ascii="Arial" w:hAnsi="Arial" w:cs="Arial"/>
          <w:sz w:val="18"/>
          <w:szCs w:val="18"/>
        </w:rPr>
        <w:softHyphen/>
      </w:r>
      <w:r w:rsidR="008A3835" w:rsidRPr="000946DF">
        <w:rPr>
          <w:rFonts w:ascii="Arial" w:hAnsi="Arial" w:cs="Arial"/>
          <w:sz w:val="18"/>
          <w:szCs w:val="18"/>
        </w:rPr>
        <w:t>ním případě jinak</w:t>
      </w:r>
      <w:r w:rsidR="00A9540D" w:rsidRPr="000946DF">
        <w:rPr>
          <w:rFonts w:ascii="Arial" w:hAnsi="Arial" w:cs="Arial"/>
          <w:sz w:val="18"/>
          <w:szCs w:val="18"/>
        </w:rPr>
        <w:t>.</w:t>
      </w:r>
    </w:p>
    <w:p w14:paraId="5714F84E" w14:textId="289942C3" w:rsidR="008B275A" w:rsidRPr="000946DF" w:rsidRDefault="00A9540D" w:rsidP="009C08E9">
      <w:pPr>
        <w:pStyle w:val="Odstavec"/>
        <w:rPr>
          <w:rFonts w:ascii="Arial" w:hAnsi="Arial" w:cs="Arial"/>
          <w:sz w:val="18"/>
          <w:szCs w:val="18"/>
        </w:rPr>
      </w:pPr>
      <w:r w:rsidRPr="000946DF">
        <w:rPr>
          <w:rFonts w:ascii="Arial" w:hAnsi="Arial" w:cs="Arial"/>
          <w:sz w:val="18"/>
          <w:szCs w:val="18"/>
        </w:rPr>
        <w:t>Ustanovení § 1740 odst. 3 občanského zákoníku se vylučuje.</w:t>
      </w:r>
    </w:p>
    <w:p w14:paraId="2837E883" w14:textId="77777777" w:rsidR="00A9540D" w:rsidRDefault="00A9540D" w:rsidP="009C08E9">
      <w:pPr>
        <w:rPr>
          <w:rFonts w:ascii="Arial" w:hAnsi="Arial" w:cs="Arial"/>
          <w:sz w:val="18"/>
          <w:szCs w:val="18"/>
        </w:rPr>
      </w:pPr>
    </w:p>
    <w:p w14:paraId="03DFC468" w14:textId="77777777" w:rsidR="00A9540D" w:rsidRPr="00A9540D" w:rsidRDefault="00A9540D" w:rsidP="009C08E9">
      <w:pPr>
        <w:rPr>
          <w:rFonts w:ascii="Arial" w:hAnsi="Arial" w:cs="Arial"/>
          <w:sz w:val="18"/>
          <w:szCs w:val="18"/>
        </w:rPr>
        <w:sectPr w:rsidR="00A9540D" w:rsidRPr="00A9540D" w:rsidSect="00413996">
          <w:headerReference w:type="default" r:id="rId17"/>
          <w:footerReference w:type="default" r:id="rId18"/>
          <w:type w:val="continuous"/>
          <w:pgSz w:w="11906" w:h="16838"/>
          <w:pgMar w:top="1418" w:right="851" w:bottom="1418" w:left="851" w:header="709" w:footer="709" w:gutter="0"/>
          <w:cols w:num="2" w:sep="1" w:space="567"/>
          <w:titlePg/>
          <w:docGrid w:linePitch="360"/>
        </w:sectPr>
      </w:pPr>
    </w:p>
    <w:p w14:paraId="5A86AC84" w14:textId="77777777" w:rsidR="009C08E9" w:rsidRPr="00A9540D" w:rsidRDefault="009C08E9" w:rsidP="009C08E9">
      <w:pPr>
        <w:rPr>
          <w:rFonts w:ascii="Arial" w:hAnsi="Arial" w:cs="Arial"/>
          <w:sz w:val="18"/>
          <w:szCs w:val="18"/>
        </w:rPr>
      </w:pPr>
    </w:p>
    <w:p w14:paraId="7B95182B" w14:textId="77777777" w:rsidR="00B813C2" w:rsidRPr="00A9540D" w:rsidRDefault="00B813C2" w:rsidP="00413996">
      <w:pPr>
        <w:rPr>
          <w:rFonts w:ascii="Arial" w:hAnsi="Arial" w:cs="Arial"/>
          <w:sz w:val="18"/>
          <w:szCs w:val="18"/>
        </w:rPr>
      </w:pPr>
    </w:p>
    <w:sectPr w:rsidR="00B813C2" w:rsidRPr="00A9540D" w:rsidSect="00413996">
      <w:type w:val="continuous"/>
      <w:pgSz w:w="11906" w:h="16838"/>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B0C65" w14:textId="77777777" w:rsidR="00D871EC" w:rsidRDefault="00D871EC" w:rsidP="00523849">
      <w:pPr>
        <w:spacing w:after="0"/>
      </w:pPr>
      <w:r>
        <w:separator/>
      </w:r>
    </w:p>
  </w:endnote>
  <w:endnote w:type="continuationSeparator" w:id="0">
    <w:p w14:paraId="1FA4D96C" w14:textId="77777777" w:rsidR="00D871EC" w:rsidRDefault="00D871EC" w:rsidP="005238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F4DBA" w14:textId="77777777" w:rsidR="002B5E9D" w:rsidRPr="00FD6202" w:rsidRDefault="00A6347D" w:rsidP="00FD6202">
    <w:pPr>
      <w:pStyle w:val="Zpat"/>
    </w:pPr>
    <w:r>
      <w:fldChar w:fldCharType="begin"/>
    </w:r>
    <w:r w:rsidR="00CC632E">
      <w:instrText xml:space="preserve"> page </w:instrText>
    </w:r>
    <w:r>
      <w:fldChar w:fldCharType="separate"/>
    </w:r>
    <w:r w:rsidR="002B5E9D">
      <w:rPr>
        <w:noProof/>
      </w:rPr>
      <w:t>2</w:t>
    </w:r>
    <w:r>
      <w:rPr>
        <w:noProof/>
      </w:rPr>
      <w:fldChar w:fldCharType="end"/>
    </w:r>
    <w:r w:rsidR="002B5E9D" w:rsidRPr="00FD6202">
      <w:t>/</w:t>
    </w:r>
    <w:r w:rsidR="00DC5DAA">
      <w:fldChar w:fldCharType="begin"/>
    </w:r>
    <w:r w:rsidR="00DC5DAA">
      <w:instrText xml:space="preserve"> numpages </w:instrText>
    </w:r>
    <w:r w:rsidR="00DC5DAA">
      <w:fldChar w:fldCharType="separate"/>
    </w:r>
    <w:r w:rsidR="00963DF8">
      <w:rPr>
        <w:noProof/>
      </w:rPr>
      <w:t>4</w:t>
    </w:r>
    <w:r w:rsidR="00DC5DAA">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110B0" w14:textId="3CD9E14F" w:rsidR="001C53E0" w:rsidRDefault="004A78D4">
    <w:pPr>
      <w:pStyle w:val="Zpat"/>
    </w:pPr>
    <w:r>
      <w:fldChar w:fldCharType="begin"/>
    </w:r>
    <w:r>
      <w:instrText xml:space="preserve"> page </w:instrText>
    </w:r>
    <w:r>
      <w:fldChar w:fldCharType="separate"/>
    </w:r>
    <w:r w:rsidR="00DC5DAA">
      <w:rPr>
        <w:noProof/>
      </w:rPr>
      <w:t>1</w:t>
    </w:r>
    <w:r>
      <w:rPr>
        <w:noProof/>
      </w:rPr>
      <w:fldChar w:fldCharType="end"/>
    </w:r>
    <w:r w:rsidRPr="00FD6202">
      <w:t>/</w:t>
    </w:r>
    <w:r w:rsidR="00DC5DAA">
      <w:fldChar w:fldCharType="begin"/>
    </w:r>
    <w:r w:rsidR="00DC5DAA">
      <w:instrText xml:space="preserve"> numpages </w:instrText>
    </w:r>
    <w:r w:rsidR="00DC5DAA">
      <w:fldChar w:fldCharType="separate"/>
    </w:r>
    <w:r w:rsidR="00DC5DAA">
      <w:rPr>
        <w:noProof/>
      </w:rPr>
      <w:t>4</w:t>
    </w:r>
    <w:r w:rsidR="00DC5DAA">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AF48E" w14:textId="2EF328B5" w:rsidR="002B5E9D" w:rsidRDefault="00F619F6" w:rsidP="00F619F6">
    <w:pPr>
      <w:pStyle w:val="Zpat"/>
      <w:tabs>
        <w:tab w:val="left" w:pos="2309"/>
        <w:tab w:val="center" w:pos="5102"/>
      </w:tabs>
      <w:jc w:val="left"/>
    </w:pPr>
    <w:r>
      <w:tab/>
    </w:r>
    <w:r>
      <w:tab/>
    </w:r>
    <w:r>
      <w:tab/>
    </w:r>
    <w:r w:rsidR="00A6347D">
      <w:fldChar w:fldCharType="begin"/>
    </w:r>
    <w:r w:rsidR="00CC632E">
      <w:instrText xml:space="preserve"> page </w:instrText>
    </w:r>
    <w:r w:rsidR="00A6347D">
      <w:fldChar w:fldCharType="separate"/>
    </w:r>
    <w:r w:rsidR="00DC5DAA">
      <w:rPr>
        <w:noProof/>
      </w:rPr>
      <w:t>4</w:t>
    </w:r>
    <w:r w:rsidR="00A6347D">
      <w:rPr>
        <w:noProof/>
      </w:rPr>
      <w:fldChar w:fldCharType="end"/>
    </w:r>
    <w:r w:rsidR="002B5E9D" w:rsidRPr="00FD6202">
      <w:t>/</w:t>
    </w:r>
    <w:r w:rsidR="00DC5DAA">
      <w:fldChar w:fldCharType="begin"/>
    </w:r>
    <w:r w:rsidR="00DC5DAA">
      <w:instrText xml:space="preserve"> numpages </w:instrText>
    </w:r>
    <w:r w:rsidR="00DC5DAA">
      <w:fldChar w:fldCharType="separate"/>
    </w:r>
    <w:r w:rsidR="00DC5DAA">
      <w:rPr>
        <w:noProof/>
      </w:rPr>
      <w:t>4</w:t>
    </w:r>
    <w:r w:rsidR="00DC5DA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36C21" w14:textId="77777777" w:rsidR="00D871EC" w:rsidRDefault="00D871EC" w:rsidP="00523849">
      <w:pPr>
        <w:spacing w:after="0"/>
      </w:pPr>
      <w:r>
        <w:separator/>
      </w:r>
    </w:p>
  </w:footnote>
  <w:footnote w:type="continuationSeparator" w:id="0">
    <w:p w14:paraId="392EC459" w14:textId="77777777" w:rsidR="00D871EC" w:rsidRDefault="00D871EC" w:rsidP="0052384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AA2F4" w14:textId="77777777" w:rsidR="002B5E9D" w:rsidRDefault="002B5E9D">
    <w:pPr>
      <w:pStyle w:val="Zhlav"/>
      <w:tabs>
        <w:tab w:val="clear" w:pos="4536"/>
        <w:tab w:val="clear" w:pos="9072"/>
        <w:tab w:val="right" w:pos="10206"/>
      </w:tabs>
    </w:pPr>
    <w:r>
      <w:t>Všeobecné obchodní podmínky pro poskytování a využívání informací</w:t>
    </w:r>
    <w:r w:rsidRPr="00FD6202">
      <w:tab/>
      <w:t>NEWTON Media, 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9ADC7" w14:textId="77777777" w:rsidR="00126B8B" w:rsidRPr="00A22A47" w:rsidRDefault="00126B8B" w:rsidP="00126B8B">
    <w:pPr>
      <w:pStyle w:val="Zhlav"/>
      <w:tabs>
        <w:tab w:val="clear" w:pos="4536"/>
        <w:tab w:val="clear" w:pos="9072"/>
        <w:tab w:val="right" w:pos="10206"/>
      </w:tabs>
      <w:rPr>
        <w:rFonts w:ascii="Arial" w:hAnsi="Arial" w:cs="Arial"/>
      </w:rPr>
    </w:pPr>
    <w:r w:rsidRPr="00A22A47">
      <w:rPr>
        <w:rFonts w:ascii="Arial" w:hAnsi="Arial" w:cs="Arial"/>
        <w:noProof/>
      </w:rPr>
      <w:drawing>
        <wp:anchor distT="0" distB="0" distL="114300" distR="114300" simplePos="0" relativeHeight="251659264" behindDoc="0" locked="0" layoutInCell="1" allowOverlap="1" wp14:anchorId="6DDC9CBB" wp14:editId="1287FBDC">
          <wp:simplePos x="0" y="0"/>
          <wp:positionH relativeFrom="column">
            <wp:posOffset>5136515</wp:posOffset>
          </wp:positionH>
          <wp:positionV relativeFrom="paragraph">
            <wp:posOffset>-193040</wp:posOffset>
          </wp:positionV>
          <wp:extent cx="1339850" cy="423545"/>
          <wp:effectExtent l="0" t="0" r="0" b="0"/>
          <wp:wrapNone/>
          <wp:docPr id="7" name="Obrázek 7" descr="U:\Obchod\_2014\Marketing\Logo Anopress\anopress-it_logo-vyb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bchod\_2014\Marketing\Logo Anopress\anopress-it_logo-vyber.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9850" cy="423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A47">
      <w:rPr>
        <w:rFonts w:ascii="Arial" w:hAnsi="Arial" w:cs="Arial"/>
        <w:b/>
        <w:i/>
      </w:rPr>
      <w:t>Anopress IT, a.s.: Všeobecné obchodní podmínky pro poskytování a využívání informací</w:t>
    </w:r>
    <w:r w:rsidRPr="00A22A47">
      <w:rPr>
        <w:rFonts w:ascii="Arial" w:hAnsi="Arial" w:cs="Arial"/>
      </w:rPr>
      <w:tab/>
    </w:r>
  </w:p>
  <w:p w14:paraId="1CCBACF5" w14:textId="5FD4107E" w:rsidR="001C53E0" w:rsidRPr="00126B8B" w:rsidRDefault="001C53E0" w:rsidP="00126B8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35BA9" w14:textId="04173CB8" w:rsidR="00087C15" w:rsidRDefault="00126B8B" w:rsidP="00087C15">
    <w:pPr>
      <w:pStyle w:val="Zhlav"/>
      <w:tabs>
        <w:tab w:val="clear" w:pos="4536"/>
        <w:tab w:val="clear" w:pos="9072"/>
        <w:tab w:val="right" w:pos="10206"/>
      </w:tabs>
    </w:pPr>
    <w:r>
      <w:rPr>
        <w:noProof/>
      </w:rPr>
      <w:drawing>
        <wp:anchor distT="0" distB="0" distL="114300" distR="114300" simplePos="0" relativeHeight="251657216" behindDoc="0" locked="0" layoutInCell="1" allowOverlap="1" wp14:anchorId="3FCC50DB" wp14:editId="51A71429">
          <wp:simplePos x="0" y="0"/>
          <wp:positionH relativeFrom="column">
            <wp:posOffset>5136515</wp:posOffset>
          </wp:positionH>
          <wp:positionV relativeFrom="paragraph">
            <wp:posOffset>-193040</wp:posOffset>
          </wp:positionV>
          <wp:extent cx="1339850" cy="423545"/>
          <wp:effectExtent l="0" t="0" r="0" b="0"/>
          <wp:wrapNone/>
          <wp:docPr id="6" name="Obrázek 6" descr="U:\Obchod\_2014\Marketing\Logo Anopress\anopress-it_logo-vyb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bchod\_2014\Marketing\Logo Anopress\anopress-it_logo-vyber.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9850" cy="423545"/>
                  </a:xfrm>
                  <a:prstGeom prst="rect">
                    <a:avLst/>
                  </a:prstGeom>
                  <a:noFill/>
                  <a:ln>
                    <a:noFill/>
                  </a:ln>
                </pic:spPr>
              </pic:pic>
            </a:graphicData>
          </a:graphic>
          <wp14:sizeRelH relativeFrom="page">
            <wp14:pctWidth>0</wp14:pctWidth>
          </wp14:sizeRelH>
          <wp14:sizeRelV relativeFrom="page">
            <wp14:pctHeight>0</wp14:pctHeight>
          </wp14:sizeRelV>
        </wp:anchor>
      </w:drawing>
    </w:r>
    <w:r w:rsidR="00087C15" w:rsidRPr="00087C15">
      <w:rPr>
        <w:b/>
        <w:i/>
      </w:rPr>
      <w:t>Anopress IT, a.s.: Všeobecné obchodní podmínky pro poskytování a využívání informací</w:t>
    </w:r>
    <w:r w:rsidR="00087C15" w:rsidRPr="00FD6202">
      <w:tab/>
    </w:r>
  </w:p>
  <w:p w14:paraId="39D3305A" w14:textId="536D6B89" w:rsidR="002B5E9D" w:rsidRPr="00087C15" w:rsidRDefault="002B5E9D" w:rsidP="00087C1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95ECC"/>
    <w:multiLevelType w:val="multilevel"/>
    <w:tmpl w:val="25EE7FA8"/>
    <w:lvl w:ilvl="0">
      <w:start w:val="1"/>
      <w:numFmt w:val="decimal"/>
      <w:pStyle w:val="lnek"/>
      <w:lvlText w:val="%1."/>
      <w:lvlJc w:val="left"/>
      <w:pPr>
        <w:tabs>
          <w:tab w:val="num" w:pos="510"/>
        </w:tabs>
        <w:ind w:left="510" w:hanging="509"/>
      </w:pPr>
      <w:rPr>
        <w:rFonts w:hint="default"/>
      </w:rPr>
    </w:lvl>
    <w:lvl w:ilvl="1">
      <w:start w:val="1"/>
      <w:numFmt w:val="decimal"/>
      <w:pStyle w:val="Odstavec"/>
      <w:lvlText w:val="%1.%2."/>
      <w:lvlJc w:val="left"/>
      <w:pPr>
        <w:tabs>
          <w:tab w:val="num" w:pos="794"/>
        </w:tabs>
        <w:ind w:left="794" w:hanging="510"/>
      </w:pPr>
      <w:rPr>
        <w:rFonts w:hint="default"/>
      </w:rPr>
    </w:lvl>
    <w:lvl w:ilvl="2">
      <w:start w:val="1"/>
      <w:numFmt w:val="decimal"/>
      <w:lvlText w:val="%1.%2.%3."/>
      <w:lvlJc w:val="left"/>
      <w:pPr>
        <w:tabs>
          <w:tab w:val="num" w:pos="1134"/>
        </w:tabs>
        <w:ind w:left="1134" w:hanging="624"/>
      </w:pPr>
      <w:rPr>
        <w:rFonts w:hint="default"/>
      </w:rPr>
    </w:lvl>
    <w:lvl w:ilvl="3">
      <w:start w:val="1"/>
      <w:numFmt w:val="decimal"/>
      <w:lvlText w:val="%1.%2.%3.%4."/>
      <w:lvlJc w:val="left"/>
      <w:pPr>
        <w:tabs>
          <w:tab w:val="num" w:pos="0"/>
        </w:tabs>
        <w:ind w:left="3402" w:hanging="708"/>
      </w:pPr>
      <w:rPr>
        <w:rFonts w:hint="default"/>
      </w:rPr>
    </w:lvl>
    <w:lvl w:ilvl="4">
      <w:start w:val="1"/>
      <w:numFmt w:val="decimal"/>
      <w:lvlText w:val="%1.%2.%3.%4.%5."/>
      <w:lvlJc w:val="left"/>
      <w:pPr>
        <w:tabs>
          <w:tab w:val="num" w:pos="0"/>
        </w:tabs>
        <w:ind w:left="4962" w:hanging="708"/>
      </w:pPr>
      <w:rPr>
        <w:rFonts w:hint="default"/>
      </w:rPr>
    </w:lvl>
    <w:lvl w:ilvl="5">
      <w:start w:val="1"/>
      <w:numFmt w:val="decimal"/>
      <w:lvlText w:val="%1.%2.%3.%4.%5.%6."/>
      <w:lvlJc w:val="left"/>
      <w:pPr>
        <w:tabs>
          <w:tab w:val="num" w:pos="0"/>
        </w:tabs>
        <w:ind w:left="5529"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num w:numId="1">
    <w:abstractNumId w:val="0"/>
  </w:num>
  <w:num w:numId="2">
    <w:abstractNumId w:val="0"/>
    <w:lvlOverride w:ilvl="0">
      <w:lvl w:ilvl="0">
        <w:start w:val="1"/>
        <w:numFmt w:val="decimal"/>
        <w:pStyle w:val="lnek"/>
        <w:lvlText w:val="%1."/>
        <w:lvlJc w:val="left"/>
        <w:pPr>
          <w:ind w:left="510" w:hanging="509"/>
        </w:pPr>
        <w:rPr>
          <w:rFonts w:hint="default"/>
        </w:rPr>
      </w:lvl>
    </w:lvlOverride>
    <w:lvlOverride w:ilvl="1">
      <w:lvl w:ilvl="1">
        <w:start w:val="1"/>
        <w:numFmt w:val="decimal"/>
        <w:pStyle w:val="Odstavec"/>
        <w:lvlText w:val="%1.%2."/>
        <w:lvlJc w:val="left"/>
        <w:pPr>
          <w:tabs>
            <w:tab w:val="num" w:pos="709"/>
          </w:tabs>
          <w:ind w:left="510" w:hanging="510"/>
        </w:pPr>
        <w:rPr>
          <w:rFonts w:hint="default"/>
        </w:rPr>
      </w:lvl>
    </w:lvlOverride>
    <w:lvlOverride w:ilvl="2">
      <w:lvl w:ilvl="2">
        <w:start w:val="1"/>
        <w:numFmt w:val="decimal"/>
        <w:lvlText w:val="%1.%2.%3."/>
        <w:lvlJc w:val="left"/>
        <w:pPr>
          <w:tabs>
            <w:tab w:val="num" w:pos="1418"/>
          </w:tabs>
          <w:ind w:left="1134" w:hanging="624"/>
        </w:pPr>
        <w:rPr>
          <w:rFonts w:hint="default"/>
        </w:rPr>
      </w:lvl>
    </w:lvlOverride>
    <w:lvlOverride w:ilvl="3">
      <w:lvl w:ilvl="3">
        <w:start w:val="1"/>
        <w:numFmt w:val="decimal"/>
        <w:lvlText w:val="%1.%2.%3.%4."/>
        <w:lvlJc w:val="left"/>
        <w:pPr>
          <w:tabs>
            <w:tab w:val="num" w:pos="0"/>
          </w:tabs>
          <w:ind w:left="3402" w:hanging="708"/>
        </w:pPr>
        <w:rPr>
          <w:rFonts w:hint="default"/>
        </w:rPr>
      </w:lvl>
    </w:lvlOverride>
    <w:lvlOverride w:ilvl="4">
      <w:lvl w:ilvl="4">
        <w:start w:val="1"/>
        <w:numFmt w:val="decimal"/>
        <w:lvlText w:val="%1.%2.%3.%4.%5."/>
        <w:lvlJc w:val="left"/>
        <w:pPr>
          <w:tabs>
            <w:tab w:val="num" w:pos="0"/>
          </w:tabs>
          <w:ind w:left="4962" w:hanging="708"/>
        </w:pPr>
        <w:rPr>
          <w:rFonts w:hint="default"/>
        </w:rPr>
      </w:lvl>
    </w:lvlOverride>
    <w:lvlOverride w:ilvl="5">
      <w:lvl w:ilvl="5">
        <w:start w:val="1"/>
        <w:numFmt w:val="decimal"/>
        <w:lvlText w:val="%1.%2.%3.%4.%5.%6."/>
        <w:lvlJc w:val="left"/>
        <w:pPr>
          <w:tabs>
            <w:tab w:val="num" w:pos="0"/>
          </w:tabs>
          <w:ind w:left="5529" w:hanging="708"/>
        </w:pPr>
        <w:rPr>
          <w:rFonts w:hint="default"/>
        </w:rPr>
      </w:lvl>
    </w:lvlOverride>
    <w:lvlOverride w:ilvl="6">
      <w:lvl w:ilvl="6">
        <w:start w:val="1"/>
        <w:numFmt w:val="decimal"/>
        <w:lvlText w:val="%1.%2.%3.%4.%5.%6.%7."/>
        <w:lvlJc w:val="left"/>
        <w:pPr>
          <w:tabs>
            <w:tab w:val="num" w:pos="0"/>
          </w:tabs>
          <w:ind w:left="4956" w:hanging="708"/>
        </w:pPr>
        <w:rPr>
          <w:rFonts w:hint="default"/>
        </w:rPr>
      </w:lvl>
    </w:lvlOverride>
    <w:lvlOverride w:ilvl="7">
      <w:lvl w:ilvl="7">
        <w:start w:val="1"/>
        <w:numFmt w:val="decimal"/>
        <w:lvlText w:val="%1.%2.%3.%4.%5.%6.%7.%8."/>
        <w:lvlJc w:val="left"/>
        <w:pPr>
          <w:tabs>
            <w:tab w:val="num" w:pos="0"/>
          </w:tabs>
          <w:ind w:left="5664" w:hanging="708"/>
        </w:pPr>
        <w:rPr>
          <w:rFonts w:hint="default"/>
        </w:rPr>
      </w:lvl>
    </w:lvlOverride>
    <w:lvlOverride w:ilvl="8">
      <w:lvl w:ilvl="8">
        <w:start w:val="1"/>
        <w:numFmt w:val="decimal"/>
        <w:lvlText w:val="%1.%2.%3.%4.%5.%6.%7.%8.%9."/>
        <w:lvlJc w:val="left"/>
        <w:pPr>
          <w:tabs>
            <w:tab w:val="num" w:pos="0"/>
          </w:tabs>
          <w:ind w:left="6372" w:hanging="708"/>
        </w:pPr>
        <w:rPr>
          <w:rFonts w:hint="default"/>
        </w:rPr>
      </w:lvl>
    </w:lvlOverride>
  </w:num>
  <w:num w:numId="3">
    <w:abstractNumId w:val="0"/>
    <w:lvlOverride w:ilvl="0">
      <w:lvl w:ilvl="0">
        <w:start w:val="1"/>
        <w:numFmt w:val="decimal"/>
        <w:pStyle w:val="lnek"/>
        <w:lvlText w:val="%1."/>
        <w:lvlJc w:val="left"/>
        <w:pPr>
          <w:tabs>
            <w:tab w:val="num" w:pos="510"/>
          </w:tabs>
          <w:ind w:left="510" w:hanging="509"/>
        </w:pPr>
        <w:rPr>
          <w:rFonts w:hint="default"/>
        </w:rPr>
      </w:lvl>
    </w:lvlOverride>
    <w:lvlOverride w:ilvl="1">
      <w:lvl w:ilvl="1">
        <w:start w:val="1"/>
        <w:numFmt w:val="decimal"/>
        <w:pStyle w:val="Odstavec"/>
        <w:lvlText w:val="%1.%2."/>
        <w:lvlJc w:val="left"/>
        <w:pPr>
          <w:tabs>
            <w:tab w:val="num" w:pos="510"/>
          </w:tabs>
          <w:ind w:left="510" w:hanging="510"/>
        </w:pPr>
        <w:rPr>
          <w:rFonts w:hint="default"/>
        </w:rPr>
      </w:lvl>
    </w:lvlOverride>
    <w:lvlOverride w:ilvl="2">
      <w:lvl w:ilvl="2">
        <w:start w:val="1"/>
        <w:numFmt w:val="decimal"/>
        <w:lvlText w:val="%1.%2.%3."/>
        <w:lvlJc w:val="left"/>
        <w:pPr>
          <w:tabs>
            <w:tab w:val="num" w:pos="1418"/>
          </w:tabs>
          <w:ind w:left="1134" w:hanging="624"/>
        </w:pPr>
        <w:rPr>
          <w:rFonts w:hint="default"/>
        </w:rPr>
      </w:lvl>
    </w:lvlOverride>
    <w:lvlOverride w:ilvl="3">
      <w:lvl w:ilvl="3">
        <w:start w:val="1"/>
        <w:numFmt w:val="decimal"/>
        <w:lvlText w:val="%1.%2.%3.%4."/>
        <w:lvlJc w:val="left"/>
        <w:pPr>
          <w:tabs>
            <w:tab w:val="num" w:pos="0"/>
          </w:tabs>
          <w:ind w:left="3402" w:hanging="708"/>
        </w:pPr>
        <w:rPr>
          <w:rFonts w:hint="default"/>
        </w:rPr>
      </w:lvl>
    </w:lvlOverride>
    <w:lvlOverride w:ilvl="4">
      <w:lvl w:ilvl="4">
        <w:start w:val="1"/>
        <w:numFmt w:val="decimal"/>
        <w:lvlText w:val="%1.%2.%3.%4.%5."/>
        <w:lvlJc w:val="left"/>
        <w:pPr>
          <w:tabs>
            <w:tab w:val="num" w:pos="0"/>
          </w:tabs>
          <w:ind w:left="4962" w:hanging="708"/>
        </w:pPr>
        <w:rPr>
          <w:rFonts w:hint="default"/>
        </w:rPr>
      </w:lvl>
    </w:lvlOverride>
    <w:lvlOverride w:ilvl="5">
      <w:lvl w:ilvl="5">
        <w:start w:val="1"/>
        <w:numFmt w:val="decimal"/>
        <w:lvlText w:val="%1.%2.%3.%4.%5.%6."/>
        <w:lvlJc w:val="left"/>
        <w:pPr>
          <w:tabs>
            <w:tab w:val="num" w:pos="0"/>
          </w:tabs>
          <w:ind w:left="5529" w:hanging="708"/>
        </w:pPr>
        <w:rPr>
          <w:rFonts w:hint="default"/>
        </w:rPr>
      </w:lvl>
    </w:lvlOverride>
    <w:lvlOverride w:ilvl="6">
      <w:lvl w:ilvl="6">
        <w:start w:val="1"/>
        <w:numFmt w:val="decimal"/>
        <w:lvlText w:val="%1.%2.%3.%4.%5.%6.%7."/>
        <w:lvlJc w:val="left"/>
        <w:pPr>
          <w:tabs>
            <w:tab w:val="num" w:pos="0"/>
          </w:tabs>
          <w:ind w:left="4956" w:hanging="708"/>
        </w:pPr>
        <w:rPr>
          <w:rFonts w:hint="default"/>
        </w:rPr>
      </w:lvl>
    </w:lvlOverride>
    <w:lvlOverride w:ilvl="7">
      <w:lvl w:ilvl="7">
        <w:start w:val="1"/>
        <w:numFmt w:val="decimal"/>
        <w:lvlText w:val="%1.%2.%3.%4.%5.%6.%7.%8."/>
        <w:lvlJc w:val="left"/>
        <w:pPr>
          <w:tabs>
            <w:tab w:val="num" w:pos="0"/>
          </w:tabs>
          <w:ind w:left="5664" w:hanging="708"/>
        </w:pPr>
        <w:rPr>
          <w:rFonts w:hint="default"/>
        </w:rPr>
      </w:lvl>
    </w:lvlOverride>
    <w:lvlOverride w:ilvl="8">
      <w:lvl w:ilvl="8">
        <w:start w:val="1"/>
        <w:numFmt w:val="decimal"/>
        <w:lvlText w:val="%1.%2.%3.%4.%5.%6.%7.%8.%9."/>
        <w:lvlJc w:val="left"/>
        <w:pPr>
          <w:tabs>
            <w:tab w:val="num" w:pos="0"/>
          </w:tabs>
          <w:ind w:left="6372" w:hanging="708"/>
        </w:pPr>
        <w:rPr>
          <w:rFonts w:hint="default"/>
        </w:rPr>
      </w:lvl>
    </w:lvlOverride>
  </w:num>
  <w:num w:numId="4">
    <w:abstractNumId w:val="0"/>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98C"/>
    <w:rsid w:val="000031B5"/>
    <w:rsid w:val="0001172B"/>
    <w:rsid w:val="00017741"/>
    <w:rsid w:val="000179BA"/>
    <w:rsid w:val="00023D39"/>
    <w:rsid w:val="0002651C"/>
    <w:rsid w:val="00033D1B"/>
    <w:rsid w:val="000430EC"/>
    <w:rsid w:val="00046F68"/>
    <w:rsid w:val="00073BF1"/>
    <w:rsid w:val="00075DA2"/>
    <w:rsid w:val="000815F1"/>
    <w:rsid w:val="00087C15"/>
    <w:rsid w:val="00092667"/>
    <w:rsid w:val="000946DF"/>
    <w:rsid w:val="000A2DD5"/>
    <w:rsid w:val="000A77B6"/>
    <w:rsid w:val="000B2F5D"/>
    <w:rsid w:val="000B4A87"/>
    <w:rsid w:val="000C1E2D"/>
    <w:rsid w:val="000D51EA"/>
    <w:rsid w:val="000D5230"/>
    <w:rsid w:val="000F2959"/>
    <w:rsid w:val="000F2B95"/>
    <w:rsid w:val="000F7E07"/>
    <w:rsid w:val="00100204"/>
    <w:rsid w:val="00120DED"/>
    <w:rsid w:val="0012460B"/>
    <w:rsid w:val="00126987"/>
    <w:rsid w:val="00126B8B"/>
    <w:rsid w:val="00130097"/>
    <w:rsid w:val="00133DB3"/>
    <w:rsid w:val="0018219B"/>
    <w:rsid w:val="00190FA4"/>
    <w:rsid w:val="00196F26"/>
    <w:rsid w:val="001C53E0"/>
    <w:rsid w:val="001D06C4"/>
    <w:rsid w:val="001D1F7B"/>
    <w:rsid w:val="001E1874"/>
    <w:rsid w:val="001E239C"/>
    <w:rsid w:val="001E526A"/>
    <w:rsid w:val="001E7195"/>
    <w:rsid w:val="001F5A37"/>
    <w:rsid w:val="001F6BA5"/>
    <w:rsid w:val="0021101E"/>
    <w:rsid w:val="0021148A"/>
    <w:rsid w:val="00222D5C"/>
    <w:rsid w:val="00226FA9"/>
    <w:rsid w:val="00242468"/>
    <w:rsid w:val="00250435"/>
    <w:rsid w:val="00273C1A"/>
    <w:rsid w:val="0029147A"/>
    <w:rsid w:val="002915B5"/>
    <w:rsid w:val="00294ABB"/>
    <w:rsid w:val="002A1006"/>
    <w:rsid w:val="002B1000"/>
    <w:rsid w:val="002B5E9D"/>
    <w:rsid w:val="002D2475"/>
    <w:rsid w:val="002D3933"/>
    <w:rsid w:val="002D3F40"/>
    <w:rsid w:val="002D5DFF"/>
    <w:rsid w:val="002E5CA6"/>
    <w:rsid w:val="002E60FE"/>
    <w:rsid w:val="002E7F04"/>
    <w:rsid w:val="002F673F"/>
    <w:rsid w:val="002F6847"/>
    <w:rsid w:val="003177FB"/>
    <w:rsid w:val="00324418"/>
    <w:rsid w:val="00326946"/>
    <w:rsid w:val="003305A9"/>
    <w:rsid w:val="003360BE"/>
    <w:rsid w:val="0033690B"/>
    <w:rsid w:val="00340DE0"/>
    <w:rsid w:val="00340FFF"/>
    <w:rsid w:val="003419D5"/>
    <w:rsid w:val="00353FF1"/>
    <w:rsid w:val="0036049C"/>
    <w:rsid w:val="0036451C"/>
    <w:rsid w:val="00380CB4"/>
    <w:rsid w:val="00381C03"/>
    <w:rsid w:val="00395283"/>
    <w:rsid w:val="00397969"/>
    <w:rsid w:val="003A4BE1"/>
    <w:rsid w:val="003A63DC"/>
    <w:rsid w:val="003B38A8"/>
    <w:rsid w:val="003C3C47"/>
    <w:rsid w:val="003E30CE"/>
    <w:rsid w:val="003F4726"/>
    <w:rsid w:val="0040523D"/>
    <w:rsid w:val="00410B63"/>
    <w:rsid w:val="00413996"/>
    <w:rsid w:val="00414C39"/>
    <w:rsid w:val="0041694B"/>
    <w:rsid w:val="00434797"/>
    <w:rsid w:val="004422EF"/>
    <w:rsid w:val="00444488"/>
    <w:rsid w:val="004657D1"/>
    <w:rsid w:val="00476673"/>
    <w:rsid w:val="00491012"/>
    <w:rsid w:val="004A134E"/>
    <w:rsid w:val="004A78D4"/>
    <w:rsid w:val="004C253D"/>
    <w:rsid w:val="004C282E"/>
    <w:rsid w:val="004D7D8C"/>
    <w:rsid w:val="004E3A5C"/>
    <w:rsid w:val="004E681F"/>
    <w:rsid w:val="004E750E"/>
    <w:rsid w:val="004F27C9"/>
    <w:rsid w:val="00512F3D"/>
    <w:rsid w:val="00523849"/>
    <w:rsid w:val="00527DD1"/>
    <w:rsid w:val="00534EC6"/>
    <w:rsid w:val="00535EFC"/>
    <w:rsid w:val="00544E36"/>
    <w:rsid w:val="00557665"/>
    <w:rsid w:val="00563DB5"/>
    <w:rsid w:val="00565C73"/>
    <w:rsid w:val="00581077"/>
    <w:rsid w:val="00583201"/>
    <w:rsid w:val="00583EE8"/>
    <w:rsid w:val="00584AEA"/>
    <w:rsid w:val="00590C7A"/>
    <w:rsid w:val="00594137"/>
    <w:rsid w:val="005A66B8"/>
    <w:rsid w:val="005C3495"/>
    <w:rsid w:val="005D3678"/>
    <w:rsid w:val="005D3ACE"/>
    <w:rsid w:val="005F5BD8"/>
    <w:rsid w:val="00606CE5"/>
    <w:rsid w:val="00614E4D"/>
    <w:rsid w:val="006167B3"/>
    <w:rsid w:val="00620B24"/>
    <w:rsid w:val="006315A5"/>
    <w:rsid w:val="006319DA"/>
    <w:rsid w:val="00635E36"/>
    <w:rsid w:val="00640E73"/>
    <w:rsid w:val="0064198D"/>
    <w:rsid w:val="00643786"/>
    <w:rsid w:val="0064636F"/>
    <w:rsid w:val="0064694D"/>
    <w:rsid w:val="006640AC"/>
    <w:rsid w:val="00665340"/>
    <w:rsid w:val="006736BA"/>
    <w:rsid w:val="0067606C"/>
    <w:rsid w:val="006766D9"/>
    <w:rsid w:val="00680EA7"/>
    <w:rsid w:val="00687A61"/>
    <w:rsid w:val="0069369D"/>
    <w:rsid w:val="00695A02"/>
    <w:rsid w:val="006A33D1"/>
    <w:rsid w:val="006C4597"/>
    <w:rsid w:val="006D003B"/>
    <w:rsid w:val="006D3B04"/>
    <w:rsid w:val="006E019A"/>
    <w:rsid w:val="00703DFF"/>
    <w:rsid w:val="00704AB2"/>
    <w:rsid w:val="00711318"/>
    <w:rsid w:val="00717690"/>
    <w:rsid w:val="007245ED"/>
    <w:rsid w:val="0072667B"/>
    <w:rsid w:val="007319F9"/>
    <w:rsid w:val="00737346"/>
    <w:rsid w:val="00740C79"/>
    <w:rsid w:val="00752293"/>
    <w:rsid w:val="00757C48"/>
    <w:rsid w:val="007641AD"/>
    <w:rsid w:val="00770321"/>
    <w:rsid w:val="00771151"/>
    <w:rsid w:val="007774C5"/>
    <w:rsid w:val="00780A2F"/>
    <w:rsid w:val="00785AD7"/>
    <w:rsid w:val="007A2AA9"/>
    <w:rsid w:val="007A2DC8"/>
    <w:rsid w:val="007C35CB"/>
    <w:rsid w:val="007C3E84"/>
    <w:rsid w:val="007C59EF"/>
    <w:rsid w:val="007E4EC2"/>
    <w:rsid w:val="007E7CB0"/>
    <w:rsid w:val="007F7CF1"/>
    <w:rsid w:val="0080183B"/>
    <w:rsid w:val="00820C18"/>
    <w:rsid w:val="00827130"/>
    <w:rsid w:val="0083085B"/>
    <w:rsid w:val="00834A40"/>
    <w:rsid w:val="00844E5A"/>
    <w:rsid w:val="00861424"/>
    <w:rsid w:val="008759D2"/>
    <w:rsid w:val="00886E15"/>
    <w:rsid w:val="00892901"/>
    <w:rsid w:val="008A3835"/>
    <w:rsid w:val="008A53FE"/>
    <w:rsid w:val="008B275A"/>
    <w:rsid w:val="008C0D3D"/>
    <w:rsid w:val="008C3457"/>
    <w:rsid w:val="008C6B67"/>
    <w:rsid w:val="008D68B0"/>
    <w:rsid w:val="008F2413"/>
    <w:rsid w:val="008F28E9"/>
    <w:rsid w:val="008F38E1"/>
    <w:rsid w:val="00901AC6"/>
    <w:rsid w:val="00902060"/>
    <w:rsid w:val="00922D3E"/>
    <w:rsid w:val="00924FF6"/>
    <w:rsid w:val="0093215E"/>
    <w:rsid w:val="009360B6"/>
    <w:rsid w:val="00936B19"/>
    <w:rsid w:val="00956B8F"/>
    <w:rsid w:val="00963DF8"/>
    <w:rsid w:val="00967C0A"/>
    <w:rsid w:val="00976E33"/>
    <w:rsid w:val="009945FE"/>
    <w:rsid w:val="009A1563"/>
    <w:rsid w:val="009B5D64"/>
    <w:rsid w:val="009C08E9"/>
    <w:rsid w:val="009C7371"/>
    <w:rsid w:val="009E034F"/>
    <w:rsid w:val="009E0664"/>
    <w:rsid w:val="009E1568"/>
    <w:rsid w:val="009E3A05"/>
    <w:rsid w:val="009E3C38"/>
    <w:rsid w:val="009E3CFC"/>
    <w:rsid w:val="009F6CFE"/>
    <w:rsid w:val="00A00ABD"/>
    <w:rsid w:val="00A071F4"/>
    <w:rsid w:val="00A140BA"/>
    <w:rsid w:val="00A204E5"/>
    <w:rsid w:val="00A22A47"/>
    <w:rsid w:val="00A4298C"/>
    <w:rsid w:val="00A6347D"/>
    <w:rsid w:val="00A6365A"/>
    <w:rsid w:val="00A84A62"/>
    <w:rsid w:val="00A90656"/>
    <w:rsid w:val="00A9540D"/>
    <w:rsid w:val="00AB34B7"/>
    <w:rsid w:val="00AB4D88"/>
    <w:rsid w:val="00AB7565"/>
    <w:rsid w:val="00AD2488"/>
    <w:rsid w:val="00AF6458"/>
    <w:rsid w:val="00B02C3E"/>
    <w:rsid w:val="00B031E5"/>
    <w:rsid w:val="00B05815"/>
    <w:rsid w:val="00B07004"/>
    <w:rsid w:val="00B0791A"/>
    <w:rsid w:val="00B145D0"/>
    <w:rsid w:val="00B27DEA"/>
    <w:rsid w:val="00B318B7"/>
    <w:rsid w:val="00B3514F"/>
    <w:rsid w:val="00B36177"/>
    <w:rsid w:val="00B43C48"/>
    <w:rsid w:val="00B45A45"/>
    <w:rsid w:val="00B5248F"/>
    <w:rsid w:val="00B52EC4"/>
    <w:rsid w:val="00B7328F"/>
    <w:rsid w:val="00B813C2"/>
    <w:rsid w:val="00B81B48"/>
    <w:rsid w:val="00B85CF7"/>
    <w:rsid w:val="00B953FF"/>
    <w:rsid w:val="00BA1E98"/>
    <w:rsid w:val="00BA4ABB"/>
    <w:rsid w:val="00BA4DE4"/>
    <w:rsid w:val="00BB5576"/>
    <w:rsid w:val="00BD0E84"/>
    <w:rsid w:val="00BD30CF"/>
    <w:rsid w:val="00BE5EA1"/>
    <w:rsid w:val="00BE6319"/>
    <w:rsid w:val="00BF4007"/>
    <w:rsid w:val="00C12DF1"/>
    <w:rsid w:val="00C31343"/>
    <w:rsid w:val="00C34FFD"/>
    <w:rsid w:val="00C3695E"/>
    <w:rsid w:val="00C45ED4"/>
    <w:rsid w:val="00C475DF"/>
    <w:rsid w:val="00C47CC2"/>
    <w:rsid w:val="00C712BC"/>
    <w:rsid w:val="00C80C84"/>
    <w:rsid w:val="00C84161"/>
    <w:rsid w:val="00C857C0"/>
    <w:rsid w:val="00C92A08"/>
    <w:rsid w:val="00CA45AF"/>
    <w:rsid w:val="00CB03EF"/>
    <w:rsid w:val="00CC632E"/>
    <w:rsid w:val="00CC7243"/>
    <w:rsid w:val="00CE5372"/>
    <w:rsid w:val="00CE61D2"/>
    <w:rsid w:val="00CE688D"/>
    <w:rsid w:val="00CE72B2"/>
    <w:rsid w:val="00D032F8"/>
    <w:rsid w:val="00D22311"/>
    <w:rsid w:val="00D23606"/>
    <w:rsid w:val="00D477DE"/>
    <w:rsid w:val="00D5440B"/>
    <w:rsid w:val="00D61466"/>
    <w:rsid w:val="00D82A6A"/>
    <w:rsid w:val="00D84966"/>
    <w:rsid w:val="00D871EC"/>
    <w:rsid w:val="00DA5269"/>
    <w:rsid w:val="00DB29BD"/>
    <w:rsid w:val="00DB574C"/>
    <w:rsid w:val="00DC5DAA"/>
    <w:rsid w:val="00DE0810"/>
    <w:rsid w:val="00DF7B48"/>
    <w:rsid w:val="00E062B4"/>
    <w:rsid w:val="00E06AA4"/>
    <w:rsid w:val="00E12B97"/>
    <w:rsid w:val="00E14F3E"/>
    <w:rsid w:val="00E171BB"/>
    <w:rsid w:val="00E21715"/>
    <w:rsid w:val="00E227D8"/>
    <w:rsid w:val="00E469DA"/>
    <w:rsid w:val="00E56723"/>
    <w:rsid w:val="00E5678E"/>
    <w:rsid w:val="00E567A0"/>
    <w:rsid w:val="00E57765"/>
    <w:rsid w:val="00E63CB5"/>
    <w:rsid w:val="00E701B5"/>
    <w:rsid w:val="00E71F83"/>
    <w:rsid w:val="00E93AF4"/>
    <w:rsid w:val="00EB5E90"/>
    <w:rsid w:val="00EB71D7"/>
    <w:rsid w:val="00EC5A21"/>
    <w:rsid w:val="00ED0B69"/>
    <w:rsid w:val="00ED19FB"/>
    <w:rsid w:val="00EE4A5E"/>
    <w:rsid w:val="00EF71FC"/>
    <w:rsid w:val="00F01190"/>
    <w:rsid w:val="00F01AE9"/>
    <w:rsid w:val="00F0701E"/>
    <w:rsid w:val="00F17D13"/>
    <w:rsid w:val="00F27251"/>
    <w:rsid w:val="00F31ACE"/>
    <w:rsid w:val="00F3458E"/>
    <w:rsid w:val="00F43E28"/>
    <w:rsid w:val="00F56CB3"/>
    <w:rsid w:val="00F619F6"/>
    <w:rsid w:val="00F6343E"/>
    <w:rsid w:val="00F63CE7"/>
    <w:rsid w:val="00F70506"/>
    <w:rsid w:val="00F81CA7"/>
    <w:rsid w:val="00F85719"/>
    <w:rsid w:val="00F91476"/>
    <w:rsid w:val="00F917D8"/>
    <w:rsid w:val="00F94AA4"/>
    <w:rsid w:val="00FA6102"/>
    <w:rsid w:val="00FB41DA"/>
    <w:rsid w:val="00FB42B2"/>
    <w:rsid w:val="00FD6202"/>
    <w:rsid w:val="00FE65BF"/>
    <w:rsid w:val="00FF0985"/>
    <w:rsid w:val="00FF2F58"/>
    <w:rsid w:val="00FF4B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DBE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1ACE"/>
    <w:pPr>
      <w:spacing w:after="120"/>
      <w:jc w:val="both"/>
    </w:pPr>
    <w:rPr>
      <w:rFonts w:ascii="Trebuchet MS" w:hAnsi="Trebuchet MS"/>
      <w:sz w:val="22"/>
      <w:szCs w:val="24"/>
    </w:rPr>
  </w:style>
  <w:style w:type="paragraph" w:styleId="Nadpis1">
    <w:name w:val="heading 1"/>
    <w:basedOn w:val="Normln"/>
    <w:next w:val="Normln"/>
    <w:link w:val="Nadpis1Char"/>
    <w:qFormat/>
    <w:rsid w:val="000A77B6"/>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smlouvy">
    <w:name w:val="Název smlouvy"/>
    <w:basedOn w:val="Normln"/>
    <w:next w:val="Normln"/>
    <w:qFormat/>
    <w:rsid w:val="00250435"/>
    <w:pPr>
      <w:spacing w:after="480"/>
      <w:jc w:val="center"/>
    </w:pPr>
    <w:rPr>
      <w:b/>
      <w:sz w:val="36"/>
      <w:szCs w:val="48"/>
    </w:rPr>
  </w:style>
  <w:style w:type="paragraph" w:customStyle="1" w:styleId="Smluvnstrana">
    <w:name w:val="Smluvní strana"/>
    <w:basedOn w:val="Normln"/>
    <w:next w:val="Normln"/>
    <w:qFormat/>
    <w:rsid w:val="00A4298C"/>
    <w:pPr>
      <w:jc w:val="center"/>
    </w:pPr>
    <w:rPr>
      <w:b/>
      <w:sz w:val="28"/>
      <w:szCs w:val="28"/>
    </w:rPr>
  </w:style>
  <w:style w:type="paragraph" w:customStyle="1" w:styleId="-nastranjedn-">
    <w:name w:val="- na straně jedné -"/>
    <w:basedOn w:val="Normln"/>
    <w:next w:val="Normln"/>
    <w:qFormat/>
    <w:rsid w:val="00A4298C"/>
    <w:pPr>
      <w:jc w:val="center"/>
    </w:pPr>
    <w:rPr>
      <w:sz w:val="20"/>
      <w:szCs w:val="20"/>
    </w:rPr>
  </w:style>
  <w:style w:type="paragraph" w:customStyle="1" w:styleId="lnek">
    <w:name w:val="Článek"/>
    <w:basedOn w:val="Normln"/>
    <w:next w:val="Odstavec"/>
    <w:qFormat/>
    <w:rsid w:val="00250435"/>
    <w:pPr>
      <w:keepNext/>
      <w:numPr>
        <w:numId w:val="1"/>
      </w:numPr>
      <w:spacing w:before="240"/>
      <w:ind w:hanging="510"/>
      <w:jc w:val="left"/>
    </w:pPr>
    <w:rPr>
      <w:b/>
      <w:sz w:val="28"/>
      <w:szCs w:val="28"/>
    </w:rPr>
  </w:style>
  <w:style w:type="paragraph" w:customStyle="1" w:styleId="Identifikacestran">
    <w:name w:val="Identifikace stran"/>
    <w:basedOn w:val="Normln"/>
    <w:qFormat/>
    <w:rsid w:val="00834A40"/>
    <w:pPr>
      <w:spacing w:after="0" w:line="280" w:lineRule="exact"/>
      <w:jc w:val="center"/>
    </w:pPr>
  </w:style>
  <w:style w:type="paragraph" w:customStyle="1" w:styleId="Odstavec">
    <w:name w:val="Odstavec"/>
    <w:basedOn w:val="Normln"/>
    <w:qFormat/>
    <w:rsid w:val="00250435"/>
    <w:pPr>
      <w:numPr>
        <w:ilvl w:val="1"/>
        <w:numId w:val="1"/>
      </w:numPr>
      <w:tabs>
        <w:tab w:val="clear" w:pos="794"/>
        <w:tab w:val="num" w:pos="510"/>
      </w:tabs>
      <w:ind w:left="510"/>
    </w:pPr>
  </w:style>
  <w:style w:type="paragraph" w:styleId="Zhlav">
    <w:name w:val="header"/>
    <w:basedOn w:val="Normln"/>
    <w:link w:val="ZhlavChar"/>
    <w:uiPriority w:val="99"/>
    <w:rsid w:val="00FD6202"/>
    <w:pPr>
      <w:pBdr>
        <w:bottom w:val="single" w:sz="4" w:space="6" w:color="auto"/>
      </w:pBdr>
      <w:tabs>
        <w:tab w:val="center" w:pos="4536"/>
        <w:tab w:val="right" w:pos="9072"/>
      </w:tabs>
      <w:spacing w:after="0"/>
    </w:pPr>
    <w:rPr>
      <w:sz w:val="16"/>
    </w:rPr>
  </w:style>
  <w:style w:type="character" w:customStyle="1" w:styleId="ZhlavChar">
    <w:name w:val="Záhlaví Char"/>
    <w:link w:val="Zhlav"/>
    <w:uiPriority w:val="99"/>
    <w:rsid w:val="00FD6202"/>
    <w:rPr>
      <w:rFonts w:ascii="Trebuchet MS" w:hAnsi="Trebuchet MS"/>
      <w:sz w:val="16"/>
      <w:szCs w:val="24"/>
    </w:rPr>
  </w:style>
  <w:style w:type="paragraph" w:styleId="Zpat">
    <w:name w:val="footer"/>
    <w:basedOn w:val="Normln"/>
    <w:link w:val="ZpatChar"/>
    <w:rsid w:val="00FD6202"/>
    <w:pPr>
      <w:pBdr>
        <w:top w:val="single" w:sz="4" w:space="6" w:color="auto"/>
      </w:pBdr>
      <w:tabs>
        <w:tab w:val="center" w:pos="4536"/>
        <w:tab w:val="right" w:pos="9072"/>
      </w:tabs>
      <w:jc w:val="center"/>
    </w:pPr>
    <w:rPr>
      <w:sz w:val="16"/>
    </w:rPr>
  </w:style>
  <w:style w:type="character" w:customStyle="1" w:styleId="ZpatChar">
    <w:name w:val="Zápatí Char"/>
    <w:link w:val="Zpat"/>
    <w:rsid w:val="00FD6202"/>
    <w:rPr>
      <w:rFonts w:ascii="Trebuchet MS" w:hAnsi="Trebuchet MS"/>
      <w:sz w:val="16"/>
      <w:szCs w:val="24"/>
    </w:rPr>
  </w:style>
  <w:style w:type="character" w:customStyle="1" w:styleId="Nadpis1Char">
    <w:name w:val="Nadpis 1 Char"/>
    <w:link w:val="Nadpis1"/>
    <w:rsid w:val="000A77B6"/>
    <w:rPr>
      <w:rFonts w:ascii="Cambria" w:eastAsia="Times New Roman" w:hAnsi="Cambria" w:cs="Times New Roman"/>
      <w:b/>
      <w:bCs/>
      <w:kern w:val="32"/>
      <w:sz w:val="32"/>
      <w:szCs w:val="32"/>
    </w:rPr>
  </w:style>
  <w:style w:type="character" w:styleId="Odkaznakoment">
    <w:name w:val="annotation reference"/>
    <w:rsid w:val="000A77B6"/>
    <w:rPr>
      <w:sz w:val="16"/>
      <w:szCs w:val="16"/>
    </w:rPr>
  </w:style>
  <w:style w:type="paragraph" w:styleId="Textkomente">
    <w:name w:val="annotation text"/>
    <w:basedOn w:val="Normln"/>
    <w:link w:val="TextkomenteChar"/>
    <w:rsid w:val="000A77B6"/>
    <w:rPr>
      <w:sz w:val="20"/>
      <w:szCs w:val="20"/>
    </w:rPr>
  </w:style>
  <w:style w:type="character" w:customStyle="1" w:styleId="TextkomenteChar">
    <w:name w:val="Text komentáře Char"/>
    <w:link w:val="Textkomente"/>
    <w:rsid w:val="000A77B6"/>
    <w:rPr>
      <w:rFonts w:ascii="Trebuchet MS" w:hAnsi="Trebuchet MS"/>
    </w:rPr>
  </w:style>
  <w:style w:type="paragraph" w:styleId="Pedmtkomente">
    <w:name w:val="annotation subject"/>
    <w:basedOn w:val="Textkomente"/>
    <w:next w:val="Textkomente"/>
    <w:link w:val="PedmtkomenteChar"/>
    <w:rsid w:val="000A77B6"/>
    <w:rPr>
      <w:b/>
      <w:bCs/>
    </w:rPr>
  </w:style>
  <w:style w:type="character" w:customStyle="1" w:styleId="PedmtkomenteChar">
    <w:name w:val="Předmět komentáře Char"/>
    <w:link w:val="Pedmtkomente"/>
    <w:rsid w:val="000A77B6"/>
    <w:rPr>
      <w:rFonts w:ascii="Trebuchet MS" w:hAnsi="Trebuchet MS"/>
      <w:b/>
      <w:bCs/>
    </w:rPr>
  </w:style>
  <w:style w:type="paragraph" w:styleId="Textbubliny">
    <w:name w:val="Balloon Text"/>
    <w:basedOn w:val="Normln"/>
    <w:link w:val="TextbublinyChar"/>
    <w:rsid w:val="000A77B6"/>
    <w:pPr>
      <w:spacing w:after="0"/>
    </w:pPr>
    <w:rPr>
      <w:rFonts w:ascii="Tahoma" w:hAnsi="Tahoma"/>
      <w:sz w:val="16"/>
      <w:szCs w:val="16"/>
    </w:rPr>
  </w:style>
  <w:style w:type="character" w:customStyle="1" w:styleId="TextbublinyChar">
    <w:name w:val="Text bubliny Char"/>
    <w:link w:val="Textbubliny"/>
    <w:rsid w:val="000A77B6"/>
    <w:rPr>
      <w:rFonts w:ascii="Tahoma" w:hAnsi="Tahoma" w:cs="Tahoma"/>
      <w:sz w:val="16"/>
      <w:szCs w:val="16"/>
    </w:rPr>
  </w:style>
  <w:style w:type="table" w:styleId="Mkatabulky">
    <w:name w:val="Table Grid"/>
    <w:basedOn w:val="Normlntabulka"/>
    <w:rsid w:val="00B813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2B5E9D"/>
    <w:pPr>
      <w:ind w:left="708"/>
    </w:pPr>
  </w:style>
  <w:style w:type="paragraph" w:customStyle="1" w:styleId="Default">
    <w:name w:val="Default"/>
    <w:rsid w:val="0001172B"/>
    <w:pPr>
      <w:autoSpaceDE w:val="0"/>
      <w:autoSpaceDN w:val="0"/>
      <w:adjustRightInd w:val="0"/>
    </w:pPr>
    <w:rPr>
      <w:rFonts w:ascii="Times New Roman" w:hAnsi="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1ACE"/>
    <w:pPr>
      <w:spacing w:after="120"/>
      <w:jc w:val="both"/>
    </w:pPr>
    <w:rPr>
      <w:rFonts w:ascii="Trebuchet MS" w:hAnsi="Trebuchet MS"/>
      <w:sz w:val="22"/>
      <w:szCs w:val="24"/>
    </w:rPr>
  </w:style>
  <w:style w:type="paragraph" w:styleId="Nadpis1">
    <w:name w:val="heading 1"/>
    <w:basedOn w:val="Normln"/>
    <w:next w:val="Normln"/>
    <w:link w:val="Nadpis1Char"/>
    <w:qFormat/>
    <w:rsid w:val="000A77B6"/>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smlouvy">
    <w:name w:val="Název smlouvy"/>
    <w:basedOn w:val="Normln"/>
    <w:next w:val="Normln"/>
    <w:qFormat/>
    <w:rsid w:val="00250435"/>
    <w:pPr>
      <w:spacing w:after="480"/>
      <w:jc w:val="center"/>
    </w:pPr>
    <w:rPr>
      <w:b/>
      <w:sz w:val="36"/>
      <w:szCs w:val="48"/>
    </w:rPr>
  </w:style>
  <w:style w:type="paragraph" w:customStyle="1" w:styleId="Smluvnstrana">
    <w:name w:val="Smluvní strana"/>
    <w:basedOn w:val="Normln"/>
    <w:next w:val="Normln"/>
    <w:qFormat/>
    <w:rsid w:val="00A4298C"/>
    <w:pPr>
      <w:jc w:val="center"/>
    </w:pPr>
    <w:rPr>
      <w:b/>
      <w:sz w:val="28"/>
      <w:szCs w:val="28"/>
    </w:rPr>
  </w:style>
  <w:style w:type="paragraph" w:customStyle="1" w:styleId="-nastranjedn-">
    <w:name w:val="- na straně jedné -"/>
    <w:basedOn w:val="Normln"/>
    <w:next w:val="Normln"/>
    <w:qFormat/>
    <w:rsid w:val="00A4298C"/>
    <w:pPr>
      <w:jc w:val="center"/>
    </w:pPr>
    <w:rPr>
      <w:sz w:val="20"/>
      <w:szCs w:val="20"/>
    </w:rPr>
  </w:style>
  <w:style w:type="paragraph" w:customStyle="1" w:styleId="lnek">
    <w:name w:val="Článek"/>
    <w:basedOn w:val="Normln"/>
    <w:next w:val="Odstavec"/>
    <w:qFormat/>
    <w:rsid w:val="00250435"/>
    <w:pPr>
      <w:keepNext/>
      <w:numPr>
        <w:numId w:val="1"/>
      </w:numPr>
      <w:spacing w:before="240"/>
      <w:ind w:hanging="510"/>
      <w:jc w:val="left"/>
    </w:pPr>
    <w:rPr>
      <w:b/>
      <w:sz w:val="28"/>
      <w:szCs w:val="28"/>
    </w:rPr>
  </w:style>
  <w:style w:type="paragraph" w:customStyle="1" w:styleId="Identifikacestran">
    <w:name w:val="Identifikace stran"/>
    <w:basedOn w:val="Normln"/>
    <w:qFormat/>
    <w:rsid w:val="00834A40"/>
    <w:pPr>
      <w:spacing w:after="0" w:line="280" w:lineRule="exact"/>
      <w:jc w:val="center"/>
    </w:pPr>
  </w:style>
  <w:style w:type="paragraph" w:customStyle="1" w:styleId="Odstavec">
    <w:name w:val="Odstavec"/>
    <w:basedOn w:val="Normln"/>
    <w:qFormat/>
    <w:rsid w:val="00250435"/>
    <w:pPr>
      <w:numPr>
        <w:ilvl w:val="1"/>
        <w:numId w:val="1"/>
      </w:numPr>
      <w:tabs>
        <w:tab w:val="clear" w:pos="794"/>
        <w:tab w:val="num" w:pos="510"/>
      </w:tabs>
      <w:ind w:left="510"/>
    </w:pPr>
  </w:style>
  <w:style w:type="paragraph" w:styleId="Zhlav">
    <w:name w:val="header"/>
    <w:basedOn w:val="Normln"/>
    <w:link w:val="ZhlavChar"/>
    <w:uiPriority w:val="99"/>
    <w:rsid w:val="00FD6202"/>
    <w:pPr>
      <w:pBdr>
        <w:bottom w:val="single" w:sz="4" w:space="6" w:color="auto"/>
      </w:pBdr>
      <w:tabs>
        <w:tab w:val="center" w:pos="4536"/>
        <w:tab w:val="right" w:pos="9072"/>
      </w:tabs>
      <w:spacing w:after="0"/>
    </w:pPr>
    <w:rPr>
      <w:sz w:val="16"/>
    </w:rPr>
  </w:style>
  <w:style w:type="character" w:customStyle="1" w:styleId="ZhlavChar">
    <w:name w:val="Záhlaví Char"/>
    <w:link w:val="Zhlav"/>
    <w:uiPriority w:val="99"/>
    <w:rsid w:val="00FD6202"/>
    <w:rPr>
      <w:rFonts w:ascii="Trebuchet MS" w:hAnsi="Trebuchet MS"/>
      <w:sz w:val="16"/>
      <w:szCs w:val="24"/>
    </w:rPr>
  </w:style>
  <w:style w:type="paragraph" w:styleId="Zpat">
    <w:name w:val="footer"/>
    <w:basedOn w:val="Normln"/>
    <w:link w:val="ZpatChar"/>
    <w:rsid w:val="00FD6202"/>
    <w:pPr>
      <w:pBdr>
        <w:top w:val="single" w:sz="4" w:space="6" w:color="auto"/>
      </w:pBdr>
      <w:tabs>
        <w:tab w:val="center" w:pos="4536"/>
        <w:tab w:val="right" w:pos="9072"/>
      </w:tabs>
      <w:jc w:val="center"/>
    </w:pPr>
    <w:rPr>
      <w:sz w:val="16"/>
    </w:rPr>
  </w:style>
  <w:style w:type="character" w:customStyle="1" w:styleId="ZpatChar">
    <w:name w:val="Zápatí Char"/>
    <w:link w:val="Zpat"/>
    <w:rsid w:val="00FD6202"/>
    <w:rPr>
      <w:rFonts w:ascii="Trebuchet MS" w:hAnsi="Trebuchet MS"/>
      <w:sz w:val="16"/>
      <w:szCs w:val="24"/>
    </w:rPr>
  </w:style>
  <w:style w:type="character" w:customStyle="1" w:styleId="Nadpis1Char">
    <w:name w:val="Nadpis 1 Char"/>
    <w:link w:val="Nadpis1"/>
    <w:rsid w:val="000A77B6"/>
    <w:rPr>
      <w:rFonts w:ascii="Cambria" w:eastAsia="Times New Roman" w:hAnsi="Cambria" w:cs="Times New Roman"/>
      <w:b/>
      <w:bCs/>
      <w:kern w:val="32"/>
      <w:sz w:val="32"/>
      <w:szCs w:val="32"/>
    </w:rPr>
  </w:style>
  <w:style w:type="character" w:styleId="Odkaznakoment">
    <w:name w:val="annotation reference"/>
    <w:rsid w:val="000A77B6"/>
    <w:rPr>
      <w:sz w:val="16"/>
      <w:szCs w:val="16"/>
    </w:rPr>
  </w:style>
  <w:style w:type="paragraph" w:styleId="Textkomente">
    <w:name w:val="annotation text"/>
    <w:basedOn w:val="Normln"/>
    <w:link w:val="TextkomenteChar"/>
    <w:rsid w:val="000A77B6"/>
    <w:rPr>
      <w:sz w:val="20"/>
      <w:szCs w:val="20"/>
    </w:rPr>
  </w:style>
  <w:style w:type="character" w:customStyle="1" w:styleId="TextkomenteChar">
    <w:name w:val="Text komentáře Char"/>
    <w:link w:val="Textkomente"/>
    <w:rsid w:val="000A77B6"/>
    <w:rPr>
      <w:rFonts w:ascii="Trebuchet MS" w:hAnsi="Trebuchet MS"/>
    </w:rPr>
  </w:style>
  <w:style w:type="paragraph" w:styleId="Pedmtkomente">
    <w:name w:val="annotation subject"/>
    <w:basedOn w:val="Textkomente"/>
    <w:next w:val="Textkomente"/>
    <w:link w:val="PedmtkomenteChar"/>
    <w:rsid w:val="000A77B6"/>
    <w:rPr>
      <w:b/>
      <w:bCs/>
    </w:rPr>
  </w:style>
  <w:style w:type="character" w:customStyle="1" w:styleId="PedmtkomenteChar">
    <w:name w:val="Předmět komentáře Char"/>
    <w:link w:val="Pedmtkomente"/>
    <w:rsid w:val="000A77B6"/>
    <w:rPr>
      <w:rFonts w:ascii="Trebuchet MS" w:hAnsi="Trebuchet MS"/>
      <w:b/>
      <w:bCs/>
    </w:rPr>
  </w:style>
  <w:style w:type="paragraph" w:styleId="Textbubliny">
    <w:name w:val="Balloon Text"/>
    <w:basedOn w:val="Normln"/>
    <w:link w:val="TextbublinyChar"/>
    <w:rsid w:val="000A77B6"/>
    <w:pPr>
      <w:spacing w:after="0"/>
    </w:pPr>
    <w:rPr>
      <w:rFonts w:ascii="Tahoma" w:hAnsi="Tahoma"/>
      <w:sz w:val="16"/>
      <w:szCs w:val="16"/>
    </w:rPr>
  </w:style>
  <w:style w:type="character" w:customStyle="1" w:styleId="TextbublinyChar">
    <w:name w:val="Text bubliny Char"/>
    <w:link w:val="Textbubliny"/>
    <w:rsid w:val="000A77B6"/>
    <w:rPr>
      <w:rFonts w:ascii="Tahoma" w:hAnsi="Tahoma" w:cs="Tahoma"/>
      <w:sz w:val="16"/>
      <w:szCs w:val="16"/>
    </w:rPr>
  </w:style>
  <w:style w:type="table" w:styleId="Mkatabulky">
    <w:name w:val="Table Grid"/>
    <w:basedOn w:val="Normlntabulka"/>
    <w:rsid w:val="00B813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2B5E9D"/>
    <w:pPr>
      <w:ind w:left="708"/>
    </w:pPr>
  </w:style>
  <w:style w:type="paragraph" w:customStyle="1" w:styleId="Default">
    <w:name w:val="Default"/>
    <w:rsid w:val="0001172B"/>
    <w:pPr>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06492">
      <w:bodyDiv w:val="1"/>
      <w:marLeft w:val="0"/>
      <w:marRight w:val="0"/>
      <w:marTop w:val="0"/>
      <w:marBottom w:val="0"/>
      <w:divBdr>
        <w:top w:val="none" w:sz="0" w:space="0" w:color="auto"/>
        <w:left w:val="none" w:sz="0" w:space="0" w:color="auto"/>
        <w:bottom w:val="none" w:sz="0" w:space="0" w:color="auto"/>
        <w:right w:val="none" w:sz="0" w:space="0" w:color="auto"/>
      </w:divBdr>
    </w:div>
    <w:div w:id="339937405">
      <w:bodyDiv w:val="1"/>
      <w:marLeft w:val="0"/>
      <w:marRight w:val="0"/>
      <w:marTop w:val="0"/>
      <w:marBottom w:val="0"/>
      <w:divBdr>
        <w:top w:val="none" w:sz="0" w:space="0" w:color="auto"/>
        <w:left w:val="none" w:sz="0" w:space="0" w:color="auto"/>
        <w:bottom w:val="none" w:sz="0" w:space="0" w:color="auto"/>
        <w:right w:val="none" w:sz="0" w:space="0" w:color="auto"/>
      </w:divBdr>
    </w:div>
    <w:div w:id="1091203090">
      <w:bodyDiv w:val="1"/>
      <w:marLeft w:val="0"/>
      <w:marRight w:val="0"/>
      <w:marTop w:val="0"/>
      <w:marBottom w:val="0"/>
      <w:divBdr>
        <w:top w:val="none" w:sz="0" w:space="0" w:color="auto"/>
        <w:left w:val="none" w:sz="0" w:space="0" w:color="auto"/>
        <w:bottom w:val="none" w:sz="0" w:space="0" w:color="auto"/>
        <w:right w:val="none" w:sz="0" w:space="0" w:color="auto"/>
      </w:divBdr>
    </w:div>
    <w:div w:id="1190146213">
      <w:bodyDiv w:val="1"/>
      <w:marLeft w:val="0"/>
      <w:marRight w:val="0"/>
      <w:marTop w:val="0"/>
      <w:marBottom w:val="0"/>
      <w:divBdr>
        <w:top w:val="none" w:sz="0" w:space="0" w:color="auto"/>
        <w:left w:val="none" w:sz="0" w:space="0" w:color="auto"/>
        <w:bottom w:val="none" w:sz="0" w:space="0" w:color="auto"/>
        <w:right w:val="none" w:sz="0" w:space="0" w:color="auto"/>
      </w:divBdr>
    </w:div>
    <w:div w:id="1407845058">
      <w:bodyDiv w:val="1"/>
      <w:marLeft w:val="0"/>
      <w:marRight w:val="0"/>
      <w:marTop w:val="0"/>
      <w:marBottom w:val="0"/>
      <w:divBdr>
        <w:top w:val="none" w:sz="0" w:space="0" w:color="auto"/>
        <w:left w:val="none" w:sz="0" w:space="0" w:color="auto"/>
        <w:bottom w:val="none" w:sz="0" w:space="0" w:color="auto"/>
        <w:right w:val="none" w:sz="0" w:space="0" w:color="auto"/>
      </w:divBdr>
    </w:div>
    <w:div w:id="1870412800">
      <w:bodyDiv w:val="1"/>
      <w:marLeft w:val="0"/>
      <w:marRight w:val="0"/>
      <w:marTop w:val="0"/>
      <w:marBottom w:val="0"/>
      <w:divBdr>
        <w:top w:val="none" w:sz="0" w:space="0" w:color="auto"/>
        <w:left w:val="none" w:sz="0" w:space="0" w:color="auto"/>
        <w:bottom w:val="none" w:sz="0" w:space="0" w:color="auto"/>
        <w:right w:val="none" w:sz="0" w:space="0" w:color="auto"/>
      </w:divBdr>
    </w:div>
    <w:div w:id="202119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BA1E6704FFA0048BE0FA0DBC66FD8D1" ma:contentTypeVersion="1" ma:contentTypeDescription="Vytvořit nový dokument" ma:contentTypeScope="" ma:versionID="c131a5442037ec4b947ba291434f7d7a">
  <xsd:schema xmlns:xsd="http://www.w3.org/2001/XMLSchema" xmlns:p="http://schemas.microsoft.com/office/2006/metadata/properties" targetNamespace="http://schemas.microsoft.com/office/2006/metadata/properties" ma:root="true" ma:fieldsID="6e09d84638f9847586fe3e45fca291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AC41F-8C88-4178-972E-CE0BA885E871}">
  <ds:schemaRefs>
    <ds:schemaRef ds:uri="http://schemas.microsoft.com/office/2006/metadata/longProperties"/>
  </ds:schemaRefs>
</ds:datastoreItem>
</file>

<file path=customXml/itemProps2.xml><?xml version="1.0" encoding="utf-8"?>
<ds:datastoreItem xmlns:ds="http://schemas.openxmlformats.org/officeDocument/2006/customXml" ds:itemID="{E1FBA2FD-6B6B-4954-A663-3E8AA4E60EB8}">
  <ds:schemaRefs>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6DF37D8-776B-4906-8A7F-2AE7C560F8FB}">
  <ds:schemaRefs>
    <ds:schemaRef ds:uri="http://schemas.microsoft.com/sharepoint/v3/contenttype/forms"/>
  </ds:schemaRefs>
</ds:datastoreItem>
</file>

<file path=customXml/itemProps4.xml><?xml version="1.0" encoding="utf-8"?>
<ds:datastoreItem xmlns:ds="http://schemas.openxmlformats.org/officeDocument/2006/customXml" ds:itemID="{17621CED-BEF6-4245-8046-4D5F3DB36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3C2EB89-9519-4ED2-B10B-981FC9BDB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2700</Words>
  <Characters>16261</Characters>
  <Application>Microsoft Office Word</Application>
  <DocSecurity>4</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2016-09-06T07:12:00Z</dcterms:created>
  <dcterms:modified xsi:type="dcterms:W3CDTF">2016-09-06T07:12:00Z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0x0101002BA1E6704FFA0048BE0FA0DBC66FD8D1</vt:lpwstr>
  </property>
</Properties>
</file>