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5296" w14:textId="77777777" w:rsidR="00586E4D" w:rsidRDefault="00E7440C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47156A8B">
          <v:group id="_x0000_s3026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9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 w:rsidR="009A45D1">
        <w:rPr>
          <w:rFonts w:ascii="Arial" w:eastAsia="Arial" w:hAnsi="Arial" w:cs="Arial"/>
          <w:spacing w:val="14"/>
          <w:lang w:val="cs-CZ"/>
        </w:rPr>
        <w:t xml:space="preserve"> </w:t>
      </w:r>
      <w:r w:rsidR="009A45D1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9A45D1">
        <w:rPr>
          <w:noProof/>
        </w:rPr>
        <mc:AlternateContent>
          <mc:Choice Requires="wps">
            <w:drawing>
              <wp:inline distT="0" distB="0" distL="0" distR="0" wp14:anchorId="1BA535A8" wp14:editId="2C083BB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4B6EC70" w14:textId="77777777" w:rsidR="00586E4D" w:rsidRDefault="009A45D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MZE-32488/2022-12122</w:t>
                            </w:r>
                          </w:p>
                          <w:p w14:paraId="289981BF" w14:textId="77777777" w:rsidR="00586E4D" w:rsidRDefault="009A45D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CFEEF" wp14:editId="2F0CD17F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133602" w14:textId="77777777" w:rsidR="00586E4D" w:rsidRDefault="009A45D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mze000023339727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MZE-32488/2022-12122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066" cy="28567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mze000023339727</w:t>
                      </w:r>
                    </w:p>
                  </w:txbxContent>
                </v:textbox>
              </v:shape>
            </w:pict>
          </mc:Fallback>
        </mc:AlternateContent>
      </w:r>
    </w:p>
    <w:p w14:paraId="441406E1" w14:textId="77777777" w:rsidR="00586E4D" w:rsidRDefault="009A45D1">
      <w:pPr>
        <w:rPr>
          <w:szCs w:val="22"/>
        </w:rPr>
      </w:pPr>
      <w:r>
        <w:rPr>
          <w:szCs w:val="22"/>
        </w:rPr>
        <w:t xml:space="preserve"> </w:t>
      </w:r>
    </w:p>
    <w:p w14:paraId="4F58BD07" w14:textId="77777777" w:rsidR="00586E4D" w:rsidRDefault="009A45D1">
      <w:pPr>
        <w:tabs>
          <w:tab w:val="left" w:pos="6946"/>
        </w:tabs>
        <w:jc w:val="center"/>
        <w:rPr>
          <w:b/>
          <w:caps/>
          <w:szCs w:val="22"/>
        </w:rPr>
      </w:pPr>
      <w:r>
        <w:rPr>
          <w:szCs w:val="22"/>
        </w:rPr>
        <w:t xml:space="preserve"> </w:t>
      </w:r>
      <w:r>
        <w:rPr>
          <w:b/>
          <w:sz w:val="36"/>
          <w:szCs w:val="36"/>
        </w:rPr>
        <w:t>Požadavek na změnu (</w:t>
      </w:r>
      <w:proofErr w:type="spellStart"/>
      <w:r>
        <w:rPr>
          <w:b/>
          <w:sz w:val="36"/>
          <w:szCs w:val="36"/>
        </w:rPr>
        <w:t>RfC</w:t>
      </w:r>
      <w:proofErr w:type="spellEnd"/>
      <w:r>
        <w:rPr>
          <w:b/>
          <w:sz w:val="36"/>
          <w:szCs w:val="36"/>
        </w:rPr>
        <w:t>)</w:t>
      </w:r>
      <w:r>
        <w:rPr>
          <w:b/>
          <w:sz w:val="36"/>
          <w:szCs w:val="36"/>
          <w:vertAlign w:val="superscript"/>
        </w:rPr>
        <w:endnoteReference w:id="1"/>
      </w:r>
      <w:r>
        <w:rPr>
          <w:b/>
          <w:sz w:val="36"/>
          <w:szCs w:val="36"/>
        </w:rPr>
        <w:t xml:space="preserve"> – Z34100</w:t>
      </w:r>
    </w:p>
    <w:p w14:paraId="1A58A6D6" w14:textId="77777777" w:rsidR="00586E4D" w:rsidRDefault="00586E4D">
      <w:pPr>
        <w:jc w:val="center"/>
        <w:rPr>
          <w:b/>
          <w:caps/>
          <w:szCs w:val="22"/>
        </w:rPr>
      </w:pPr>
    </w:p>
    <w:p w14:paraId="56052BCB" w14:textId="77777777" w:rsidR="00586E4D" w:rsidRDefault="009A45D1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1F6DF299" w14:textId="77777777" w:rsidR="00586E4D" w:rsidRDefault="009A45D1">
      <w:pPr>
        <w:pStyle w:val="Nadpis1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586E4D" w14:paraId="26487873" w14:textId="77777777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00A7FB" w14:textId="77777777" w:rsidR="00586E4D" w:rsidRDefault="009A45D1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szCs w:val="22"/>
                <w:vertAlign w:val="superscript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14:paraId="2C391E34" w14:textId="77777777" w:rsidR="00586E4D" w:rsidRDefault="009A45D1">
            <w:pPr>
              <w:jc w:val="center"/>
              <w:rPr>
                <w:b/>
              </w:rPr>
            </w:pPr>
            <w:r>
              <w:rPr>
                <w:b/>
              </w:rPr>
              <w:t>683</w:t>
            </w:r>
          </w:p>
        </w:tc>
      </w:tr>
    </w:tbl>
    <w:p w14:paraId="45419929" w14:textId="77777777" w:rsidR="00586E4D" w:rsidRDefault="00586E4D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41"/>
        <w:gridCol w:w="1985"/>
        <w:gridCol w:w="3118"/>
        <w:gridCol w:w="1423"/>
      </w:tblGrid>
      <w:tr w:rsidR="00586E4D" w14:paraId="7CF18854" w14:textId="77777777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09D9B61" w14:textId="77777777" w:rsidR="00586E4D" w:rsidRDefault="009A45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szCs w:val="22"/>
                <w:vertAlign w:val="superscript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9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E97C7" w14:textId="77777777" w:rsidR="00586E4D" w:rsidRDefault="009A45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Rozšíření aplikace pro příjem dat elektronické evidence hnojení a výnosů  </w:t>
            </w:r>
          </w:p>
        </w:tc>
      </w:tr>
      <w:tr w:rsidR="00586E4D" w14:paraId="63203DA4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07FE6B" w14:textId="77777777" w:rsidR="00586E4D" w:rsidRDefault="009A45D1">
            <w:pPr>
              <w:rPr>
                <w:b/>
                <w:szCs w:val="22"/>
              </w:rPr>
            </w:pPr>
            <w:r>
              <w:rPr>
                <w:szCs w:val="22"/>
              </w:rPr>
              <w:t>Datum předložení požadavku:</w:t>
            </w:r>
          </w:p>
        </w:tc>
        <w:tc>
          <w:tcPr>
            <w:tcW w:w="198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82B1C" w14:textId="77777777" w:rsidR="00586E4D" w:rsidRDefault="009A45D1">
            <w:pPr>
              <w:rPr>
                <w:szCs w:val="22"/>
              </w:rPr>
            </w:pPr>
            <w:r>
              <w:rPr>
                <w:szCs w:val="22"/>
              </w:rPr>
              <w:t>14.4.2022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A9BA7" w14:textId="77777777" w:rsidR="00586E4D" w:rsidRDefault="009A45D1">
            <w:pPr>
              <w:rPr>
                <w:b/>
                <w:szCs w:val="22"/>
              </w:rPr>
            </w:pPr>
            <w:r>
              <w:rPr>
                <w:szCs w:val="22"/>
              </w:rPr>
              <w:t>Požadované datum nasazení: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21E46" w14:textId="77777777" w:rsidR="00586E4D" w:rsidRDefault="009A45D1">
            <w:pPr>
              <w:rPr>
                <w:szCs w:val="22"/>
              </w:rPr>
            </w:pPr>
            <w:r>
              <w:rPr>
                <w:szCs w:val="22"/>
              </w:rPr>
              <w:t>15.06.2022</w:t>
            </w:r>
          </w:p>
        </w:tc>
      </w:tr>
    </w:tbl>
    <w:p w14:paraId="66E9B117" w14:textId="77777777" w:rsidR="00586E4D" w:rsidRDefault="00586E4D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586E4D" w14:paraId="4401D4C2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BAA81" w14:textId="77777777" w:rsidR="00586E4D" w:rsidRDefault="009A45D1">
            <w:pPr>
              <w:rPr>
                <w:szCs w:val="22"/>
              </w:rPr>
            </w:pPr>
            <w:r>
              <w:rPr>
                <w:szCs w:val="22"/>
              </w:rPr>
              <w:t>Kategorie změny</w:t>
            </w:r>
            <w:r>
              <w:rPr>
                <w:szCs w:val="22"/>
                <w:vertAlign w:val="superscript"/>
              </w:rPr>
              <w:endnoteReference w:id="4"/>
            </w:r>
            <w:r>
              <w:rPr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8E6F6" w14:textId="77777777" w:rsidR="00586E4D" w:rsidRDefault="009A45D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Normální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proofErr w:type="gramEnd"/>
            <w:r>
              <w:rPr>
                <w:sz w:val="20"/>
                <w:szCs w:val="20"/>
              </w:rPr>
              <w:t xml:space="preserve">     Urgentní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914BDF" w14:textId="77777777" w:rsidR="00586E4D" w:rsidRDefault="009A45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szCs w:val="22"/>
                <w:vertAlign w:val="superscript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8A86A" w14:textId="77777777" w:rsidR="00586E4D" w:rsidRDefault="009A45D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Vysoká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proofErr w:type="gramEnd"/>
            <w:r>
              <w:rPr>
                <w:sz w:val="20"/>
                <w:szCs w:val="20"/>
              </w:rPr>
              <w:t xml:space="preserve">  Střední  </w:t>
            </w:r>
            <w:r>
              <w:rPr>
                <w:rFonts w:ascii="MS Gothic" w:hAnsi="MS Gothic" w:hint="eastAsia"/>
                <w:sz w:val="20"/>
              </w:rPr>
              <w:t>☐</w:t>
            </w:r>
            <w:r>
              <w:rPr>
                <w:sz w:val="20"/>
                <w:szCs w:val="20"/>
              </w:rPr>
              <w:t xml:space="preserve">   Nízká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154BDFAF" w14:textId="77777777" w:rsidR="00586E4D" w:rsidRDefault="00586E4D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586E4D" w14:paraId="123BEE33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AD101D0" w14:textId="77777777" w:rsidR="00586E4D" w:rsidRDefault="009A45D1">
            <w:pPr>
              <w:rPr>
                <w:szCs w:val="22"/>
              </w:rPr>
            </w:pPr>
            <w:r>
              <w:rPr>
                <w:b/>
                <w:szCs w:val="22"/>
              </w:rPr>
              <w:t>Oblast: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3F35BE" w14:textId="77777777" w:rsidR="00586E4D" w:rsidRDefault="009A45D1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Aplikace  </w:t>
            </w:r>
            <w:r>
              <w:rPr>
                <w:rFonts w:ascii="MS Gothic" w:eastAsia="MS Gothic" w:hAnsi="MS Gothic" w:hint="eastAsia"/>
                <w:szCs w:val="22"/>
              </w:rPr>
              <w:t>☒</w:t>
            </w:r>
            <w:proofErr w:type="gramEnd"/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FDA82C" w14:textId="77777777" w:rsidR="00586E4D" w:rsidRDefault="009A45D1">
            <w:pPr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szCs w:val="22"/>
                <w:vertAlign w:val="superscript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953EA" w14:textId="77777777" w:rsidR="00586E4D" w:rsidRDefault="009A45D1">
            <w:pPr>
              <w:rPr>
                <w:szCs w:val="22"/>
              </w:rPr>
            </w:pPr>
            <w:r>
              <w:rPr>
                <w:szCs w:val="22"/>
              </w:rPr>
              <w:t>EPH/JUDEHV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84E6C3" w14:textId="77777777" w:rsidR="00586E4D" w:rsidRDefault="009A45D1">
            <w:pPr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5ADDE" w14:textId="77777777" w:rsidR="00586E4D" w:rsidRDefault="00586E4D">
            <w:pPr>
              <w:rPr>
                <w:szCs w:val="22"/>
                <w:highlight w:val="yellow"/>
              </w:rPr>
            </w:pPr>
          </w:p>
        </w:tc>
      </w:tr>
      <w:tr w:rsidR="00586E4D" w14:paraId="2B0D7755" w14:textId="77777777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2DD81F" w14:textId="77777777" w:rsidR="00586E4D" w:rsidRDefault="00586E4D">
            <w:pPr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C8DC94" w14:textId="77777777" w:rsidR="00586E4D" w:rsidRDefault="00586E4D">
            <w:pPr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C2DFE6" w14:textId="77777777" w:rsidR="00586E4D" w:rsidRDefault="009A45D1">
            <w:pPr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454FE" w14:textId="77777777" w:rsidR="00586E4D" w:rsidRDefault="009A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  Zlepšení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>
              <w:rPr>
                <w:sz w:val="20"/>
                <w:szCs w:val="20"/>
              </w:rPr>
              <w:t xml:space="preserve">      Bezpečnost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6E4D" w14:paraId="13805759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7B04D" w14:textId="77777777" w:rsidR="00586E4D" w:rsidRDefault="00586E4D">
            <w:pPr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234B32" w14:textId="77777777" w:rsidR="00586E4D" w:rsidRDefault="009A45D1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Infrastruktura  </w:t>
            </w:r>
            <w:r>
              <w:rPr>
                <w:rFonts w:ascii="MS Gothic" w:eastAsia="MS Gothic" w:hAnsi="MS Gothic" w:hint="eastAsia"/>
                <w:szCs w:val="22"/>
              </w:rPr>
              <w:t>☐</w:t>
            </w:r>
            <w:proofErr w:type="gramEnd"/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08931B" w14:textId="77777777" w:rsidR="00586E4D" w:rsidRDefault="009A45D1">
            <w:pPr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059C2" w14:textId="77777777" w:rsidR="00586E4D" w:rsidRDefault="009A45D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  Upgrade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Zlepšení 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3DA3AC14" w14:textId="77777777" w:rsidR="00586E4D" w:rsidRDefault="00586E4D">
      <w:pPr>
        <w:rPr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560"/>
        <w:gridCol w:w="2126"/>
        <w:gridCol w:w="1417"/>
        <w:gridCol w:w="3129"/>
      </w:tblGrid>
      <w:tr w:rsidR="00586E4D" w14:paraId="5D1E1F71" w14:textId="77777777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0D3E53" w14:textId="77777777" w:rsidR="00586E4D" w:rsidRDefault="009A45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1CE5CB" w14:textId="77777777" w:rsidR="00586E4D" w:rsidRDefault="009A45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A88F50" w14:textId="77777777" w:rsidR="00586E4D" w:rsidRDefault="009A45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8EBF7D" w14:textId="77777777" w:rsidR="00586E4D" w:rsidRDefault="009A45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E692" w14:textId="77777777" w:rsidR="00586E4D" w:rsidRDefault="009A45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586E4D" w14:paraId="2810E0CE" w14:textId="77777777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7A918ED" w14:textId="77777777" w:rsidR="00586E4D" w:rsidRDefault="00586E4D">
            <w:pPr>
              <w:rPr>
                <w:b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2E24FF" w14:textId="77777777" w:rsidR="00586E4D" w:rsidRDefault="00586E4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4E2FDD" w14:textId="77777777" w:rsidR="00586E4D" w:rsidRDefault="0058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8F1A56" w14:textId="77777777" w:rsidR="00586E4D" w:rsidRDefault="00586E4D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2220C" w14:textId="77777777" w:rsidR="00586E4D" w:rsidRDefault="00586E4D">
            <w:pPr>
              <w:rPr>
                <w:sz w:val="20"/>
                <w:szCs w:val="20"/>
              </w:rPr>
            </w:pPr>
          </w:p>
        </w:tc>
      </w:tr>
      <w:tr w:rsidR="00586E4D" w14:paraId="33552BBB" w14:textId="77777777">
        <w:trPr>
          <w:trHeight w:val="705"/>
        </w:trPr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D0C63" w14:textId="77777777" w:rsidR="00586E4D" w:rsidRDefault="009A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Žadatel/věcný garant </w:t>
            </w:r>
            <w:proofErr w:type="spellStart"/>
            <w:r>
              <w:rPr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10BBC" w14:textId="77777777" w:rsidR="00586E4D" w:rsidRDefault="009A4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Zdeněk Trnka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BCFA4" w14:textId="77777777" w:rsidR="00586E4D" w:rsidRDefault="009A45D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MZe</w:t>
            </w:r>
            <w:proofErr w:type="spellEnd"/>
            <w:r>
              <w:rPr>
                <w:bCs/>
                <w:sz w:val="20"/>
                <w:szCs w:val="20"/>
              </w:rPr>
              <w:t>/Odbor rostlinných komodit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97DBA" w14:textId="77777777" w:rsidR="00586E4D" w:rsidRDefault="009A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221 813 024</w:t>
            </w:r>
          </w:p>
        </w:tc>
        <w:tc>
          <w:tcPr>
            <w:tcW w:w="3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924CB" w14:textId="77777777" w:rsidR="00586E4D" w:rsidRDefault="009A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zdenek.trnka@mze.cz</w:t>
            </w:r>
          </w:p>
        </w:tc>
      </w:tr>
      <w:tr w:rsidR="00586E4D" w14:paraId="5D4554DE" w14:textId="77777777">
        <w:trPr>
          <w:trHeight w:val="701"/>
        </w:trPr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7B704F" w14:textId="77777777" w:rsidR="00586E4D" w:rsidRDefault="009A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Metodický garant: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907C90" w14:textId="77777777" w:rsidR="00586E4D" w:rsidRDefault="009A4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Michaela </w:t>
            </w:r>
            <w:proofErr w:type="spellStart"/>
            <w:r>
              <w:rPr>
                <w:sz w:val="20"/>
                <w:szCs w:val="20"/>
              </w:rPr>
              <w:t>Budňáková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1076F71" w14:textId="77777777" w:rsidR="00586E4D" w:rsidRDefault="009A45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MZe</w:t>
            </w:r>
            <w:proofErr w:type="spellEnd"/>
            <w:r>
              <w:rPr>
                <w:sz w:val="20"/>
                <w:szCs w:val="20"/>
              </w:rPr>
              <w:t>/Odbor rostlinných komodit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AEE56" w14:textId="77777777" w:rsidR="00586E4D" w:rsidRDefault="009A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221 812 071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A61A21" w14:textId="77777777" w:rsidR="00586E4D" w:rsidRDefault="009A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michaela.budnakova@mze.cz</w:t>
            </w:r>
          </w:p>
        </w:tc>
      </w:tr>
      <w:tr w:rsidR="00586E4D" w14:paraId="5CFC9CCE" w14:textId="77777777">
        <w:trPr>
          <w:trHeight w:val="697"/>
        </w:trPr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D5A808" w14:textId="77777777" w:rsidR="00586E4D" w:rsidRDefault="009A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Koordinátor změny: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9C1D82" w14:textId="77777777" w:rsidR="00586E4D" w:rsidRDefault="009A4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Ondřej </w:t>
            </w:r>
            <w:proofErr w:type="spellStart"/>
            <w:r>
              <w:rPr>
                <w:sz w:val="20"/>
                <w:szCs w:val="20"/>
              </w:rPr>
              <w:t>Šilháček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22505EE" w14:textId="77777777" w:rsidR="00586E4D" w:rsidRDefault="009A45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MZe</w:t>
            </w:r>
            <w:proofErr w:type="spellEnd"/>
            <w:r>
              <w:rPr>
                <w:sz w:val="20"/>
                <w:szCs w:val="20"/>
              </w:rPr>
              <w:t xml:space="preserve">/Oddělení registrů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13F0B" w14:textId="77777777" w:rsidR="00586E4D" w:rsidRDefault="009A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221 813 020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BC830E" w14:textId="77777777" w:rsidR="00586E4D" w:rsidRDefault="009A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ondrej.silhacek@mze.cz</w:t>
            </w:r>
          </w:p>
        </w:tc>
      </w:tr>
      <w:tr w:rsidR="00586E4D" w14:paraId="1D1E1730" w14:textId="77777777">
        <w:trPr>
          <w:trHeight w:val="693"/>
        </w:trPr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187A2D" w14:textId="77777777" w:rsidR="00586E4D" w:rsidRDefault="009A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/ dodavatel: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140D67" w14:textId="59FBD0C5" w:rsidR="00586E4D" w:rsidRDefault="009E7E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C530853" w14:textId="77777777" w:rsidR="00586E4D" w:rsidRDefault="009A4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ITS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3452D" w14:textId="1CC605FC" w:rsidR="00586E4D" w:rsidRDefault="009E7E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1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318DEA" w14:textId="2D4B21AF" w:rsidR="00586E4D" w:rsidRDefault="009E7E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266C435D" w14:textId="77777777" w:rsidR="00586E4D" w:rsidRDefault="00586E4D">
      <w:pPr>
        <w:rPr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586E4D" w14:paraId="4BF4BE13" w14:textId="77777777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14:paraId="2260FFBC" w14:textId="77777777" w:rsidR="00586E4D" w:rsidRDefault="009A45D1">
            <w:pPr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szCs w:val="22"/>
                <w:vertAlign w:val="superscript"/>
              </w:rPr>
              <w:endnoteReference w:id="7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F8491" w14:textId="77777777" w:rsidR="00586E4D" w:rsidRDefault="009A45D1">
            <w:pPr>
              <w:rPr>
                <w:szCs w:val="22"/>
              </w:rPr>
            </w:pPr>
            <w:r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CDB47F" w14:textId="77777777" w:rsidR="00586E4D" w:rsidRDefault="009A45D1">
            <w:pPr>
              <w:rPr>
                <w:b/>
                <w:szCs w:val="22"/>
              </w:rPr>
            </w:pPr>
            <w:r>
              <w:rPr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F9255DD" w14:textId="77777777" w:rsidR="00586E4D" w:rsidRDefault="009A45D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KL HR-001</w:t>
            </w:r>
          </w:p>
        </w:tc>
      </w:tr>
    </w:tbl>
    <w:p w14:paraId="072CC0FD" w14:textId="77777777" w:rsidR="00586E4D" w:rsidRDefault="00586E4D">
      <w:pPr>
        <w:rPr>
          <w:szCs w:val="22"/>
        </w:rPr>
      </w:pPr>
    </w:p>
    <w:p w14:paraId="5AF45478" w14:textId="77777777" w:rsidR="00586E4D" w:rsidRDefault="009A45D1">
      <w:pPr>
        <w:pStyle w:val="Nadpis1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>Popis a odůvodnění požadavku</w:t>
      </w:r>
    </w:p>
    <w:p w14:paraId="6A596006" w14:textId="77777777" w:rsidR="00586E4D" w:rsidRDefault="009A45D1">
      <w:pPr>
        <w:pStyle w:val="Nadpis2"/>
      </w:pPr>
      <w:r>
        <w:t>2.1 Popis požadavku</w:t>
      </w:r>
    </w:p>
    <w:p w14:paraId="01C5BD9F" w14:textId="77777777" w:rsidR="00586E4D" w:rsidRDefault="009A45D1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Předmětem požadavku je rozšíření možností předávání dat elektronické evidence hnojení. Na základě požadavků zemědělské veřejnosti bylo umožněno vést evidenci hnojení, pastvy a výnosů ve formátu MS Excel v předem definované struktuře zveřejněné Ministerstvem zemědělství na eagri.cz.</w:t>
      </w:r>
    </w:p>
    <w:p w14:paraId="1A081E68" w14:textId="77777777" w:rsidR="00586E4D" w:rsidRDefault="009A45D1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Formát MS Excel neodpovídá formátu XML vyžadovaném pro předání dat dle přílohy č.7 vyhlášky č. 377/2013 Sb., a proto je nezbytné tato data před vlastním předáním konvertovat do XML struktury, která bude standardně předána do jednotného úložiště dat evidence hnojiv a výnosů.</w:t>
      </w:r>
    </w:p>
    <w:p w14:paraId="4483449D" w14:textId="77777777" w:rsidR="00586E4D" w:rsidRDefault="009A45D1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Předmětem tohoto PZ je vytvoření modulu v rámci aplikace JUDEHV, který zajistí import dat XLS do přehledu ve formě HTML stránky, identifikuje nekonzistence, umožní data zeditovat (opravit) a následně:</w:t>
      </w:r>
    </w:p>
    <w:p w14:paraId="7AEC1ACA" w14:textId="77777777" w:rsidR="00586E4D" w:rsidRDefault="009A45D1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Předat standardní cestou s využitím služby EH_PEH01A do datového úložiště</w:t>
      </w:r>
    </w:p>
    <w:p w14:paraId="4ECCBCD4" w14:textId="77777777" w:rsidR="00586E4D" w:rsidRDefault="009A45D1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Stáhnout si opravený XLS vlastní evidence</w:t>
      </w:r>
    </w:p>
    <w:p w14:paraId="1F74FE30" w14:textId="77777777" w:rsidR="00586E4D" w:rsidRDefault="00586E4D">
      <w:pPr>
        <w:widowControl w:val="0"/>
        <w:autoSpaceDE w:val="0"/>
        <w:autoSpaceDN w:val="0"/>
        <w:adjustRightInd w:val="0"/>
        <w:rPr>
          <w:szCs w:val="22"/>
        </w:rPr>
      </w:pPr>
    </w:p>
    <w:p w14:paraId="664843DD" w14:textId="77777777" w:rsidR="00586E4D" w:rsidRDefault="009A45D1">
      <w:pPr>
        <w:pStyle w:val="Nadpis2"/>
        <w:numPr>
          <w:ilvl w:val="1"/>
          <w:numId w:val="26"/>
        </w:numPr>
      </w:pPr>
      <w:r>
        <w:lastRenderedPageBreak/>
        <w:t>Odůvodnění změny</w:t>
      </w:r>
    </w:p>
    <w:p w14:paraId="7D60599C" w14:textId="77777777" w:rsidR="00586E4D" w:rsidRDefault="009A45D1">
      <w:pPr>
        <w:rPr>
          <w:color w:val="000000"/>
          <w:szCs w:val="22"/>
          <w:lang w:eastAsia="cs-CZ"/>
        </w:rPr>
      </w:pPr>
      <w:bookmarkStart w:id="0" w:name="_Hlk74203836"/>
      <w:r>
        <w:rPr>
          <w:color w:val="000000"/>
          <w:szCs w:val="22"/>
          <w:lang w:eastAsia="cs-CZ"/>
        </w:rPr>
        <w:t xml:space="preserve">Změna je </w:t>
      </w:r>
      <w:bookmarkEnd w:id="0"/>
      <w:r>
        <w:rPr>
          <w:color w:val="000000"/>
          <w:szCs w:val="22"/>
          <w:lang w:eastAsia="cs-CZ"/>
        </w:rPr>
        <w:t>nutná s ohledem na snazší zajištění nové zákonné povinnosti, snížení byrokracie a technické náročnosti vedení evidence hnojiv, výnosů a pastvy.</w:t>
      </w:r>
    </w:p>
    <w:p w14:paraId="745ABE30" w14:textId="77777777" w:rsidR="00586E4D" w:rsidRDefault="009A45D1">
      <w:pPr>
        <w:pStyle w:val="Nadpis1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>Podrobný popis požadavku</w:t>
      </w:r>
    </w:p>
    <w:p w14:paraId="583F35D7" w14:textId="77777777" w:rsidR="00586E4D" w:rsidRDefault="009A45D1">
      <w:pPr>
        <w:pStyle w:val="Nadpis2"/>
      </w:pPr>
      <w:r>
        <w:t>3.1 Základní prvky modulu pro import dat XLS evidence</w:t>
      </w:r>
    </w:p>
    <w:p w14:paraId="0C01636F" w14:textId="77777777" w:rsidR="00586E4D" w:rsidRDefault="009A45D1">
      <w:r>
        <w:t>V aplikaci JUDEHV vznikne nová záložka Import z XLS, v </w:t>
      </w:r>
      <w:proofErr w:type="gramStart"/>
      <w:r>
        <w:t>rámci</w:t>
      </w:r>
      <w:proofErr w:type="gramEnd"/>
      <w:r>
        <w:t xml:space="preserve"> které bude funkcionalita zajištěna: </w:t>
      </w:r>
    </w:p>
    <w:p w14:paraId="2C504323" w14:textId="77777777" w:rsidR="00586E4D" w:rsidRDefault="009A45D1">
      <w:pPr>
        <w:pStyle w:val="Odstavecseseznamem"/>
        <w:numPr>
          <w:ilvl w:val="0"/>
          <w:numId w:val="24"/>
        </w:numPr>
      </w:pPr>
      <w:r>
        <w:t>Přístup k modulu bude mít jen přihlášený uživatel za příslušný subjekt</w:t>
      </w:r>
    </w:p>
    <w:p w14:paraId="1E2C56D4" w14:textId="77777777" w:rsidR="00586E4D" w:rsidRDefault="009A45D1">
      <w:pPr>
        <w:pStyle w:val="Odstavecseseznamem"/>
        <w:numPr>
          <w:ilvl w:val="0"/>
          <w:numId w:val="24"/>
        </w:numPr>
      </w:pPr>
      <w:r>
        <w:t xml:space="preserve">Na stránce bude </w:t>
      </w:r>
    </w:p>
    <w:p w14:paraId="260BD6F0" w14:textId="77777777" w:rsidR="00586E4D" w:rsidRDefault="009A45D1">
      <w:pPr>
        <w:pStyle w:val="Odstavecseseznamem"/>
        <w:numPr>
          <w:ilvl w:val="0"/>
          <w:numId w:val="14"/>
        </w:numPr>
      </w:pPr>
      <w:r>
        <w:t>Seznam nahraných dat (tj. jednotlivých pokusů o nahrání a stav dat – fatální chyba, příprava, předáno)</w:t>
      </w:r>
    </w:p>
    <w:p w14:paraId="2F417973" w14:textId="77777777" w:rsidR="00586E4D" w:rsidRDefault="009A45D1">
      <w:pPr>
        <w:pStyle w:val="Odstavecseseznamem"/>
        <w:numPr>
          <w:ilvl w:val="0"/>
          <w:numId w:val="14"/>
        </w:numPr>
      </w:pPr>
      <w:r>
        <w:t>umožněn import dat z XLS, jehož struktura je popsána v následující kapitole</w:t>
      </w:r>
    </w:p>
    <w:p w14:paraId="7DDCF675" w14:textId="77777777" w:rsidR="00586E4D" w:rsidRDefault="009A45D1">
      <w:pPr>
        <w:pStyle w:val="Odstavecseseznamem"/>
        <w:numPr>
          <w:ilvl w:val="0"/>
          <w:numId w:val="24"/>
        </w:numPr>
      </w:pPr>
      <w:r>
        <w:t>V rámci importu se data vloží do dočasného úložiště – tj. nebudou ukládána do dat předaných evidencí a provedou se nad nimi základní konzistenční kontroly shodné s těmi, které se provádí nad předanými daty</w:t>
      </w:r>
    </w:p>
    <w:p w14:paraId="20E7E3DC" w14:textId="77777777" w:rsidR="00586E4D" w:rsidRDefault="009A45D1">
      <w:pPr>
        <w:pStyle w:val="Odstavecseseznamem"/>
        <w:numPr>
          <w:ilvl w:val="0"/>
          <w:numId w:val="24"/>
        </w:numPr>
      </w:pPr>
      <w:r>
        <w:t>Data se zobrazí uživateli v HTML formě, editovatelné.</w:t>
      </w:r>
    </w:p>
    <w:p w14:paraId="7B1D4469" w14:textId="77777777" w:rsidR="00586E4D" w:rsidRDefault="009A45D1">
      <w:pPr>
        <w:pStyle w:val="Odstavecseseznamem"/>
        <w:numPr>
          <w:ilvl w:val="0"/>
          <w:numId w:val="24"/>
        </w:numPr>
      </w:pPr>
      <w:r>
        <w:t>Uživatel nakonec i navzdory chybám bude moci data předat – systém vytvoří příslušný XML soubor a předá jej službou EH_PEH01A do konečného jednotného úložiště.</w:t>
      </w:r>
    </w:p>
    <w:p w14:paraId="2CD67A04" w14:textId="77777777" w:rsidR="00586E4D" w:rsidRDefault="009A45D1">
      <w:pPr>
        <w:pStyle w:val="Nadpis2"/>
        <w:numPr>
          <w:ilvl w:val="1"/>
          <w:numId w:val="27"/>
        </w:numPr>
        <w:rPr>
          <w:bCs/>
        </w:rPr>
      </w:pPr>
      <w:r>
        <w:rPr>
          <w:bCs/>
        </w:rPr>
        <w:t>Struktura XLS souboru</w:t>
      </w:r>
    </w:p>
    <w:p w14:paraId="3B13A752" w14:textId="77777777" w:rsidR="00586E4D" w:rsidRDefault="009A45D1">
      <w:r>
        <w:t>Soubor představuje 4 samostatné listy:</w:t>
      </w:r>
    </w:p>
    <w:tbl>
      <w:tblPr>
        <w:tblW w:w="5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</w:tblGrid>
      <w:tr w:rsidR="00586E4D" w14:paraId="2CF25F7F" w14:textId="77777777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D3A5" w14:textId="77777777" w:rsidR="00586E4D" w:rsidRDefault="009A45D1">
            <w:pP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1. Evidence osevu</w:t>
            </w:r>
          </w:p>
        </w:tc>
      </w:tr>
      <w:tr w:rsidR="00586E4D" w14:paraId="4B6BEA33" w14:textId="77777777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5D08" w14:textId="77777777" w:rsidR="00586E4D" w:rsidRDefault="009A45D1">
            <w:pP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2. Evidence aplikací hnojiv (bez pastvy)</w:t>
            </w:r>
          </w:p>
        </w:tc>
      </w:tr>
      <w:tr w:rsidR="00586E4D" w14:paraId="77E54EFD" w14:textId="77777777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EC2" w14:textId="77777777" w:rsidR="00586E4D" w:rsidRDefault="009A45D1">
            <w:pP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3. Evidence pastvy</w:t>
            </w:r>
          </w:p>
        </w:tc>
      </w:tr>
      <w:tr w:rsidR="00586E4D" w14:paraId="27435472" w14:textId="77777777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27B0" w14:textId="77777777" w:rsidR="00586E4D" w:rsidRDefault="009A45D1">
            <w:pP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4. Evidence výnosů plodin</w:t>
            </w:r>
          </w:p>
        </w:tc>
      </w:tr>
    </w:tbl>
    <w:p w14:paraId="5D0B5428" w14:textId="77777777" w:rsidR="00586E4D" w:rsidRDefault="00586E4D"/>
    <w:p w14:paraId="16A86BF5" w14:textId="77777777" w:rsidR="00586E4D" w:rsidRDefault="009A45D1">
      <w:r>
        <w:t xml:space="preserve">Tyto listy budou importovány do 4 přehledů v totožné vizuální struktuře jako jsou samotné XLS soubory. Základním předpokladem je, že jednotlivé sloupce ve druhém řádku budou mít zachované písmenné označení, které odpovídá příslušnému věcnému významu a toto nebude ve zdrojovém XLS souboru narušeno. </w:t>
      </w:r>
    </w:p>
    <w:p w14:paraId="56425F48" w14:textId="77777777" w:rsidR="00586E4D" w:rsidRDefault="009A45D1">
      <w:r>
        <w:t>V případě narušení struktury, nebude import proveden.</w:t>
      </w:r>
    </w:p>
    <w:p w14:paraId="4B4E3FB9" w14:textId="77777777" w:rsidR="00586E4D" w:rsidRDefault="009A45D1">
      <w:pPr>
        <w:pStyle w:val="Nadpis2"/>
        <w:numPr>
          <w:ilvl w:val="1"/>
          <w:numId w:val="27"/>
        </w:numPr>
        <w:rPr>
          <w:bCs/>
        </w:rPr>
      </w:pPr>
      <w:r>
        <w:rPr>
          <w:bCs/>
        </w:rPr>
        <w:t>Stanovení chyb</w:t>
      </w:r>
    </w:p>
    <w:p w14:paraId="13EF6BA2" w14:textId="77777777" w:rsidR="00586E4D" w:rsidRDefault="009A45D1">
      <w:r>
        <w:t>Data po importu budou opatřena chybami, odpovídající běžné kontrole dat evidence hnojení předávaných službou EH_PEH01A. Tj. pokud se vyskytne chyba na daném řádku, bude řádek označen chybou, kódem chyby a označeno vadné pole.</w:t>
      </w:r>
    </w:p>
    <w:p w14:paraId="6300EE01" w14:textId="77777777" w:rsidR="00586E4D" w:rsidRDefault="009A45D1">
      <w:r>
        <w:t xml:space="preserve">Uživateli bude umožněno data opravit a v případě, že se jedná o číselníkové položky bude mu umožněno výběr z číselníku (forma našeptávače, event. </w:t>
      </w:r>
      <w:proofErr w:type="spellStart"/>
      <w:r>
        <w:t>Komboboxu</w:t>
      </w:r>
      <w:proofErr w:type="spellEnd"/>
      <w:r>
        <w:t>)</w:t>
      </w:r>
    </w:p>
    <w:p w14:paraId="35B7997F" w14:textId="77777777" w:rsidR="00586E4D" w:rsidRDefault="009A45D1">
      <w:pPr>
        <w:pStyle w:val="Nadpis2"/>
        <w:numPr>
          <w:ilvl w:val="1"/>
          <w:numId w:val="27"/>
        </w:numPr>
        <w:rPr>
          <w:bCs/>
        </w:rPr>
      </w:pPr>
      <w:r>
        <w:rPr>
          <w:bCs/>
        </w:rPr>
        <w:t>Předání dat</w:t>
      </w:r>
    </w:p>
    <w:p w14:paraId="5F885DA6" w14:textId="77777777" w:rsidR="00586E4D" w:rsidRDefault="009A45D1">
      <w:r>
        <w:t xml:space="preserve">Data bude možné v libovolné fázi </w:t>
      </w:r>
      <w:proofErr w:type="gramStart"/>
      <w:r>
        <w:t>předat</w:t>
      </w:r>
      <w:proofErr w:type="gramEnd"/>
      <w:r>
        <w:t xml:space="preserve"> a to funkcí Předat data, která bude fungovat procesně zcela identicky, jako v případě předání dat z aplikace EPH (viz PZ 670). Po předání se umožní uživateli přesměrovat na předaná data do JUDEH ke stažení </w:t>
      </w:r>
      <w:proofErr w:type="spellStart"/>
      <w:r>
        <w:t>chybníku</w:t>
      </w:r>
      <w:proofErr w:type="spellEnd"/>
      <w:r>
        <w:t xml:space="preserve">. Současně mu bude umožněno stáhnout si opravená předaná data do XLS. </w:t>
      </w:r>
    </w:p>
    <w:p w14:paraId="0D7D9235" w14:textId="578525C9" w:rsidR="00586E4D" w:rsidRDefault="009E7E39">
      <w:pPr>
        <w:rPr>
          <w:szCs w:val="22"/>
        </w:rPr>
      </w:pPr>
      <w:proofErr w:type="spellStart"/>
      <w:r>
        <w:rPr>
          <w:szCs w:val="22"/>
        </w:rPr>
        <w:t>xxx</w:t>
      </w:r>
      <w:proofErr w:type="spellEnd"/>
    </w:p>
    <w:p w14:paraId="255EBA1F" w14:textId="77777777" w:rsidR="00586E4D" w:rsidRDefault="00586E4D">
      <w:pPr>
        <w:rPr>
          <w:szCs w:val="22"/>
        </w:rPr>
      </w:pPr>
    </w:p>
    <w:p w14:paraId="3E16F9F3" w14:textId="77777777" w:rsidR="00586E4D" w:rsidRDefault="00586E4D">
      <w:pPr>
        <w:rPr>
          <w:szCs w:val="22"/>
        </w:rPr>
      </w:pPr>
    </w:p>
    <w:p w14:paraId="127FAC15" w14:textId="77777777" w:rsidR="00586E4D" w:rsidRDefault="00586E4D">
      <w:pPr>
        <w:rPr>
          <w:szCs w:val="22"/>
        </w:rPr>
      </w:pPr>
    </w:p>
    <w:p w14:paraId="46F95C13" w14:textId="77777777" w:rsidR="00586E4D" w:rsidRDefault="00586E4D">
      <w:pPr>
        <w:rPr>
          <w:szCs w:val="22"/>
        </w:rPr>
      </w:pPr>
    </w:p>
    <w:p w14:paraId="674E1273" w14:textId="77777777" w:rsidR="00586E4D" w:rsidRDefault="00586E4D">
      <w:pPr>
        <w:rPr>
          <w:szCs w:val="22"/>
        </w:rPr>
      </w:pPr>
    </w:p>
    <w:p w14:paraId="3926C5E8" w14:textId="77777777" w:rsidR="00586E4D" w:rsidRDefault="00586E4D">
      <w:pPr>
        <w:rPr>
          <w:szCs w:val="22"/>
        </w:rPr>
      </w:pPr>
    </w:p>
    <w:p w14:paraId="1F831FFD" w14:textId="77777777" w:rsidR="00586E4D" w:rsidRDefault="00586E4D">
      <w:pPr>
        <w:rPr>
          <w:szCs w:val="22"/>
        </w:rPr>
      </w:pPr>
    </w:p>
    <w:p w14:paraId="046EE410" w14:textId="77777777" w:rsidR="00586E4D" w:rsidRDefault="00586E4D">
      <w:pPr>
        <w:rPr>
          <w:szCs w:val="22"/>
        </w:rPr>
      </w:pPr>
    </w:p>
    <w:p w14:paraId="2D2FE14D" w14:textId="77777777" w:rsidR="00586E4D" w:rsidRDefault="00586E4D">
      <w:pPr>
        <w:rPr>
          <w:szCs w:val="22"/>
        </w:rPr>
      </w:pPr>
    </w:p>
    <w:p w14:paraId="20E31640" w14:textId="77777777" w:rsidR="00586E4D" w:rsidRDefault="00586E4D">
      <w:pPr>
        <w:rPr>
          <w:szCs w:val="22"/>
        </w:rPr>
      </w:pPr>
    </w:p>
    <w:p w14:paraId="42D94F78" w14:textId="77777777" w:rsidR="00586E4D" w:rsidRDefault="00586E4D">
      <w:pPr>
        <w:rPr>
          <w:szCs w:val="22"/>
        </w:rPr>
      </w:pPr>
    </w:p>
    <w:p w14:paraId="25CA8D9B" w14:textId="77777777" w:rsidR="00586E4D" w:rsidRDefault="009A45D1">
      <w:pPr>
        <w:pStyle w:val="Nadpis1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 xml:space="preserve">Dopady na IS </w:t>
      </w:r>
      <w:proofErr w:type="spellStart"/>
      <w:r>
        <w:rPr>
          <w:szCs w:val="22"/>
        </w:rPr>
        <w:t>MZe</w:t>
      </w:r>
      <w:proofErr w:type="spellEnd"/>
    </w:p>
    <w:p w14:paraId="66A73312" w14:textId="77777777" w:rsidR="00586E4D" w:rsidRDefault="009A45D1">
      <w:pPr>
        <w:pStyle w:val="Nadpis2"/>
      </w:pPr>
      <w:r>
        <w:t>4.1 Dopady</w:t>
      </w:r>
    </w:p>
    <w:p w14:paraId="375F297C" w14:textId="77777777" w:rsidR="00586E4D" w:rsidRDefault="009A45D1">
      <w:r>
        <w:t>Bez dopadu.</w:t>
      </w:r>
    </w:p>
    <w:p w14:paraId="58C73BC2" w14:textId="77777777" w:rsidR="00586E4D" w:rsidRDefault="009A45D1">
      <w:pPr>
        <w:pStyle w:val="Nadpis2"/>
        <w:numPr>
          <w:ilvl w:val="1"/>
          <w:numId w:val="28"/>
        </w:numPr>
        <w:spacing w:line="360" w:lineRule="auto"/>
      </w:pPr>
      <w:r>
        <w:lastRenderedPageBreak/>
        <w:t>Na provoz a infrastrukturu</w:t>
      </w:r>
    </w:p>
    <w:p w14:paraId="6E4C66C7" w14:textId="77777777" w:rsidR="00586E4D" w:rsidRDefault="009A45D1">
      <w:r>
        <w:t>Bez dopadu.</w:t>
      </w:r>
    </w:p>
    <w:p w14:paraId="040FD051" w14:textId="77777777" w:rsidR="00586E4D" w:rsidRDefault="009A45D1">
      <w:pPr>
        <w:pStyle w:val="Nadpis2"/>
        <w:numPr>
          <w:ilvl w:val="1"/>
          <w:numId w:val="28"/>
        </w:numPr>
        <w:spacing w:line="360" w:lineRule="auto"/>
      </w:pPr>
      <w:r>
        <w:t>Na bezpečnost</w:t>
      </w:r>
    </w:p>
    <w:p w14:paraId="6DB755D1" w14:textId="77777777" w:rsidR="00586E4D" w:rsidRDefault="009A45D1">
      <w:r>
        <w:t>Bez dopadu.</w:t>
      </w:r>
    </w:p>
    <w:p w14:paraId="2D641B14" w14:textId="77777777" w:rsidR="00586E4D" w:rsidRDefault="009A45D1">
      <w:pPr>
        <w:pStyle w:val="Nadpis2"/>
        <w:numPr>
          <w:ilvl w:val="1"/>
          <w:numId w:val="28"/>
        </w:numPr>
        <w:spacing w:line="360" w:lineRule="auto"/>
      </w:pPr>
      <w:r>
        <w:t>Na součinnost s dalšími systémy</w:t>
      </w:r>
    </w:p>
    <w:p w14:paraId="746F9452" w14:textId="77777777" w:rsidR="00586E4D" w:rsidRDefault="009A45D1">
      <w:bookmarkStart w:id="1" w:name="_Hlk102549426"/>
      <w:r>
        <w:t>Bez dopadu.</w:t>
      </w:r>
    </w:p>
    <w:bookmarkEnd w:id="1"/>
    <w:p w14:paraId="779A079F" w14:textId="77777777" w:rsidR="00586E4D" w:rsidRDefault="009A45D1">
      <w:pPr>
        <w:pStyle w:val="Nadpis2"/>
        <w:numPr>
          <w:ilvl w:val="1"/>
          <w:numId w:val="28"/>
        </w:numPr>
        <w:spacing w:line="360" w:lineRule="auto"/>
      </w:pPr>
      <w:r>
        <w:t xml:space="preserve">Požadavky na součinnost </w:t>
      </w:r>
      <w:proofErr w:type="spellStart"/>
      <w:r>
        <w:t>AgriBus</w:t>
      </w:r>
      <w:proofErr w:type="spellEnd"/>
    </w:p>
    <w:p w14:paraId="6B234616" w14:textId="77777777" w:rsidR="00586E4D" w:rsidRDefault="009A45D1">
      <w:r>
        <w:t>Bez dopadu</w:t>
      </w:r>
    </w:p>
    <w:p w14:paraId="4344A66A" w14:textId="77777777" w:rsidR="00586E4D" w:rsidRDefault="009A45D1">
      <w:pPr>
        <w:pStyle w:val="Nadpis2"/>
        <w:keepNext w:val="0"/>
        <w:numPr>
          <w:ilvl w:val="1"/>
          <w:numId w:val="28"/>
        </w:numPr>
      </w:pPr>
      <w:r>
        <w:t xml:space="preserve">Bezpečnost </w:t>
      </w:r>
    </w:p>
    <w:p w14:paraId="3BB1040E" w14:textId="77777777" w:rsidR="00586E4D" w:rsidRDefault="009A45D1">
      <w:pPr>
        <w:widowControl w:val="0"/>
      </w:pPr>
      <w:r>
        <w:t>Bez vztahu na bezpečnost.</w:t>
      </w:r>
    </w:p>
    <w:p w14:paraId="10F554DF" w14:textId="77777777" w:rsidR="00586E4D" w:rsidRDefault="009A45D1">
      <w:pPr>
        <w:pStyle w:val="Nadpis2"/>
        <w:numPr>
          <w:ilvl w:val="1"/>
          <w:numId w:val="28"/>
        </w:numPr>
      </w:pPr>
      <w:r>
        <w:t>Požadavek na podporu provozu naimplementované změny</w:t>
      </w:r>
    </w:p>
    <w:p w14:paraId="2EC5A2F0" w14:textId="77777777" w:rsidR="00586E4D" w:rsidRDefault="009A45D1">
      <w:pPr>
        <w:rPr>
          <w:sz w:val="16"/>
          <w:szCs w:val="16"/>
        </w:rPr>
      </w:pPr>
      <w:r>
        <w:rPr>
          <w:sz w:val="16"/>
          <w:szCs w:val="16"/>
        </w:rPr>
        <w:t>(Uveďte, zda zařadit změnu do stávající provozní smlouvy, konkrétní požadavky na požadované služby, SLA.)</w:t>
      </w:r>
    </w:p>
    <w:p w14:paraId="6F08A64E" w14:textId="77777777" w:rsidR="00586E4D" w:rsidRDefault="009A45D1">
      <w:pPr>
        <w:pStyle w:val="Nadpis2"/>
        <w:numPr>
          <w:ilvl w:val="1"/>
          <w:numId w:val="28"/>
        </w:numPr>
      </w:pPr>
      <w:r>
        <w:t>Požadavek na úpravu dohledového nástroje</w:t>
      </w:r>
    </w:p>
    <w:p w14:paraId="39E0E55D" w14:textId="77777777" w:rsidR="00586E4D" w:rsidRDefault="009A45D1">
      <w:pPr>
        <w:rPr>
          <w:b/>
          <w:sz w:val="16"/>
          <w:szCs w:val="16"/>
        </w:rPr>
      </w:pPr>
      <w:r>
        <w:rPr>
          <w:sz w:val="16"/>
          <w:szCs w:val="16"/>
        </w:rPr>
        <w:t>(Uveďte, zda a jakým způsobem je požadována úprava dohledových nástrojů.)</w:t>
      </w:r>
    </w:p>
    <w:p w14:paraId="03CBF156" w14:textId="77777777" w:rsidR="00586E4D" w:rsidRDefault="00586E4D"/>
    <w:p w14:paraId="41F62DD5" w14:textId="77777777" w:rsidR="00586E4D" w:rsidRDefault="009A45D1">
      <w:pPr>
        <w:pStyle w:val="Nadpis1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>Požadavek na dokumentaci</w:t>
      </w:r>
      <w:r>
        <w:rPr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388"/>
        <w:gridCol w:w="1275"/>
        <w:gridCol w:w="1134"/>
        <w:gridCol w:w="709"/>
        <w:gridCol w:w="20"/>
        <w:gridCol w:w="1743"/>
      </w:tblGrid>
      <w:tr w:rsidR="00586E4D" w14:paraId="5D736EB7" w14:textId="77777777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92A0F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4795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9F991" w14:textId="77777777" w:rsidR="00586E4D" w:rsidRDefault="009A45D1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7812BC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b/>
                <w:bCs/>
                <w:color w:val="000000"/>
                <w:szCs w:val="22"/>
                <w:lang w:eastAsia="cs-CZ"/>
              </w:rPr>
              <w:endnoteReference w:id="9"/>
            </w:r>
          </w:p>
        </w:tc>
      </w:tr>
      <w:tr w:rsidR="00586E4D" w14:paraId="151689A7" w14:textId="77777777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B5A11" w14:textId="77777777" w:rsidR="00586E4D" w:rsidRDefault="00586E4D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B141F" w14:textId="77777777" w:rsidR="00586E4D" w:rsidRDefault="00586E4D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FA9DA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3D9B3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38922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0C6C8" w14:textId="77777777" w:rsidR="00586E4D" w:rsidRDefault="00586E4D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586E4D" w14:paraId="0FE2B51E" w14:textId="77777777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AB787A" w14:textId="77777777" w:rsidR="00586E4D" w:rsidRDefault="00586E4D">
            <w:pPr>
              <w:numPr>
                <w:ilvl w:val="0"/>
                <w:numId w:val="11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39AB9F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9E1A8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2BD47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41F11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89395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10C3B5C4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4AE84A" w14:textId="77777777" w:rsidR="00586E4D" w:rsidRDefault="00586E4D">
            <w:pPr>
              <w:numPr>
                <w:ilvl w:val="0"/>
                <w:numId w:val="11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BE0EAF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Dokumentace dle specifikace Závazná metodika návrhu a dokumentace architektury </w:t>
            </w:r>
            <w:proofErr w:type="spellStart"/>
            <w:r>
              <w:rPr>
                <w:color w:val="000000"/>
                <w:szCs w:val="22"/>
                <w:lang w:eastAsia="cs-CZ"/>
              </w:rPr>
              <w:t>MZe</w:t>
            </w:r>
            <w:proofErr w:type="spellEnd"/>
            <w:r>
              <w:rPr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64B6F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89E77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41D77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B16BB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31BEC3B6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20CBA9" w14:textId="77777777" w:rsidR="00586E4D" w:rsidRDefault="00586E4D">
            <w:pPr>
              <w:numPr>
                <w:ilvl w:val="0"/>
                <w:numId w:val="11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31F9B8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5F430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5C84D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21D45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9BE1A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7AAEB401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66F5E7" w14:textId="77777777" w:rsidR="00586E4D" w:rsidRDefault="00586E4D">
            <w:pPr>
              <w:numPr>
                <w:ilvl w:val="0"/>
                <w:numId w:val="11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F4A87C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 – v aplikaci online nápověda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089C5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2138D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4B88D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8D922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586E4D" w14:paraId="41402717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C9595" w14:textId="77777777" w:rsidR="00586E4D" w:rsidRDefault="00586E4D">
            <w:pPr>
              <w:numPr>
                <w:ilvl w:val="0"/>
                <w:numId w:val="11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433B7C" w14:textId="77777777" w:rsidR="00586E4D" w:rsidRDefault="009A45D1">
            <w:pPr>
              <w:rPr>
                <w:color w:val="000000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</w:t>
            </w:r>
            <w:r>
              <w:rPr>
                <w:color w:val="000000"/>
              </w:rPr>
              <w:t xml:space="preserve"> dokumentace</w:t>
            </w:r>
            <w:r>
              <w:rPr>
                <w:color w:val="000000"/>
                <w:szCs w:val="22"/>
                <w:lang w:eastAsia="cs-CZ"/>
              </w:rPr>
              <w:t>) 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DF363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F1A2B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BD18B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286F5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586E4D" w14:paraId="1930DC81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287F23" w14:textId="77777777" w:rsidR="00586E4D" w:rsidRDefault="00586E4D">
            <w:pPr>
              <w:numPr>
                <w:ilvl w:val="0"/>
                <w:numId w:val="11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23D21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FE58B" w14:textId="77777777" w:rsidR="00586E4D" w:rsidRDefault="009A45D1"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5D513" w14:textId="77777777" w:rsidR="00586E4D" w:rsidRDefault="009A45D1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BE9A1" w14:textId="77777777" w:rsidR="00586E4D" w:rsidRDefault="009A45D1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EBA61" w14:textId="77777777" w:rsidR="00586E4D" w:rsidRDefault="00586E4D"/>
        </w:tc>
      </w:tr>
      <w:tr w:rsidR="00586E4D" w14:paraId="0D06F364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87FC5C" w14:textId="77777777" w:rsidR="00586E4D" w:rsidRDefault="00586E4D">
            <w:pPr>
              <w:numPr>
                <w:ilvl w:val="0"/>
                <w:numId w:val="11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E91171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 WS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EE27C" w14:textId="77777777" w:rsidR="00586E4D" w:rsidRDefault="009A45D1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395FF" w14:textId="77777777" w:rsidR="00586E4D" w:rsidRDefault="009A45D1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E4782" w14:textId="77777777" w:rsidR="00586E4D" w:rsidRDefault="009A45D1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A010C" w14:textId="77777777" w:rsidR="00586E4D" w:rsidRDefault="00586E4D"/>
        </w:tc>
      </w:tr>
      <w:tr w:rsidR="00586E4D" w14:paraId="7C14A6D0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B4087C" w14:textId="77777777" w:rsidR="00586E4D" w:rsidRDefault="00586E4D">
            <w:pPr>
              <w:numPr>
                <w:ilvl w:val="0"/>
                <w:numId w:val="11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B66FFD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308D0" w14:textId="77777777" w:rsidR="00586E4D" w:rsidRDefault="009A45D1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5ED79" w14:textId="77777777" w:rsidR="00586E4D" w:rsidRDefault="009A45D1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439F7" w14:textId="77777777" w:rsidR="00586E4D" w:rsidRDefault="009A45D1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067A2" w14:textId="77777777" w:rsidR="00586E4D" w:rsidRDefault="00586E4D"/>
        </w:tc>
      </w:tr>
    </w:tbl>
    <w:p w14:paraId="3F50683B" w14:textId="77777777" w:rsidR="00586E4D" w:rsidRDefault="009A45D1">
      <w:pPr>
        <w:pStyle w:val="Nadpis3"/>
      </w:pPr>
      <w:r>
        <w:t xml:space="preserve">3.1.1. V připojeném souboru je uveden rozsah vybrané technické dokumentace – otevřete dvojklikem:    </w:t>
      </w:r>
    </w:p>
    <w:p w14:paraId="0ABB8437" w14:textId="77777777" w:rsidR="00586E4D" w:rsidRDefault="009A45D1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Dohledové scénáře jsou požadovány, pokud Dodavatel potvrdí dopad na dohledové scénáře/nástroj. </w:t>
      </w:r>
      <w:r>
        <w:t xml:space="preserve"> </w:t>
      </w:r>
    </w:p>
    <w:p w14:paraId="56CBF138" w14:textId="77777777" w:rsidR="00586E4D" w:rsidRDefault="00586E4D"/>
    <w:p w14:paraId="68F1D6DF" w14:textId="77777777" w:rsidR="00586E4D" w:rsidRDefault="00586E4D">
      <w:pPr>
        <w:pStyle w:val="Nadpis1"/>
        <w:ind w:firstLine="0"/>
        <w:rPr>
          <w:szCs w:val="22"/>
        </w:rPr>
      </w:pPr>
    </w:p>
    <w:p w14:paraId="20CD0793" w14:textId="77777777" w:rsidR="00586E4D" w:rsidRDefault="009A45D1">
      <w:pPr>
        <w:pStyle w:val="Nadpis1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>Akceptační kritéria</w:t>
      </w:r>
    </w:p>
    <w:p w14:paraId="74A84EB7" w14:textId="77777777" w:rsidR="00586E4D" w:rsidRDefault="009A45D1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Plnění v rámci požadavku na změnu bude akceptováno, jestliže bude akceptována analýza, jež je předmětem plnění.</w:t>
      </w:r>
    </w:p>
    <w:p w14:paraId="77E0CB26" w14:textId="77777777" w:rsidR="00586E4D" w:rsidRDefault="00586E4D"/>
    <w:p w14:paraId="05DE56A3" w14:textId="77777777" w:rsidR="00586E4D" w:rsidRDefault="009A45D1">
      <w:pPr>
        <w:pStyle w:val="Nadpis1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586E4D" w14:paraId="5DCD2328" w14:textId="7777777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E58FF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07CD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586E4D" w14:paraId="5445BDFA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1CA8DA6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Předání k testování 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2A8E428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20.5.2022</w:t>
            </w:r>
          </w:p>
        </w:tc>
      </w:tr>
      <w:tr w:rsidR="00586E4D" w14:paraId="541B44E3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2960BF2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Zapracování připomínek z testů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154FA83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27.5.2022</w:t>
            </w:r>
          </w:p>
        </w:tc>
      </w:tr>
      <w:tr w:rsidR="00586E4D" w14:paraId="50E1F7A2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352E9560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lastRenderedPageBreak/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72566B4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15.6.2022</w:t>
            </w:r>
          </w:p>
        </w:tc>
      </w:tr>
    </w:tbl>
    <w:p w14:paraId="07E5DF71" w14:textId="77777777" w:rsidR="00586E4D" w:rsidRDefault="00586E4D">
      <w:pPr>
        <w:rPr>
          <w:szCs w:val="22"/>
        </w:rPr>
      </w:pPr>
    </w:p>
    <w:p w14:paraId="18B9A082" w14:textId="77777777" w:rsidR="00586E4D" w:rsidRDefault="009A45D1">
      <w:pPr>
        <w:pStyle w:val="Nadpis1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p w14:paraId="244F6662" w14:textId="77777777" w:rsidR="00586E4D" w:rsidRDefault="009A45D1">
      <w:pPr>
        <w:ind w:left="426"/>
        <w:rPr>
          <w:szCs w:val="22"/>
        </w:rPr>
      </w:pPr>
      <w:r>
        <w:rPr>
          <w:szCs w:val="22"/>
        </w:rPr>
        <w:t>1.</w:t>
      </w:r>
    </w:p>
    <w:p w14:paraId="15177833" w14:textId="77777777" w:rsidR="00586E4D" w:rsidRDefault="009A45D1">
      <w:pPr>
        <w:ind w:left="426"/>
        <w:rPr>
          <w:szCs w:val="22"/>
        </w:rPr>
      </w:pPr>
      <w:r>
        <w:rPr>
          <w:szCs w:val="22"/>
        </w:rPr>
        <w:t>2.</w:t>
      </w:r>
    </w:p>
    <w:p w14:paraId="406AF1A7" w14:textId="77777777" w:rsidR="00586E4D" w:rsidRDefault="00586E4D">
      <w:pPr>
        <w:rPr>
          <w:szCs w:val="22"/>
        </w:rPr>
      </w:pPr>
    </w:p>
    <w:p w14:paraId="61C56530" w14:textId="77777777" w:rsidR="00586E4D" w:rsidRDefault="009A45D1">
      <w:pPr>
        <w:pStyle w:val="Nadpis1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3684"/>
      </w:tblGrid>
      <w:tr w:rsidR="00586E4D" w14:paraId="461F9F86" w14:textId="77777777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7D440" w14:textId="77777777" w:rsidR="00586E4D" w:rsidRDefault="009A4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Za resort </w:t>
            </w:r>
            <w:proofErr w:type="spellStart"/>
            <w:r>
              <w:rPr>
                <w:b/>
                <w:color w:val="000000"/>
              </w:rPr>
              <w:t>MZe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269815" w14:textId="77777777" w:rsidR="00586E4D" w:rsidRDefault="009A4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Jméno: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528C8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Datum:</w:t>
            </w:r>
          </w:p>
          <w:p w14:paraId="231A619E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586E4D" w14:paraId="567BD4B1" w14:textId="77777777">
        <w:trPr>
          <w:trHeight w:val="599"/>
        </w:trPr>
        <w:tc>
          <w:tcPr>
            <w:tcW w:w="2688" w:type="dxa"/>
            <w:shd w:val="clear" w:color="auto" w:fill="auto"/>
            <w:noWrap/>
            <w:vAlign w:val="center"/>
          </w:tcPr>
          <w:p w14:paraId="4637A934" w14:textId="77777777" w:rsidR="00586E4D" w:rsidRDefault="009A45D1">
            <w:pPr>
              <w:rPr>
                <w:color w:val="000000"/>
              </w:rPr>
            </w:pPr>
            <w:bookmarkStart w:id="2" w:name="_Hlk15298558"/>
            <w:r>
              <w:rPr>
                <w:color w:val="000000"/>
              </w:rPr>
              <w:t>Metodický garant:</w:t>
            </w:r>
          </w:p>
        </w:tc>
        <w:tc>
          <w:tcPr>
            <w:tcW w:w="3398" w:type="dxa"/>
            <w:vAlign w:val="center"/>
          </w:tcPr>
          <w:p w14:paraId="6062FB57" w14:textId="77777777" w:rsidR="00586E4D" w:rsidRDefault="009A45D1">
            <w:pPr>
              <w:rPr>
                <w:color w:val="000000"/>
              </w:rPr>
            </w:pPr>
            <w:r>
              <w:rPr>
                <w:color w:val="000000"/>
              </w:rPr>
              <w:t xml:space="preserve">Michaela </w:t>
            </w:r>
            <w:proofErr w:type="spellStart"/>
            <w:r>
              <w:rPr>
                <w:color w:val="000000"/>
              </w:rPr>
              <w:t>Budňáková</w:t>
            </w:r>
            <w:proofErr w:type="spellEnd"/>
          </w:p>
        </w:tc>
        <w:tc>
          <w:tcPr>
            <w:tcW w:w="3684" w:type="dxa"/>
            <w:vAlign w:val="center"/>
          </w:tcPr>
          <w:p w14:paraId="5051356F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bookmarkEnd w:id="2"/>
      <w:tr w:rsidR="00586E4D" w14:paraId="4FFDCDDA" w14:textId="77777777">
        <w:trPr>
          <w:trHeight w:val="675"/>
        </w:trPr>
        <w:tc>
          <w:tcPr>
            <w:tcW w:w="2688" w:type="dxa"/>
            <w:shd w:val="clear" w:color="auto" w:fill="auto"/>
            <w:noWrap/>
            <w:vAlign w:val="center"/>
          </w:tcPr>
          <w:p w14:paraId="679B5D52" w14:textId="77777777" w:rsidR="00586E4D" w:rsidRDefault="009A45D1">
            <w:pPr>
              <w:rPr>
                <w:color w:val="000000"/>
              </w:rPr>
            </w:pPr>
            <w:r>
              <w:rPr>
                <w:color w:val="000000"/>
              </w:rPr>
              <w:t>Koordinátor změny:</w:t>
            </w:r>
          </w:p>
        </w:tc>
        <w:tc>
          <w:tcPr>
            <w:tcW w:w="3398" w:type="dxa"/>
            <w:vAlign w:val="center"/>
          </w:tcPr>
          <w:p w14:paraId="4E57F685" w14:textId="77777777" w:rsidR="00586E4D" w:rsidRDefault="009A45D1">
            <w:pPr>
              <w:rPr>
                <w:color w:val="000000"/>
              </w:rPr>
            </w:pPr>
            <w:r>
              <w:rPr>
                <w:color w:val="000000"/>
              </w:rPr>
              <w:t xml:space="preserve">Ondřej </w:t>
            </w:r>
            <w:proofErr w:type="spellStart"/>
            <w:r>
              <w:rPr>
                <w:color w:val="000000"/>
              </w:rPr>
              <w:t>Šilháček</w:t>
            </w:r>
            <w:proofErr w:type="spellEnd"/>
          </w:p>
        </w:tc>
        <w:tc>
          <w:tcPr>
            <w:tcW w:w="3684" w:type="dxa"/>
            <w:vAlign w:val="center"/>
          </w:tcPr>
          <w:p w14:paraId="1F991D17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56CEFD82" w14:textId="77777777" w:rsidR="00586E4D" w:rsidRDefault="00586E4D">
      <w:pPr>
        <w:rPr>
          <w:szCs w:val="22"/>
        </w:rPr>
      </w:pPr>
    </w:p>
    <w:p w14:paraId="5DE051D8" w14:textId="77777777" w:rsidR="00586E4D" w:rsidRDefault="00586E4D">
      <w:pPr>
        <w:rPr>
          <w:szCs w:val="22"/>
        </w:rPr>
      </w:pPr>
    </w:p>
    <w:p w14:paraId="01B0C1B6" w14:textId="77777777" w:rsidR="00586E4D" w:rsidRDefault="00586E4D">
      <w:pPr>
        <w:rPr>
          <w:b/>
          <w:caps/>
          <w:szCs w:val="22"/>
        </w:rPr>
        <w:sectPr w:rsidR="00586E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992" w:header="567" w:footer="567" w:gutter="0"/>
          <w:cols w:space="708"/>
          <w:titlePg/>
          <w:docGrid w:linePitch="360"/>
        </w:sectPr>
      </w:pPr>
    </w:p>
    <w:p w14:paraId="7504085B" w14:textId="77777777" w:rsidR="00586E4D" w:rsidRDefault="00586E4D">
      <w:pPr>
        <w:rPr>
          <w:b/>
          <w:caps/>
          <w:szCs w:val="22"/>
        </w:rPr>
        <w:sectPr w:rsidR="00586E4D">
          <w:headerReference w:type="default" r:id="rId16"/>
          <w:footerReference w:type="default" r:id="rId17"/>
          <w:type w:val="continuous"/>
          <w:pgSz w:w="11906" w:h="16838"/>
          <w:pgMar w:top="1134" w:right="1418" w:bottom="1134" w:left="992" w:header="567" w:footer="567" w:gutter="0"/>
          <w:cols w:space="708"/>
          <w:docGrid w:linePitch="360"/>
        </w:sectPr>
      </w:pPr>
    </w:p>
    <w:p w14:paraId="36C16F77" w14:textId="77777777" w:rsidR="00586E4D" w:rsidRDefault="009A45D1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Z34100</w:t>
      </w:r>
    </w:p>
    <w:p w14:paraId="35DE0212" w14:textId="77777777" w:rsidR="00586E4D" w:rsidRDefault="00586E4D">
      <w:pPr>
        <w:rPr>
          <w:caps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586E4D" w14:paraId="61F755F3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023E37" w14:textId="77777777" w:rsidR="00586E4D" w:rsidRDefault="009A45D1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rStyle w:val="Odkaznavysvtlivky"/>
                <w:szCs w:val="22"/>
              </w:rPr>
              <w:endnoteReference w:id="1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E197701" w14:textId="77777777" w:rsidR="00586E4D" w:rsidRDefault="009A45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683</w:t>
            </w:r>
          </w:p>
        </w:tc>
      </w:tr>
    </w:tbl>
    <w:p w14:paraId="68A93D64" w14:textId="77777777" w:rsidR="00586E4D" w:rsidRDefault="00586E4D">
      <w:pPr>
        <w:rPr>
          <w:caps/>
          <w:szCs w:val="22"/>
        </w:rPr>
      </w:pPr>
    </w:p>
    <w:p w14:paraId="3FA517AB" w14:textId="77777777" w:rsidR="00586E4D" w:rsidRDefault="009A45D1">
      <w:pPr>
        <w:pStyle w:val="Nadpis1"/>
        <w:numPr>
          <w:ilvl w:val="0"/>
          <w:numId w:val="30"/>
        </w:numPr>
        <w:ind w:left="284" w:hanging="284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3B89DC01" w14:textId="77777777" w:rsidR="00586E4D" w:rsidRDefault="009A45D1">
      <w:r>
        <w:t>Viz část A tohoto PZ, body 2 a 3</w:t>
      </w:r>
    </w:p>
    <w:p w14:paraId="32C9E6E2" w14:textId="77777777" w:rsidR="00586E4D" w:rsidRDefault="009A45D1">
      <w:pPr>
        <w:pStyle w:val="Nadpis1"/>
        <w:numPr>
          <w:ilvl w:val="0"/>
          <w:numId w:val="30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</w:t>
      </w:r>
    </w:p>
    <w:p w14:paraId="06AB41C0" w14:textId="77777777" w:rsidR="00586E4D" w:rsidRDefault="009A45D1">
      <w:r>
        <w:t>V souladu s podmínkami smlouvy č. 391-2019-11150</w:t>
      </w:r>
    </w:p>
    <w:p w14:paraId="73060776" w14:textId="77777777" w:rsidR="00586E4D" w:rsidRDefault="009A45D1">
      <w:pPr>
        <w:pStyle w:val="Nadpis1"/>
        <w:numPr>
          <w:ilvl w:val="0"/>
          <w:numId w:val="30"/>
        </w:numPr>
        <w:ind w:left="284" w:hanging="284"/>
        <w:rPr>
          <w:szCs w:val="22"/>
        </w:rPr>
      </w:pPr>
      <w:r>
        <w:rPr>
          <w:szCs w:val="22"/>
        </w:rPr>
        <w:t xml:space="preserve">Dopady do systémů </w:t>
      </w:r>
      <w:proofErr w:type="spellStart"/>
      <w:r>
        <w:rPr>
          <w:szCs w:val="22"/>
        </w:rPr>
        <w:t>MZe</w:t>
      </w:r>
      <w:proofErr w:type="spellEnd"/>
    </w:p>
    <w:p w14:paraId="49593A38" w14:textId="77777777" w:rsidR="00586E4D" w:rsidRDefault="009A45D1">
      <w:pPr>
        <w:pStyle w:val="Nadpis1"/>
        <w:numPr>
          <w:ilvl w:val="1"/>
          <w:numId w:val="30"/>
        </w:numPr>
        <w:ind w:left="1440" w:hanging="292"/>
        <w:rPr>
          <w:szCs w:val="22"/>
        </w:rPr>
      </w:pPr>
      <w:r>
        <w:rPr>
          <w:szCs w:val="22"/>
        </w:rPr>
        <w:t>Na provoz a infrastrukturu</w:t>
      </w:r>
    </w:p>
    <w:p w14:paraId="7F1B5606" w14:textId="2C2EAA5F" w:rsidR="00586E4D" w:rsidRDefault="009A45D1">
      <w:pPr>
        <w:rPr>
          <w:sz w:val="18"/>
          <w:szCs w:val="18"/>
        </w:rPr>
      </w:pPr>
      <w:r>
        <w:rPr>
          <w:sz w:val="18"/>
          <w:szCs w:val="18"/>
        </w:rPr>
        <w:t xml:space="preserve">(Pozn.: V případě, že má změna dopady na síťovou infrastrukturu, doplňte tabulku v připojeném </w:t>
      </w:r>
      <w:proofErr w:type="gramStart"/>
      <w:r>
        <w:rPr>
          <w:sz w:val="18"/>
          <w:szCs w:val="18"/>
        </w:rPr>
        <w:t>souboru - otevřete</w:t>
      </w:r>
      <w:proofErr w:type="gramEnd"/>
      <w:r>
        <w:rPr>
          <w:sz w:val="18"/>
          <w:szCs w:val="18"/>
        </w:rPr>
        <w:t xml:space="preserve"> dvojklikem.)     </w:t>
      </w:r>
      <w:proofErr w:type="spellStart"/>
      <w:r w:rsidR="009E7E39">
        <w:rPr>
          <w:sz w:val="18"/>
          <w:szCs w:val="18"/>
        </w:rPr>
        <w:t>xxx</w:t>
      </w:r>
      <w:proofErr w:type="spellEnd"/>
    </w:p>
    <w:p w14:paraId="56C022A8" w14:textId="77777777" w:rsidR="00586E4D" w:rsidRDefault="00586E4D"/>
    <w:p w14:paraId="23FE7840" w14:textId="77777777" w:rsidR="00586E4D" w:rsidRDefault="009A45D1">
      <w:pPr>
        <w:pStyle w:val="Nadpis1"/>
        <w:numPr>
          <w:ilvl w:val="1"/>
          <w:numId w:val="30"/>
        </w:numPr>
        <w:ind w:left="1440" w:hanging="292"/>
        <w:rPr>
          <w:szCs w:val="22"/>
        </w:rPr>
      </w:pPr>
      <w:r>
        <w:rPr>
          <w:szCs w:val="22"/>
        </w:rPr>
        <w:t>Na bezpečnost</w:t>
      </w:r>
    </w:p>
    <w:p w14:paraId="7457F455" w14:textId="77777777" w:rsidR="00586E4D" w:rsidRDefault="009A45D1">
      <w:pPr>
        <w:spacing w:after="120"/>
      </w:pPr>
      <w:r>
        <w:t xml:space="preserve">Návrh řešení musí být v souladu se všemi požadavky v aktuální verzi Směrnice systémové bezpečnosti </w:t>
      </w:r>
      <w:proofErr w:type="spellStart"/>
      <w:r>
        <w:t>MZe</w:t>
      </w:r>
      <w:proofErr w:type="spellEnd"/>
      <w:r>
        <w:t xml:space="preserve">. Upřesnění požadavků směrnice ve vztahu k tomuto </w:t>
      </w:r>
      <w:proofErr w:type="spellStart"/>
      <w:r>
        <w:t>RfC</w:t>
      </w:r>
      <w:proofErr w:type="spellEnd"/>
      <w:r>
        <w:t>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4111"/>
      </w:tblGrid>
      <w:tr w:rsidR="00586E4D" w14:paraId="207C3C07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54CD9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2174C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78D4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586E4D" w14:paraId="3A094107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917984E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D847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03DE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593FD393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0107A2B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882E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142E45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164E285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0A48553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693D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2129D1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4137DBF3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F6F7823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0B654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3F5F4D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523FA04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6FDD4FE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D457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Integrita – </w:t>
            </w:r>
            <w:proofErr w:type="spellStart"/>
            <w:r>
              <w:rPr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>
              <w:rPr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3ECCB2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427383D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DF3C46A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F871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1C1CA1D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6489248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94B520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826A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Integrita - kontrola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na vstupní data formulářů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98E4A9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6B19B37A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C4B0F8E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37C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ACB147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344C5FD4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407427C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6FEE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68D1FB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2F8424C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1051317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59B5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A105471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3AAA7A2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B84BDB0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463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453FB9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6F0BC7C9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91D94EB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D848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0424FD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586E4D" w14:paraId="4F40EAB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1FC6DF8" w14:textId="77777777" w:rsidR="00586E4D" w:rsidRDefault="00586E4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7FD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BA9708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087A56E4" w14:textId="77777777" w:rsidR="00586E4D" w:rsidRDefault="00586E4D"/>
    <w:p w14:paraId="58641077" w14:textId="77777777" w:rsidR="00586E4D" w:rsidRDefault="009A45D1">
      <w:pPr>
        <w:pStyle w:val="Nadpis1"/>
        <w:numPr>
          <w:ilvl w:val="1"/>
          <w:numId w:val="30"/>
        </w:numPr>
        <w:ind w:left="1440" w:hanging="292"/>
        <w:rPr>
          <w:szCs w:val="22"/>
        </w:rPr>
      </w:pPr>
      <w:r>
        <w:rPr>
          <w:szCs w:val="22"/>
        </w:rPr>
        <w:t>Na součinnost s dalšími systémy</w:t>
      </w:r>
    </w:p>
    <w:p w14:paraId="11D88272" w14:textId="77777777" w:rsidR="00586E4D" w:rsidRDefault="00586E4D"/>
    <w:p w14:paraId="3A110164" w14:textId="77777777" w:rsidR="00586E4D" w:rsidRDefault="009A45D1">
      <w:pPr>
        <w:pStyle w:val="Nadpis1"/>
        <w:numPr>
          <w:ilvl w:val="1"/>
          <w:numId w:val="30"/>
        </w:numPr>
        <w:ind w:left="1440" w:hanging="292"/>
        <w:rPr>
          <w:szCs w:val="22"/>
        </w:rPr>
      </w:pPr>
      <w:r>
        <w:rPr>
          <w:szCs w:val="22"/>
        </w:rPr>
        <w:t xml:space="preserve">Na součinnost </w:t>
      </w:r>
      <w:proofErr w:type="spellStart"/>
      <w:r>
        <w:rPr>
          <w:szCs w:val="22"/>
        </w:rPr>
        <w:t>AgriBus</w:t>
      </w:r>
      <w:proofErr w:type="spellEnd"/>
    </w:p>
    <w:p w14:paraId="396F3916" w14:textId="77777777" w:rsidR="00586E4D" w:rsidRDefault="00586E4D"/>
    <w:p w14:paraId="7AEDE013" w14:textId="77777777" w:rsidR="00586E4D" w:rsidRDefault="009A45D1">
      <w:pPr>
        <w:pStyle w:val="Nadpis1"/>
        <w:numPr>
          <w:ilvl w:val="1"/>
          <w:numId w:val="30"/>
        </w:numPr>
        <w:ind w:left="1440" w:hanging="292"/>
        <w:rPr>
          <w:szCs w:val="22"/>
        </w:rPr>
      </w:pPr>
      <w:r>
        <w:rPr>
          <w:szCs w:val="22"/>
        </w:rPr>
        <w:t>Na dohledové nástroje/scénáře</w:t>
      </w:r>
      <w:r>
        <w:rPr>
          <w:rStyle w:val="Odkaznavysvtlivky"/>
          <w:szCs w:val="22"/>
        </w:rPr>
        <w:endnoteReference w:id="15"/>
      </w:r>
    </w:p>
    <w:p w14:paraId="12BA2600" w14:textId="77777777" w:rsidR="00586E4D" w:rsidRDefault="00586E4D">
      <w:pPr>
        <w:spacing w:after="120"/>
      </w:pPr>
    </w:p>
    <w:p w14:paraId="0A509376" w14:textId="77777777" w:rsidR="00586E4D" w:rsidRDefault="009A45D1">
      <w:pPr>
        <w:pStyle w:val="Nadpis1"/>
        <w:numPr>
          <w:ilvl w:val="1"/>
          <w:numId w:val="30"/>
        </w:numPr>
        <w:ind w:left="1440" w:hanging="292"/>
        <w:rPr>
          <w:szCs w:val="22"/>
        </w:rPr>
      </w:pPr>
      <w:r>
        <w:rPr>
          <w:szCs w:val="22"/>
        </w:rPr>
        <w:t>Ostatní dopady</w:t>
      </w:r>
    </w:p>
    <w:p w14:paraId="5035D7F4" w14:textId="77777777" w:rsidR="00586E4D" w:rsidRDefault="009A45D1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(Pozn.: Pokud má požadavek dopady do dalších požadavků </w:t>
      </w:r>
      <w:proofErr w:type="spellStart"/>
      <w:r>
        <w:rPr>
          <w:sz w:val="18"/>
          <w:szCs w:val="18"/>
        </w:rPr>
        <w:t>MZe</w:t>
      </w:r>
      <w:proofErr w:type="spellEnd"/>
      <w:r>
        <w:rPr>
          <w:sz w:val="18"/>
          <w:szCs w:val="18"/>
        </w:rPr>
        <w:t>, uveďte je také v tomto bodu.)</w:t>
      </w:r>
    </w:p>
    <w:p w14:paraId="3CAA8D6C" w14:textId="77777777" w:rsidR="00586E4D" w:rsidRDefault="00586E4D">
      <w:pPr>
        <w:rPr>
          <w:szCs w:val="22"/>
        </w:rPr>
      </w:pPr>
    </w:p>
    <w:p w14:paraId="760043A5" w14:textId="77777777" w:rsidR="00586E4D" w:rsidRDefault="009A45D1">
      <w:pPr>
        <w:pStyle w:val="Nadpis1"/>
        <w:numPr>
          <w:ilvl w:val="0"/>
          <w:numId w:val="30"/>
        </w:numPr>
        <w:ind w:left="284" w:hanging="284"/>
        <w:rPr>
          <w:szCs w:val="22"/>
        </w:rPr>
      </w:pPr>
      <w:r>
        <w:rPr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586E4D" w14:paraId="76BBD219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001DD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proofErr w:type="spellStart"/>
            <w:r>
              <w:rPr>
                <w:b/>
                <w:bCs/>
                <w:color w:val="000000"/>
                <w:szCs w:val="22"/>
                <w:lang w:eastAsia="cs-CZ"/>
              </w:rPr>
              <w:t>MZe</w:t>
            </w:r>
            <w:proofErr w:type="spellEnd"/>
            <w:r>
              <w:rPr>
                <w:b/>
                <w:bCs/>
                <w:color w:val="000000"/>
                <w:szCs w:val="22"/>
                <w:lang w:eastAsia="cs-CZ"/>
              </w:rPr>
              <w:t xml:space="preserve">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2492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586E4D" w14:paraId="3D2D8326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7810DB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proofErr w:type="spellStart"/>
            <w:r>
              <w:rPr>
                <w:color w:val="000000"/>
                <w:szCs w:val="22"/>
                <w:lang w:eastAsia="cs-CZ"/>
              </w:rPr>
              <w:t>MZe</w:t>
            </w:r>
            <w:proofErr w:type="spellEnd"/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2B5A20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  <w:tr w:rsidR="00586E4D" w14:paraId="7ED162EA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0D16A8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2AFA4F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41CCB061" w14:textId="77777777" w:rsidR="00586E4D" w:rsidRDefault="009A45D1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64975F5D" w14:textId="77777777" w:rsidR="00586E4D" w:rsidRDefault="00586E4D"/>
    <w:p w14:paraId="1E3262BB" w14:textId="77777777" w:rsidR="00586E4D" w:rsidRDefault="009A45D1">
      <w:pPr>
        <w:pStyle w:val="Nadpis1"/>
        <w:numPr>
          <w:ilvl w:val="0"/>
          <w:numId w:val="30"/>
        </w:numPr>
        <w:ind w:left="284" w:hanging="284"/>
        <w:rPr>
          <w:szCs w:val="22"/>
        </w:rPr>
      </w:pPr>
      <w:r>
        <w:rPr>
          <w:szCs w:val="22"/>
        </w:rPr>
        <w:lastRenderedPageBreak/>
        <w:t>Harmonogram plnění</w:t>
      </w:r>
      <w:r>
        <w:rPr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586E4D" w14:paraId="2DD6268B" w14:textId="77777777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261A6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8DC3F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586E4D" w14:paraId="2107F170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916B2E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4C97E87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20.5.2022</w:t>
            </w:r>
          </w:p>
        </w:tc>
      </w:tr>
      <w:tr w:rsidR="00586E4D" w14:paraId="7F555F0B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C61AD9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PROD, dokumentace, 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300C368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15.6.2022</w:t>
            </w:r>
          </w:p>
        </w:tc>
      </w:tr>
    </w:tbl>
    <w:p w14:paraId="092C295A" w14:textId="77777777" w:rsidR="00586E4D" w:rsidRDefault="009A45D1">
      <w:pPr>
        <w:rPr>
          <w:sz w:val="18"/>
          <w:szCs w:val="18"/>
        </w:rPr>
      </w:pPr>
      <w:r>
        <w:rPr>
          <w:sz w:val="18"/>
          <w:szCs w:val="18"/>
        </w:rPr>
        <w:t>*/ Upozornění: Uvedený harmonogram je platný v případě, že Dodavatel obdrží objednávku do 13.5.2022.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7E3B1B03" w14:textId="77777777" w:rsidR="00586E4D" w:rsidRDefault="009A45D1">
      <w:pPr>
        <w:pStyle w:val="Nadpis1"/>
        <w:numPr>
          <w:ilvl w:val="0"/>
          <w:numId w:val="30"/>
        </w:numPr>
        <w:ind w:left="284" w:hanging="284"/>
        <w:rPr>
          <w:szCs w:val="22"/>
        </w:rPr>
      </w:pPr>
      <w:r>
        <w:rPr>
          <w:szCs w:val="22"/>
        </w:rPr>
        <w:t>Pracnost a cenová nabídka navrhovaného řešení</w:t>
      </w:r>
    </w:p>
    <w:p w14:paraId="3C884092" w14:textId="77777777" w:rsidR="00586E4D" w:rsidRDefault="009A45D1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586E4D" w14:paraId="5F5E97E8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EBE4" w14:textId="77777777" w:rsidR="00586E4D" w:rsidRDefault="009A45D1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37546" w14:textId="77777777" w:rsidR="00586E4D" w:rsidRDefault="009A4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EA67" w14:textId="77777777" w:rsidR="00586E4D" w:rsidRDefault="009A4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B4184" w14:textId="77777777" w:rsidR="00586E4D" w:rsidRDefault="009A4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D4577" w14:textId="77777777" w:rsidR="00586E4D" w:rsidRDefault="009A4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586E4D" w14:paraId="660CF728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4AF68987" w14:textId="77777777" w:rsidR="00586E4D" w:rsidRDefault="00586E4D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6F06EF9C" w14:textId="77777777" w:rsidR="00586E4D" w:rsidRDefault="00586E4D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8231F44" w14:textId="77777777" w:rsidR="00586E4D" w:rsidRDefault="00586E4D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6736D9C" w14:textId="77777777" w:rsidR="00586E4D" w:rsidRDefault="00586E4D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4540E7E4" w14:textId="77777777" w:rsidR="00586E4D" w:rsidRDefault="00586E4D">
            <w:pPr>
              <w:pStyle w:val="Tabulka"/>
              <w:rPr>
                <w:szCs w:val="22"/>
              </w:rPr>
            </w:pPr>
          </w:p>
        </w:tc>
      </w:tr>
      <w:tr w:rsidR="00586E4D" w14:paraId="01C36F65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1A72B7DD" w14:textId="77777777" w:rsidR="00586E4D" w:rsidRDefault="00586E4D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3E045634" w14:textId="77777777" w:rsidR="00586E4D" w:rsidRDefault="009A45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76BD637" w14:textId="77777777" w:rsidR="00586E4D" w:rsidRDefault="009A45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94,13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F05E735" w14:textId="77777777" w:rsidR="00586E4D" w:rsidRDefault="009A45D1">
            <w:pPr>
              <w:pStyle w:val="Tabulka"/>
              <w:rPr>
                <w:szCs w:val="22"/>
              </w:rPr>
            </w:pPr>
            <w:r>
              <w:t>837 712,50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70838CF4" w14:textId="77777777" w:rsidR="00586E4D" w:rsidRDefault="009A45D1">
            <w:pPr>
              <w:pStyle w:val="Tabulka"/>
              <w:rPr>
                <w:szCs w:val="22"/>
              </w:rPr>
            </w:pPr>
            <w:r>
              <w:t>1 013 632,13</w:t>
            </w:r>
          </w:p>
        </w:tc>
      </w:tr>
      <w:tr w:rsidR="00586E4D" w14:paraId="38AD0F99" w14:textId="7777777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19527D2" w14:textId="77777777" w:rsidR="00586E4D" w:rsidRDefault="009A4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2256AA0" w14:textId="77777777" w:rsidR="00586E4D" w:rsidRDefault="009A45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94,13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078439B" w14:textId="77777777" w:rsidR="00586E4D" w:rsidRDefault="009A45D1">
            <w:pPr>
              <w:pStyle w:val="Tabulka"/>
              <w:rPr>
                <w:szCs w:val="22"/>
              </w:rPr>
            </w:pPr>
            <w:r>
              <w:t>837 712,50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60C67616" w14:textId="77777777" w:rsidR="00586E4D" w:rsidRDefault="009A45D1">
            <w:pPr>
              <w:pStyle w:val="Tabulka"/>
              <w:rPr>
                <w:szCs w:val="22"/>
              </w:rPr>
            </w:pPr>
            <w:r>
              <w:t>1 013 632,13</w:t>
            </w:r>
          </w:p>
        </w:tc>
      </w:tr>
    </w:tbl>
    <w:p w14:paraId="623C1FBF" w14:textId="77777777" w:rsidR="00586E4D" w:rsidRDefault="00586E4D">
      <w:pPr>
        <w:rPr>
          <w:sz w:val="8"/>
          <w:szCs w:val="8"/>
        </w:rPr>
      </w:pPr>
    </w:p>
    <w:p w14:paraId="379AC0F2" w14:textId="77777777" w:rsidR="00586E4D" w:rsidRDefault="009A45D1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46E8E698" w14:textId="77777777" w:rsidR="00586E4D" w:rsidRDefault="00586E4D"/>
    <w:p w14:paraId="6FE33786" w14:textId="77777777" w:rsidR="00586E4D" w:rsidRDefault="009A45D1">
      <w:pPr>
        <w:pStyle w:val="Nadpis1"/>
        <w:numPr>
          <w:ilvl w:val="0"/>
          <w:numId w:val="30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586E4D" w14:paraId="0D651D7B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5F581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8505E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025C0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18"/>
                <w:szCs w:val="18"/>
                <w:lang w:eastAsia="cs-CZ"/>
              </w:rPr>
              <w:t>(CD, listinná forma)</w:t>
            </w:r>
          </w:p>
        </w:tc>
      </w:tr>
      <w:tr w:rsidR="00586E4D" w14:paraId="37465E63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28AC5B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69137F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41DD376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586E4D" w14:paraId="6EF7D3C1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9FD402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95149D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144943D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34838D06" w14:textId="77777777" w:rsidR="00586E4D" w:rsidRDefault="00586E4D"/>
    <w:p w14:paraId="35C5E709" w14:textId="77777777" w:rsidR="00586E4D" w:rsidRDefault="009A45D1">
      <w:pPr>
        <w:pStyle w:val="Nadpis1"/>
        <w:numPr>
          <w:ilvl w:val="0"/>
          <w:numId w:val="30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586E4D" w14:paraId="127BB639" w14:textId="77777777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D2588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57D0B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AD008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586E4D" w14:paraId="239A794B" w14:textId="77777777">
        <w:trPr>
          <w:trHeight w:val="1261"/>
        </w:trPr>
        <w:tc>
          <w:tcPr>
            <w:tcW w:w="3114" w:type="dxa"/>
            <w:shd w:val="clear" w:color="auto" w:fill="auto"/>
            <w:noWrap/>
            <w:vAlign w:val="center"/>
          </w:tcPr>
          <w:p w14:paraId="2F0A712A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O2 IT </w:t>
            </w:r>
            <w:proofErr w:type="spellStart"/>
            <w:r>
              <w:rPr>
                <w:color w:val="000000"/>
                <w:szCs w:val="22"/>
                <w:lang w:eastAsia="cs-CZ"/>
              </w:rPr>
              <w:t>Services</w:t>
            </w:r>
            <w:proofErr w:type="spellEnd"/>
            <w:r>
              <w:rPr>
                <w:color w:val="000000"/>
                <w:szCs w:val="22"/>
                <w:lang w:eastAsia="cs-CZ"/>
              </w:rPr>
              <w:t xml:space="preserve"> s.r.o.</w:t>
            </w:r>
          </w:p>
        </w:tc>
        <w:tc>
          <w:tcPr>
            <w:tcW w:w="3118" w:type="dxa"/>
            <w:vAlign w:val="center"/>
          </w:tcPr>
          <w:p w14:paraId="3EA42489" w14:textId="78755B17" w:rsidR="00586E4D" w:rsidRDefault="009E7E39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1A722A" w14:textId="77777777" w:rsidR="00586E4D" w:rsidRDefault="00586E4D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782C0962" w14:textId="77777777" w:rsidR="00586E4D" w:rsidRDefault="00586E4D">
      <w:pPr>
        <w:rPr>
          <w:szCs w:val="22"/>
        </w:rPr>
      </w:pPr>
    </w:p>
    <w:p w14:paraId="4C70FE52" w14:textId="77777777" w:rsidR="00586E4D" w:rsidRDefault="009A45D1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25D9643C" w14:textId="77777777" w:rsidR="00586E4D" w:rsidRDefault="00586E4D">
      <w:pPr>
        <w:rPr>
          <w:b/>
          <w:caps/>
          <w:szCs w:val="22"/>
        </w:rPr>
        <w:sectPr w:rsidR="00586E4D">
          <w:footerReference w:type="default" r:id="rId18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1FE72079" w14:textId="77777777" w:rsidR="00586E4D" w:rsidRDefault="009A45D1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C – Schválení realizace požadavku </w:t>
      </w:r>
      <w:r>
        <w:rPr>
          <w:b/>
          <w:sz w:val="36"/>
          <w:szCs w:val="36"/>
        </w:rPr>
        <w:t>Z34100</w:t>
      </w:r>
    </w:p>
    <w:p w14:paraId="00D59129" w14:textId="77777777" w:rsidR="00586E4D" w:rsidRDefault="00586E4D">
      <w:pPr>
        <w:rPr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586E4D" w14:paraId="60E0354B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2E8526" w14:textId="77777777" w:rsidR="00586E4D" w:rsidRDefault="009A45D1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rStyle w:val="Odkaznavysvtlivky"/>
                <w:szCs w:val="22"/>
              </w:rPr>
              <w:endnoteReference w:id="19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FB6BF93" w14:textId="77777777" w:rsidR="00586E4D" w:rsidRDefault="009A45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683</w:t>
            </w:r>
          </w:p>
        </w:tc>
      </w:tr>
    </w:tbl>
    <w:p w14:paraId="146959F6" w14:textId="77777777" w:rsidR="00586E4D" w:rsidRDefault="00586E4D">
      <w:pPr>
        <w:rPr>
          <w:szCs w:val="22"/>
        </w:rPr>
      </w:pPr>
    </w:p>
    <w:p w14:paraId="28ACF26F" w14:textId="77777777" w:rsidR="00586E4D" w:rsidRDefault="009A45D1">
      <w:pPr>
        <w:pStyle w:val="Nadpis1"/>
        <w:numPr>
          <w:ilvl w:val="0"/>
          <w:numId w:val="29"/>
        </w:numPr>
        <w:ind w:left="284" w:hanging="284"/>
        <w:rPr>
          <w:szCs w:val="22"/>
        </w:rPr>
      </w:pPr>
      <w:r>
        <w:rPr>
          <w:szCs w:val="22"/>
        </w:rPr>
        <w:t>Specifikace plnění</w:t>
      </w:r>
    </w:p>
    <w:p w14:paraId="0DDD4B6B" w14:textId="77777777" w:rsidR="00586E4D" w:rsidRDefault="009A45D1">
      <w:pPr>
        <w:spacing w:after="120"/>
      </w:pPr>
      <w:r>
        <w:t xml:space="preserve">Požadované plnění je specifikováno v části A </w:t>
      </w:r>
      <w:proofErr w:type="spellStart"/>
      <w:r>
        <w:t>a</w:t>
      </w:r>
      <w:proofErr w:type="spellEnd"/>
      <w:r>
        <w:t xml:space="preserve"> B tohoto </w:t>
      </w:r>
      <w:proofErr w:type="spellStart"/>
      <w:r>
        <w:t>RfC</w:t>
      </w:r>
      <w:proofErr w:type="spellEnd"/>
      <w:r>
        <w:t xml:space="preserve">. </w:t>
      </w:r>
    </w:p>
    <w:p w14:paraId="7DA2F918" w14:textId="77777777" w:rsidR="00586E4D" w:rsidRDefault="009A45D1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586E4D" w14:paraId="7510AF94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B1AE2" w14:textId="77777777" w:rsidR="00586E4D" w:rsidRDefault="009A45D1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3209" w14:textId="77777777" w:rsidR="00586E4D" w:rsidRDefault="009A45D1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2234655" w14:textId="77777777" w:rsidR="00586E4D" w:rsidRDefault="009A45D1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6E4DF428" w14:textId="77777777" w:rsidR="00586E4D" w:rsidRDefault="009A45D1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F9C9519" w14:textId="77777777" w:rsidR="00586E4D" w:rsidRDefault="009A45D1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586E4D" w14:paraId="49AF1324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CB641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58AE42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722013B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5F399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2D98F5F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E2EC2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D4AAC8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CA8A07C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18930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323A0F6A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0E490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ED4E5D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2E42EC2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2B4AD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450E01E4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E22AE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3570DC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137874F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E9DF1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59B1B32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B56E1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F0C16B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</w:t>
            </w:r>
            <w:proofErr w:type="spellStart"/>
            <w:r>
              <w:rPr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>
              <w:rPr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C38EAE1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79EBE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2F8088B7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351CA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D56BB3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Integrita – platnost </w:t>
            </w:r>
            <w:proofErr w:type="gramStart"/>
            <w:r>
              <w:rPr>
                <w:bCs/>
                <w:color w:val="000000"/>
                <w:szCs w:val="22"/>
                <w:lang w:eastAsia="cs-CZ"/>
              </w:rPr>
              <w:t>dat  3.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>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E91B082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D3615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73FB780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99A16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693462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Integrita - kontrola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70B46C8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71C75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4A8D7A5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7FE2F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1F048D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CFE66E5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E3896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0168991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BC0D0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40B78A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7CE0A03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30FF8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7D39CFE2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64587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65FFAB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50E2E3C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06D31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681B4A4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8FE33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6CAFFC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AA83F00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59E6A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36A83E77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D9D12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7FB17B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AC86B8F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34FC7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0851762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12568" w14:textId="77777777" w:rsidR="00586E4D" w:rsidRDefault="00586E4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B5003D" w14:textId="77777777" w:rsidR="00586E4D" w:rsidRDefault="009A45D1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4D70EEF" w14:textId="77777777" w:rsidR="00586E4D" w:rsidRDefault="009A45D1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4BA71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82EFF6D" w14:textId="77777777" w:rsidR="00586E4D" w:rsidRDefault="00586E4D"/>
    <w:p w14:paraId="7E09CE16" w14:textId="77777777" w:rsidR="00586E4D" w:rsidRDefault="009A45D1">
      <w:pPr>
        <w:pStyle w:val="Nadpis1"/>
        <w:numPr>
          <w:ilvl w:val="0"/>
          <w:numId w:val="29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59342BDC" w14:textId="77777777" w:rsidR="00586E4D" w:rsidRDefault="00586E4D"/>
    <w:p w14:paraId="41837927" w14:textId="77777777" w:rsidR="00586E4D" w:rsidRDefault="009A45D1">
      <w:pPr>
        <w:pStyle w:val="Nadpis1"/>
        <w:numPr>
          <w:ilvl w:val="0"/>
          <w:numId w:val="29"/>
        </w:numPr>
        <w:ind w:left="284" w:hanging="284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586E4D" w14:paraId="2742EC2C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AC06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60BB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2DE31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586E4D" w14:paraId="514FDAB1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6B1CD0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3D46AF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6CD695C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586E4D" w14:paraId="6C7B970A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85A432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F90195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FBE8EDE" w14:textId="77777777" w:rsidR="00586E4D" w:rsidRDefault="00586E4D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5C5E43E8" w14:textId="77777777" w:rsidR="00586E4D" w:rsidRDefault="009A45D1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bezpečnosti.)</w:t>
      </w:r>
    </w:p>
    <w:p w14:paraId="275FFD11" w14:textId="77777777" w:rsidR="00586E4D" w:rsidRDefault="00586E4D"/>
    <w:p w14:paraId="287C2A3A" w14:textId="77777777" w:rsidR="00586E4D" w:rsidRDefault="00586E4D"/>
    <w:p w14:paraId="3E6CBDA0" w14:textId="77777777" w:rsidR="00586E4D" w:rsidRDefault="00586E4D"/>
    <w:p w14:paraId="6CB372B2" w14:textId="77777777" w:rsidR="00586E4D" w:rsidRDefault="00586E4D"/>
    <w:p w14:paraId="3B44131F" w14:textId="77777777" w:rsidR="00586E4D" w:rsidRDefault="00586E4D"/>
    <w:p w14:paraId="3D9E5ADD" w14:textId="77777777" w:rsidR="00586E4D" w:rsidRDefault="00586E4D"/>
    <w:p w14:paraId="7F109883" w14:textId="77777777" w:rsidR="00586E4D" w:rsidRDefault="00586E4D"/>
    <w:p w14:paraId="3AB7DDB0" w14:textId="77777777" w:rsidR="00586E4D" w:rsidRDefault="00586E4D"/>
    <w:p w14:paraId="3AC08BC5" w14:textId="77777777" w:rsidR="00586E4D" w:rsidRDefault="00586E4D"/>
    <w:p w14:paraId="07BECE73" w14:textId="77777777" w:rsidR="00586E4D" w:rsidRDefault="009A45D1">
      <w:pPr>
        <w:pStyle w:val="Nadpis1"/>
        <w:numPr>
          <w:ilvl w:val="0"/>
          <w:numId w:val="29"/>
        </w:numPr>
        <w:ind w:left="284" w:hanging="284"/>
        <w:rPr>
          <w:szCs w:val="22"/>
        </w:rPr>
      </w:pPr>
      <w:r>
        <w:rPr>
          <w:szCs w:val="22"/>
        </w:rPr>
        <w:lastRenderedPageBreak/>
        <w:t>Harmonogram realizace</w:t>
      </w:r>
      <w:r>
        <w:rPr>
          <w:szCs w:val="22"/>
          <w:vertAlign w:val="superscript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969"/>
      </w:tblGrid>
      <w:tr w:rsidR="00586E4D" w14:paraId="0BE21872" w14:textId="77777777">
        <w:trPr>
          <w:trHeight w:val="30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2C900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5D9D3" w14:textId="77777777" w:rsidR="00586E4D" w:rsidRDefault="009A45D1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Termín*/</w:t>
            </w:r>
          </w:p>
        </w:tc>
      </w:tr>
      <w:tr w:rsidR="00586E4D" w14:paraId="05EF5F95" w14:textId="77777777">
        <w:trPr>
          <w:trHeight w:val="284"/>
        </w:trPr>
        <w:tc>
          <w:tcPr>
            <w:tcW w:w="5812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D08801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09FE9038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Zveřejněním v registru smluv</w:t>
            </w:r>
          </w:p>
        </w:tc>
      </w:tr>
      <w:tr w:rsidR="00586E4D" w14:paraId="7C41DC65" w14:textId="77777777">
        <w:trPr>
          <w:trHeight w:val="284"/>
        </w:trPr>
        <w:tc>
          <w:tcPr>
            <w:tcW w:w="581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328330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BDF9AC8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20.5.2022</w:t>
            </w:r>
          </w:p>
        </w:tc>
      </w:tr>
      <w:tr w:rsidR="00586E4D" w14:paraId="064DEE6B" w14:textId="77777777">
        <w:trPr>
          <w:trHeight w:val="284"/>
        </w:trPr>
        <w:tc>
          <w:tcPr>
            <w:tcW w:w="581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B104B5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30E4A86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1.6.2022</w:t>
            </w:r>
          </w:p>
        </w:tc>
      </w:tr>
      <w:tr w:rsidR="00586E4D" w14:paraId="5AB70B08" w14:textId="77777777">
        <w:trPr>
          <w:trHeight w:val="284"/>
        </w:trPr>
        <w:tc>
          <w:tcPr>
            <w:tcW w:w="581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C03C89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7DF406A" w14:textId="77777777" w:rsidR="00586E4D" w:rsidRDefault="009A45D1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15.6.2022</w:t>
            </w:r>
          </w:p>
        </w:tc>
      </w:tr>
    </w:tbl>
    <w:p w14:paraId="3B2F1AA8" w14:textId="77777777" w:rsidR="00586E4D" w:rsidRDefault="009A45D1">
      <w:bookmarkStart w:id="3" w:name="_Ref31623420"/>
      <w:r>
        <w:rPr>
          <w:b/>
          <w:bCs/>
          <w:color w:val="000000"/>
          <w:szCs w:val="22"/>
          <w:lang w:eastAsia="cs-CZ"/>
        </w:rPr>
        <w:t xml:space="preserve">*/ </w:t>
      </w:r>
      <w:r>
        <w:rPr>
          <w:sz w:val="18"/>
          <w:szCs w:val="18"/>
        </w:rPr>
        <w:t>Uvedený harmonogram je platný v případě, že Dodavatel obdrží objednávku do 13.5.2022. Pokud nebude dodržen termín vyhrazuje si objednatel upravit termín akceptace.</w:t>
      </w:r>
    </w:p>
    <w:p w14:paraId="191E7653" w14:textId="77777777" w:rsidR="00586E4D" w:rsidRDefault="00586E4D">
      <w:pPr>
        <w:pStyle w:val="Nadpis1"/>
        <w:ind w:left="284" w:firstLine="0"/>
        <w:rPr>
          <w:szCs w:val="22"/>
        </w:rPr>
      </w:pPr>
    </w:p>
    <w:p w14:paraId="40AE1915" w14:textId="77777777" w:rsidR="00586E4D" w:rsidRDefault="009A45D1">
      <w:pPr>
        <w:pStyle w:val="Nadpis1"/>
        <w:numPr>
          <w:ilvl w:val="0"/>
          <w:numId w:val="29"/>
        </w:numPr>
        <w:ind w:left="284" w:hanging="284"/>
        <w:rPr>
          <w:szCs w:val="22"/>
        </w:rPr>
      </w:pPr>
      <w:r>
        <w:rPr>
          <w:szCs w:val="22"/>
        </w:rPr>
        <w:t>Pracnost a cenová nabídka navrhovaného řešení</w:t>
      </w:r>
      <w:bookmarkEnd w:id="3"/>
    </w:p>
    <w:p w14:paraId="720506AE" w14:textId="77777777" w:rsidR="00586E4D" w:rsidRDefault="009A45D1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275"/>
        <w:gridCol w:w="1843"/>
        <w:gridCol w:w="1841"/>
      </w:tblGrid>
      <w:tr w:rsidR="00586E4D" w14:paraId="242FEE11" w14:textId="77777777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E2910" w14:textId="77777777" w:rsidR="00586E4D" w:rsidRDefault="009A45D1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1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A1B5B" w14:textId="77777777" w:rsidR="00586E4D" w:rsidRDefault="009A4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87C61" w14:textId="77777777" w:rsidR="00586E4D" w:rsidRDefault="009A4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854B3" w14:textId="77777777" w:rsidR="00586E4D" w:rsidRDefault="009A4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65177" w14:textId="77777777" w:rsidR="00586E4D" w:rsidRDefault="009A4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586E4D" w14:paraId="04E9872C" w14:textId="77777777">
        <w:trPr>
          <w:trHeight w:hRule="exact" w:val="20"/>
        </w:trPr>
        <w:tc>
          <w:tcPr>
            <w:tcW w:w="1276" w:type="dxa"/>
            <w:tcBorders>
              <w:top w:val="single" w:sz="8" w:space="0" w:color="auto"/>
              <w:left w:val="dotted" w:sz="4" w:space="0" w:color="auto"/>
            </w:tcBorders>
          </w:tcPr>
          <w:p w14:paraId="5DCCBF9E" w14:textId="77777777" w:rsidR="00586E4D" w:rsidRDefault="00586E4D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12DFE824" w14:textId="77777777" w:rsidR="00586E4D" w:rsidRDefault="00586E4D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2D97B74" w14:textId="77777777" w:rsidR="00586E4D" w:rsidRDefault="00586E4D">
            <w:pPr>
              <w:pStyle w:val="Tabulka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C61EAD4" w14:textId="77777777" w:rsidR="00586E4D" w:rsidRDefault="00586E4D">
            <w:pPr>
              <w:pStyle w:val="Tabulka"/>
              <w:rPr>
                <w:szCs w:val="22"/>
              </w:rPr>
            </w:pPr>
          </w:p>
        </w:tc>
        <w:tc>
          <w:tcPr>
            <w:tcW w:w="1841" w:type="dxa"/>
            <w:tcBorders>
              <w:top w:val="single" w:sz="8" w:space="0" w:color="auto"/>
            </w:tcBorders>
          </w:tcPr>
          <w:p w14:paraId="337AB11D" w14:textId="77777777" w:rsidR="00586E4D" w:rsidRDefault="00586E4D">
            <w:pPr>
              <w:pStyle w:val="Tabulka"/>
              <w:rPr>
                <w:szCs w:val="22"/>
              </w:rPr>
            </w:pPr>
          </w:p>
        </w:tc>
      </w:tr>
      <w:tr w:rsidR="00586E4D" w14:paraId="0B6C88B0" w14:textId="77777777">
        <w:trPr>
          <w:trHeight w:val="397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</w:tcPr>
          <w:p w14:paraId="0DF34A1A" w14:textId="77777777" w:rsidR="00586E4D" w:rsidRDefault="00586E4D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496E73E1" w14:textId="77777777" w:rsidR="00586E4D" w:rsidRDefault="009A45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D604D90" w14:textId="77777777" w:rsidR="00586E4D" w:rsidRDefault="009A45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94,13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28C6A72" w14:textId="77777777" w:rsidR="00586E4D" w:rsidRDefault="009A45D1">
            <w:pPr>
              <w:pStyle w:val="Tabulka"/>
              <w:rPr>
                <w:szCs w:val="22"/>
              </w:rPr>
            </w:pPr>
            <w:r>
              <w:t>837 712,50</w:t>
            </w:r>
          </w:p>
        </w:tc>
        <w:tc>
          <w:tcPr>
            <w:tcW w:w="1841" w:type="dxa"/>
            <w:tcBorders>
              <w:top w:val="dotted" w:sz="4" w:space="0" w:color="auto"/>
            </w:tcBorders>
          </w:tcPr>
          <w:p w14:paraId="3FDC8F26" w14:textId="77777777" w:rsidR="00586E4D" w:rsidRDefault="009A45D1">
            <w:pPr>
              <w:pStyle w:val="Tabulka"/>
              <w:rPr>
                <w:szCs w:val="22"/>
              </w:rPr>
            </w:pPr>
            <w:r>
              <w:t>1 013 632,13</w:t>
            </w:r>
          </w:p>
        </w:tc>
      </w:tr>
      <w:tr w:rsidR="00586E4D" w14:paraId="7C7B6538" w14:textId="77777777">
        <w:trPr>
          <w:trHeight w:val="397"/>
        </w:trPr>
        <w:tc>
          <w:tcPr>
            <w:tcW w:w="482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DC48048" w14:textId="77777777" w:rsidR="00586E4D" w:rsidRDefault="009A45D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567A3AC6" w14:textId="77777777" w:rsidR="00586E4D" w:rsidRDefault="009A45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94,13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A2D97FF" w14:textId="77777777" w:rsidR="00586E4D" w:rsidRDefault="009A45D1">
            <w:pPr>
              <w:pStyle w:val="Tabulka"/>
              <w:rPr>
                <w:szCs w:val="22"/>
              </w:rPr>
            </w:pPr>
            <w:r>
              <w:t>837 712,50</w:t>
            </w:r>
          </w:p>
        </w:tc>
        <w:tc>
          <w:tcPr>
            <w:tcW w:w="1841" w:type="dxa"/>
            <w:tcBorders>
              <w:bottom w:val="dotted" w:sz="4" w:space="0" w:color="auto"/>
            </w:tcBorders>
          </w:tcPr>
          <w:p w14:paraId="322CD1DA" w14:textId="77777777" w:rsidR="00586E4D" w:rsidRDefault="009A45D1">
            <w:pPr>
              <w:pStyle w:val="Tabulka"/>
              <w:rPr>
                <w:szCs w:val="22"/>
              </w:rPr>
            </w:pPr>
            <w:r>
              <w:t>1 013 632,13</w:t>
            </w:r>
          </w:p>
        </w:tc>
      </w:tr>
    </w:tbl>
    <w:p w14:paraId="24E70B0F" w14:textId="77777777" w:rsidR="00586E4D" w:rsidRDefault="00586E4D">
      <w:pPr>
        <w:rPr>
          <w:sz w:val="8"/>
          <w:szCs w:val="8"/>
        </w:rPr>
      </w:pPr>
    </w:p>
    <w:p w14:paraId="4E9FFFB6" w14:textId="77777777" w:rsidR="00586E4D" w:rsidRDefault="009A45D1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6B21CAF9" w14:textId="77777777" w:rsidR="00586E4D" w:rsidRDefault="00586E4D"/>
    <w:p w14:paraId="0A7494D7" w14:textId="77777777" w:rsidR="00586E4D" w:rsidRDefault="009A45D1">
      <w:pPr>
        <w:pStyle w:val="Nadpis1"/>
        <w:numPr>
          <w:ilvl w:val="0"/>
          <w:numId w:val="29"/>
        </w:numPr>
        <w:ind w:left="284" w:hanging="284"/>
        <w:rPr>
          <w:szCs w:val="22"/>
        </w:rPr>
      </w:pPr>
      <w:r>
        <w:rPr>
          <w:szCs w:val="22"/>
        </w:rPr>
        <w:t>Posouzení</w:t>
      </w:r>
    </w:p>
    <w:p w14:paraId="357EC29D" w14:textId="77777777" w:rsidR="00586E4D" w:rsidRDefault="009A45D1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</w:t>
      </w:r>
      <w:proofErr w:type="spellStart"/>
      <w:r>
        <w:t>MZe</w:t>
      </w:r>
      <w:proofErr w:type="spellEnd"/>
      <w:r>
        <w:t xml:space="preserve">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586E4D" w14:paraId="0E1C4A12" w14:textId="77777777">
        <w:trPr>
          <w:trHeight w:val="374"/>
        </w:trPr>
        <w:tc>
          <w:tcPr>
            <w:tcW w:w="3256" w:type="dxa"/>
            <w:vAlign w:val="center"/>
          </w:tcPr>
          <w:p w14:paraId="5AFCD7F3" w14:textId="77777777" w:rsidR="00586E4D" w:rsidRDefault="009A45D1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30F57A17" w14:textId="77777777" w:rsidR="00586E4D" w:rsidRDefault="009A45D1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5459A503" w14:textId="77777777" w:rsidR="00586E4D" w:rsidRDefault="009A45D1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586E4D" w14:paraId="38D8C9A7" w14:textId="77777777">
        <w:trPr>
          <w:trHeight w:val="510"/>
        </w:trPr>
        <w:tc>
          <w:tcPr>
            <w:tcW w:w="3256" w:type="dxa"/>
            <w:vAlign w:val="center"/>
          </w:tcPr>
          <w:p w14:paraId="6E52502E" w14:textId="77777777" w:rsidR="00586E4D" w:rsidRDefault="009A45D1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66DAE507" w14:textId="77777777" w:rsidR="00586E4D" w:rsidRDefault="009A45D1">
            <w:r>
              <w:t>Roman Smetana</w:t>
            </w:r>
          </w:p>
        </w:tc>
        <w:tc>
          <w:tcPr>
            <w:tcW w:w="2977" w:type="dxa"/>
            <w:vAlign w:val="center"/>
          </w:tcPr>
          <w:p w14:paraId="7691222B" w14:textId="77777777" w:rsidR="00586E4D" w:rsidRDefault="00586E4D"/>
        </w:tc>
      </w:tr>
      <w:tr w:rsidR="00586E4D" w14:paraId="359A9568" w14:textId="77777777">
        <w:trPr>
          <w:trHeight w:val="510"/>
        </w:trPr>
        <w:tc>
          <w:tcPr>
            <w:tcW w:w="3256" w:type="dxa"/>
            <w:vAlign w:val="center"/>
          </w:tcPr>
          <w:p w14:paraId="6FBCD339" w14:textId="77777777" w:rsidR="00586E4D" w:rsidRDefault="009A45D1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3A001D74" w14:textId="77777777" w:rsidR="00586E4D" w:rsidRDefault="009A45D1">
            <w:r>
              <w:t>Ivo Jančík</w:t>
            </w:r>
          </w:p>
        </w:tc>
        <w:tc>
          <w:tcPr>
            <w:tcW w:w="2977" w:type="dxa"/>
            <w:vAlign w:val="center"/>
          </w:tcPr>
          <w:p w14:paraId="3176CCC6" w14:textId="77777777" w:rsidR="00586E4D" w:rsidRDefault="00586E4D"/>
        </w:tc>
      </w:tr>
      <w:tr w:rsidR="00586E4D" w14:paraId="681DD3A5" w14:textId="77777777">
        <w:trPr>
          <w:trHeight w:val="510"/>
        </w:trPr>
        <w:tc>
          <w:tcPr>
            <w:tcW w:w="3256" w:type="dxa"/>
            <w:vAlign w:val="center"/>
          </w:tcPr>
          <w:p w14:paraId="06628995" w14:textId="77777777" w:rsidR="00586E4D" w:rsidRDefault="009A45D1">
            <w:r>
              <w:t>Architekt</w:t>
            </w:r>
          </w:p>
        </w:tc>
        <w:tc>
          <w:tcPr>
            <w:tcW w:w="2976" w:type="dxa"/>
            <w:vAlign w:val="center"/>
          </w:tcPr>
          <w:p w14:paraId="0D44C198" w14:textId="77777777" w:rsidR="00586E4D" w:rsidRDefault="00586E4D"/>
        </w:tc>
        <w:tc>
          <w:tcPr>
            <w:tcW w:w="2977" w:type="dxa"/>
            <w:vAlign w:val="center"/>
          </w:tcPr>
          <w:p w14:paraId="21C39AFE" w14:textId="77777777" w:rsidR="00586E4D" w:rsidRDefault="00586E4D"/>
        </w:tc>
      </w:tr>
    </w:tbl>
    <w:p w14:paraId="5B4D44D2" w14:textId="77777777" w:rsidR="00586E4D" w:rsidRDefault="009A45D1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(Pozn.: </w:t>
      </w:r>
      <w:proofErr w:type="spellStart"/>
      <w:r>
        <w:rPr>
          <w:sz w:val="16"/>
          <w:szCs w:val="16"/>
        </w:rPr>
        <w:t>RfC</w:t>
      </w:r>
      <w:proofErr w:type="spellEnd"/>
      <w:r>
        <w:rPr>
          <w:sz w:val="16"/>
          <w:szCs w:val="16"/>
        </w:rPr>
        <w:t xml:space="preserve"> se zpravidla předkládá k posouzení Bezpečnostnímu garantovi, Provoznímu garantovi, Architektovi, a to podle předpokládaných dopadů změnového požadavku na bezpečnost, provoz, příp. architekturu. Koordinátor změny rozhodne, od koho vyžádat posouzení dle konkrétního případu změnového požadavku.)</w:t>
      </w:r>
    </w:p>
    <w:p w14:paraId="3E560B00" w14:textId="77777777" w:rsidR="00586E4D" w:rsidRDefault="00586E4D">
      <w:pPr>
        <w:spacing w:before="60"/>
        <w:rPr>
          <w:rFonts w:cs="Times New Roman"/>
          <w:szCs w:val="21"/>
        </w:rPr>
      </w:pPr>
    </w:p>
    <w:p w14:paraId="05F0C942" w14:textId="77777777" w:rsidR="00586E4D" w:rsidRDefault="009A45D1">
      <w:pPr>
        <w:pStyle w:val="Nadpis1"/>
        <w:numPr>
          <w:ilvl w:val="0"/>
          <w:numId w:val="29"/>
        </w:numPr>
        <w:ind w:left="284" w:hanging="284"/>
        <w:rPr>
          <w:szCs w:val="22"/>
        </w:rPr>
      </w:pPr>
      <w:r>
        <w:rPr>
          <w:szCs w:val="22"/>
        </w:rPr>
        <w:t>Schválení</w:t>
      </w:r>
    </w:p>
    <w:p w14:paraId="01659CAE" w14:textId="77777777" w:rsidR="00586E4D" w:rsidRDefault="009A45D1">
      <w:r>
        <w:t>Svým podpisem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586E4D" w14:paraId="645777B1" w14:textId="77777777">
        <w:trPr>
          <w:trHeight w:val="374"/>
        </w:trPr>
        <w:tc>
          <w:tcPr>
            <w:tcW w:w="3256" w:type="dxa"/>
            <w:vAlign w:val="center"/>
          </w:tcPr>
          <w:p w14:paraId="32387F6D" w14:textId="77777777" w:rsidR="00586E4D" w:rsidRDefault="009A45D1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3C7D45A0" w14:textId="77777777" w:rsidR="00586E4D" w:rsidRDefault="009A45D1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2CE4E5FA" w14:textId="77777777" w:rsidR="00586E4D" w:rsidRDefault="009A45D1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586E4D" w14:paraId="310044AC" w14:textId="77777777">
        <w:trPr>
          <w:trHeight w:val="510"/>
        </w:trPr>
        <w:tc>
          <w:tcPr>
            <w:tcW w:w="3256" w:type="dxa"/>
            <w:vAlign w:val="center"/>
          </w:tcPr>
          <w:p w14:paraId="0A97B345" w14:textId="77777777" w:rsidR="00586E4D" w:rsidRDefault="009A45D1">
            <w:r>
              <w:t>Žadatel/ Věcný garant</w:t>
            </w:r>
          </w:p>
        </w:tc>
        <w:tc>
          <w:tcPr>
            <w:tcW w:w="2976" w:type="dxa"/>
            <w:vAlign w:val="center"/>
          </w:tcPr>
          <w:p w14:paraId="78C51C1B" w14:textId="77777777" w:rsidR="00586E4D" w:rsidRDefault="009A45D1">
            <w:r>
              <w:t>Zdeněk Trnka</w:t>
            </w:r>
          </w:p>
        </w:tc>
        <w:tc>
          <w:tcPr>
            <w:tcW w:w="2977" w:type="dxa"/>
            <w:vAlign w:val="center"/>
          </w:tcPr>
          <w:p w14:paraId="3CD420EF" w14:textId="77777777" w:rsidR="00586E4D" w:rsidRDefault="00586E4D"/>
        </w:tc>
      </w:tr>
      <w:tr w:rsidR="00586E4D" w14:paraId="479B3BD6" w14:textId="77777777">
        <w:trPr>
          <w:trHeight w:val="510"/>
        </w:trPr>
        <w:tc>
          <w:tcPr>
            <w:tcW w:w="3256" w:type="dxa"/>
            <w:vAlign w:val="center"/>
          </w:tcPr>
          <w:p w14:paraId="725737C6" w14:textId="77777777" w:rsidR="00586E4D" w:rsidRDefault="009A45D1">
            <w:r>
              <w:t>Metodický garant</w:t>
            </w:r>
          </w:p>
        </w:tc>
        <w:tc>
          <w:tcPr>
            <w:tcW w:w="2976" w:type="dxa"/>
            <w:vAlign w:val="center"/>
          </w:tcPr>
          <w:p w14:paraId="1703971A" w14:textId="77777777" w:rsidR="00586E4D" w:rsidRDefault="009A45D1">
            <w:r>
              <w:t xml:space="preserve">Michaela </w:t>
            </w:r>
            <w:proofErr w:type="spellStart"/>
            <w:r>
              <w:t>Budňáková</w:t>
            </w:r>
            <w:proofErr w:type="spellEnd"/>
          </w:p>
        </w:tc>
        <w:tc>
          <w:tcPr>
            <w:tcW w:w="2977" w:type="dxa"/>
            <w:vAlign w:val="center"/>
          </w:tcPr>
          <w:p w14:paraId="7FC870C5" w14:textId="77777777" w:rsidR="00586E4D" w:rsidRDefault="00586E4D"/>
        </w:tc>
      </w:tr>
      <w:tr w:rsidR="00586E4D" w14:paraId="34B19C6C" w14:textId="77777777">
        <w:trPr>
          <w:trHeight w:val="510"/>
        </w:trPr>
        <w:tc>
          <w:tcPr>
            <w:tcW w:w="3256" w:type="dxa"/>
            <w:vAlign w:val="center"/>
          </w:tcPr>
          <w:p w14:paraId="29536DC4" w14:textId="77777777" w:rsidR="00586E4D" w:rsidRDefault="009A45D1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00A6B6B3" w14:textId="77777777" w:rsidR="00586E4D" w:rsidRDefault="009A45D1">
            <w:r>
              <w:t xml:space="preserve">Ondřej </w:t>
            </w:r>
            <w:proofErr w:type="spellStart"/>
            <w:r>
              <w:t>Šilháček</w:t>
            </w:r>
            <w:proofErr w:type="spellEnd"/>
          </w:p>
        </w:tc>
        <w:tc>
          <w:tcPr>
            <w:tcW w:w="2977" w:type="dxa"/>
            <w:vAlign w:val="center"/>
          </w:tcPr>
          <w:p w14:paraId="16BB90E0" w14:textId="77777777" w:rsidR="00586E4D" w:rsidRDefault="00586E4D"/>
        </w:tc>
      </w:tr>
      <w:tr w:rsidR="00586E4D" w14:paraId="68299A11" w14:textId="77777777">
        <w:trPr>
          <w:trHeight w:val="510"/>
        </w:trPr>
        <w:tc>
          <w:tcPr>
            <w:tcW w:w="3256" w:type="dxa"/>
            <w:vAlign w:val="center"/>
          </w:tcPr>
          <w:p w14:paraId="1CCA9F4F" w14:textId="77777777" w:rsidR="00586E4D" w:rsidRDefault="009A45D1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244E6125" w14:textId="77777777" w:rsidR="00586E4D" w:rsidRDefault="009A45D1">
            <w:r>
              <w:t>Vladimír Velas</w:t>
            </w:r>
          </w:p>
        </w:tc>
        <w:tc>
          <w:tcPr>
            <w:tcW w:w="2977" w:type="dxa"/>
            <w:vAlign w:val="center"/>
          </w:tcPr>
          <w:p w14:paraId="6DF1968D" w14:textId="77777777" w:rsidR="00586E4D" w:rsidRDefault="00586E4D"/>
        </w:tc>
      </w:tr>
    </w:tbl>
    <w:p w14:paraId="1F08638E" w14:textId="77777777" w:rsidR="00586E4D" w:rsidRDefault="009A45D1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1FE00F36" w14:textId="77777777" w:rsidR="00586E4D" w:rsidRDefault="00586E4D">
      <w:pPr>
        <w:spacing w:before="60"/>
        <w:rPr>
          <w:sz w:val="16"/>
          <w:szCs w:val="16"/>
        </w:rPr>
      </w:pPr>
    </w:p>
    <w:p w14:paraId="71B44F2D" w14:textId="77777777" w:rsidR="00586E4D" w:rsidRDefault="00586E4D">
      <w:pPr>
        <w:spacing w:before="60"/>
        <w:rPr>
          <w:sz w:val="16"/>
          <w:szCs w:val="16"/>
        </w:rPr>
      </w:pPr>
    </w:p>
    <w:p w14:paraId="2D4E52E8" w14:textId="77777777" w:rsidR="00586E4D" w:rsidRDefault="00586E4D">
      <w:pPr>
        <w:spacing w:before="60"/>
        <w:rPr>
          <w:szCs w:val="22"/>
        </w:rPr>
        <w:sectPr w:rsidR="00586E4D">
          <w:footerReference w:type="default" r:id="rId19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30CF54F1" w14:textId="77777777" w:rsidR="00586E4D" w:rsidRDefault="00586E4D"/>
    <w:p w14:paraId="1CFA600B" w14:textId="77777777" w:rsidR="00586E4D" w:rsidRDefault="009A45D1">
      <w:pPr>
        <w:pStyle w:val="Nadpis1"/>
        <w:ind w:left="142" w:firstLine="0"/>
      </w:pPr>
      <w:r>
        <w:t>Vysvětlivky</w:t>
      </w:r>
    </w:p>
    <w:p w14:paraId="4C434C34" w14:textId="77777777" w:rsidR="00586E4D" w:rsidRDefault="00586E4D"/>
    <w:p w14:paraId="4CCF484C" w14:textId="77777777" w:rsidR="00586E4D" w:rsidRDefault="00586E4D">
      <w:pPr>
        <w:rPr>
          <w:szCs w:val="22"/>
        </w:rPr>
      </w:pPr>
    </w:p>
    <w:sectPr w:rsidR="00586E4D">
      <w:headerReference w:type="even" r:id="rId20"/>
      <w:headerReference w:type="default" r:id="rId21"/>
      <w:footerReference w:type="default" r:id="rId22"/>
      <w:headerReference w:type="first" r:id="rId2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7628" w14:textId="77777777" w:rsidR="00586E4D" w:rsidRDefault="009A45D1">
      <w:r>
        <w:separator/>
      </w:r>
    </w:p>
  </w:endnote>
  <w:endnote w:type="continuationSeparator" w:id="0">
    <w:p w14:paraId="0C936F8D" w14:textId="77777777" w:rsidR="00586E4D" w:rsidRDefault="009A45D1">
      <w:r>
        <w:continuationSeparator/>
      </w:r>
    </w:p>
  </w:endnote>
  <w:endnote w:id="1">
    <w:p w14:paraId="0BE6093B" w14:textId="77777777" w:rsidR="00586E4D" w:rsidRDefault="009A45D1">
      <w:pPr>
        <w:ind w:left="142" w:hanging="142"/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Formulář </w:t>
      </w:r>
      <w:proofErr w:type="spellStart"/>
      <w:r>
        <w:rPr>
          <w:sz w:val="18"/>
          <w:szCs w:val="18"/>
        </w:rPr>
        <w:t>RfC</w:t>
      </w:r>
      <w:proofErr w:type="spellEnd"/>
      <w:r>
        <w:rPr>
          <w:sz w:val="18"/>
          <w:szCs w:val="18"/>
        </w:rPr>
        <w:t xml:space="preserve"> je tvořen třemi částmi, </w:t>
      </w:r>
      <w:proofErr w:type="gramStart"/>
      <w:r>
        <w:rPr>
          <w:sz w:val="18"/>
          <w:szCs w:val="18"/>
        </w:rPr>
        <w:t>A - Věcné</w:t>
      </w:r>
      <w:proofErr w:type="gramEnd"/>
      <w:r>
        <w:rPr>
          <w:sz w:val="18"/>
          <w:szCs w:val="18"/>
        </w:rPr>
        <w:t xml:space="preserve"> zadání, B – Nabídka řešení, C - Potvrzení realizace požadavku. První část (Věcné zadání) je předložena poskytovateli/dodavateli jako pobídka k předložení nabídky řešení. Druhou část, tj. část B použije dodavatel řešení k vypracování nabídky, kterou předloží </w:t>
      </w:r>
      <w:proofErr w:type="spellStart"/>
      <w:r>
        <w:rPr>
          <w:sz w:val="18"/>
          <w:szCs w:val="18"/>
        </w:rPr>
        <w:t>MZe</w:t>
      </w:r>
      <w:proofErr w:type="spellEnd"/>
      <w:r>
        <w:rPr>
          <w:sz w:val="18"/>
          <w:szCs w:val="18"/>
        </w:rPr>
        <w:t xml:space="preserve">. Třetí část (Potvrzení realizace požadavku) se po vyplnění přiloží k první a druhé části a předloží se ke schválení osobám uvedeným v části C </w:t>
      </w:r>
      <w:proofErr w:type="spellStart"/>
      <w:r>
        <w:rPr>
          <w:sz w:val="18"/>
          <w:szCs w:val="18"/>
        </w:rPr>
        <w:t>RfC</w:t>
      </w:r>
      <w:proofErr w:type="spellEnd"/>
      <w:r>
        <w:rPr>
          <w:sz w:val="18"/>
          <w:szCs w:val="18"/>
        </w:rPr>
        <w:t xml:space="preserve">. Poskytovateli/dodavateli se poté vyplněný formulář </w:t>
      </w:r>
      <w:proofErr w:type="spellStart"/>
      <w:r>
        <w:rPr>
          <w:sz w:val="18"/>
          <w:szCs w:val="18"/>
        </w:rPr>
        <w:t>RfC</w:t>
      </w:r>
      <w:proofErr w:type="spellEnd"/>
      <w:r>
        <w:rPr>
          <w:sz w:val="18"/>
          <w:szCs w:val="18"/>
        </w:rPr>
        <w:t xml:space="preserve"> předkládá v příloze objednávky na realizaci změnového požadavku. Pouze tato podepsaná objednávka je pokynem pro dodavatele/poskytovatele k realizaci změny.</w:t>
      </w:r>
    </w:p>
  </w:endnote>
  <w:endnote w:id="2">
    <w:p w14:paraId="12FCC5CC" w14:textId="77777777" w:rsidR="00586E4D" w:rsidRDefault="009A45D1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ID PK </w:t>
      </w:r>
      <w:proofErr w:type="spellStart"/>
      <w:r>
        <w:rPr>
          <w:sz w:val="18"/>
          <w:szCs w:val="18"/>
        </w:rPr>
        <w:t>MZe</w:t>
      </w:r>
      <w:proofErr w:type="spellEnd"/>
      <w:r>
        <w:rPr>
          <w:sz w:val="18"/>
          <w:szCs w:val="18"/>
        </w:rPr>
        <w:t xml:space="preserve"> – pomocný identifikátor požadavku přidělený v pomocné evidenci projektové kanceláře </w:t>
      </w:r>
      <w:proofErr w:type="spellStart"/>
      <w:r>
        <w:rPr>
          <w:sz w:val="18"/>
          <w:szCs w:val="18"/>
        </w:rPr>
        <w:t>MZe</w:t>
      </w:r>
      <w:proofErr w:type="spellEnd"/>
    </w:p>
  </w:endnote>
  <w:endnote w:id="3">
    <w:p w14:paraId="063CE0C7" w14:textId="77777777" w:rsidR="00586E4D" w:rsidRDefault="009A45D1">
      <w:pPr>
        <w:ind w:left="142" w:hanging="142"/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Předmět změny – stručná informace, název požadavku</w:t>
      </w:r>
    </w:p>
  </w:endnote>
  <w:endnote w:id="4">
    <w:p w14:paraId="6887F893" w14:textId="77777777" w:rsidR="00586E4D" w:rsidRDefault="009A45D1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435807C7" w14:textId="77777777" w:rsidR="00586E4D" w:rsidRDefault="009A45D1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6">
    <w:p w14:paraId="232F381C" w14:textId="77777777" w:rsidR="00586E4D" w:rsidRDefault="009A45D1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Zkratka – zkratka aplikace (viz „kód služby“ v katalogu služeb)</w:t>
      </w:r>
    </w:p>
  </w:endnote>
  <w:endnote w:id="7">
    <w:p w14:paraId="65884357" w14:textId="77777777" w:rsidR="00586E4D" w:rsidRDefault="009A45D1">
      <w:pPr>
        <w:ind w:left="142" w:hanging="142"/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Smlouva č. – uvede se, pokud existuje smlouva, v </w:t>
      </w:r>
      <w:proofErr w:type="gramStart"/>
      <w:r>
        <w:rPr>
          <w:sz w:val="18"/>
          <w:szCs w:val="18"/>
        </w:rPr>
        <w:t>rámci</w:t>
      </w:r>
      <w:proofErr w:type="gramEnd"/>
      <w:r>
        <w:rPr>
          <w:sz w:val="18"/>
          <w:szCs w:val="18"/>
        </w:rPr>
        <w:t xml:space="preserve"> níž se požadavky předkládají, totéž platí pro KL (katalogový list).</w:t>
      </w:r>
    </w:p>
  </w:endnote>
  <w:endnote w:id="8">
    <w:p w14:paraId="378C5126" w14:textId="77777777" w:rsidR="00586E4D" w:rsidRDefault="009A45D1">
      <w:r>
        <w:endnoteRef/>
      </w:r>
      <w:r>
        <w:t xml:space="preserve"> </w:t>
      </w:r>
      <w:r>
        <w:rPr>
          <w:sz w:val="18"/>
          <w:szCs w:val="18"/>
        </w:rPr>
        <w:t xml:space="preserve">Vyplní </w:t>
      </w:r>
      <w:proofErr w:type="spellStart"/>
      <w:r>
        <w:rPr>
          <w:sz w:val="18"/>
          <w:szCs w:val="18"/>
        </w:rPr>
        <w:t>Change</w:t>
      </w:r>
      <w:proofErr w:type="spellEnd"/>
      <w:r>
        <w:rPr>
          <w:sz w:val="18"/>
          <w:szCs w:val="18"/>
        </w:rPr>
        <w:t xml:space="preserve"> koordinátor. s Provozním garantem. Uvedený seznam dokumentace je pouze příkladem.</w:t>
      </w:r>
    </w:p>
  </w:endnote>
  <w:endnote w:id="9">
    <w:p w14:paraId="1D11F1E7" w14:textId="77777777" w:rsidR="00586E4D" w:rsidRDefault="009A45D1">
      <w:r>
        <w:endnoteRef/>
      </w:r>
      <w:r>
        <w:t xml:space="preserve"> </w:t>
      </w:r>
      <w:r>
        <w:rPr>
          <w:sz w:val="18"/>
          <w:szCs w:val="18"/>
        </w:rPr>
        <w:t xml:space="preserve">Garant odpovídá za správnost a úplnost dodané dokumentace a zajišťuje její akceptaci. Např. Provozní dokumentaci posuzuje Oddělení kybernetické bezpečnosti (OKB) a Oddělení provozu a podpory </w:t>
      </w:r>
      <w:proofErr w:type="spellStart"/>
      <w:r>
        <w:rPr>
          <w:sz w:val="18"/>
          <w:szCs w:val="18"/>
        </w:rPr>
        <w:t>technologíí</w:t>
      </w:r>
      <w:proofErr w:type="spellEnd"/>
      <w:r>
        <w:rPr>
          <w:sz w:val="18"/>
          <w:szCs w:val="18"/>
        </w:rPr>
        <w:t xml:space="preserve"> (OPPT).</w:t>
      </w:r>
    </w:p>
  </w:endnote>
  <w:endnote w:id="10">
    <w:p w14:paraId="5479EF40" w14:textId="77777777" w:rsidR="00586E4D" w:rsidRDefault="009A45D1">
      <w:r>
        <w:endnoteRef/>
      </w:r>
      <w:r>
        <w:t xml:space="preserve"> </w:t>
      </w:r>
      <w:r>
        <w:rPr>
          <w:sz w:val="18"/>
          <w:szCs w:val="18"/>
        </w:rPr>
        <w:t xml:space="preserve">Rozsah požadované dokumentace uveďte </w:t>
      </w:r>
      <w:r>
        <w:rPr>
          <w:color w:val="000000"/>
          <w:sz w:val="18"/>
          <w:szCs w:val="18"/>
          <w:lang w:eastAsia="cs-CZ"/>
        </w:rPr>
        <w:t>do tabulky.</w:t>
      </w:r>
    </w:p>
  </w:endnote>
  <w:endnote w:id="11">
    <w:p w14:paraId="64DC5D43" w14:textId="77777777" w:rsidR="00586E4D" w:rsidRDefault="009A45D1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2">
    <w:p w14:paraId="74F2CC92" w14:textId="77777777" w:rsidR="00586E4D" w:rsidRDefault="009A45D1">
      <w:pPr>
        <w:rPr>
          <w:sz w:val="16"/>
          <w:szCs w:val="16"/>
        </w:rPr>
      </w:pPr>
      <w:r>
        <w:rPr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3">
    <w:p w14:paraId="219EF933" w14:textId="77777777" w:rsidR="00586E4D" w:rsidRDefault="009A45D1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 xml:space="preserve"> – pomocný identifikátor požadavku přidělený v pomocné evidenci projektové kanceláře </w:t>
      </w:r>
      <w:proofErr w:type="spellStart"/>
      <w:r>
        <w:rPr>
          <w:rFonts w:cs="Arial"/>
          <w:sz w:val="18"/>
          <w:szCs w:val="18"/>
        </w:rPr>
        <w:t>MZe</w:t>
      </w:r>
      <w:proofErr w:type="spellEnd"/>
    </w:p>
  </w:endnote>
  <w:endnote w:id="14">
    <w:p w14:paraId="6ACACC40" w14:textId="77777777" w:rsidR="00586E4D" w:rsidRDefault="009A45D1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5">
    <w:p w14:paraId="010AB255" w14:textId="77777777" w:rsidR="00586E4D" w:rsidRDefault="009A45D1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Pokud z vyhodnocení dopadů vyplyne potřeba upravit dohledové scénáře nebo zpracování nového scénáře, pak se má za to, že položka seznamu „Požadavek na dokumentaci“ v b. 5 části A </w:t>
      </w:r>
      <w:proofErr w:type="spellStart"/>
      <w:r>
        <w:rPr>
          <w:sz w:val="18"/>
          <w:szCs w:val="18"/>
        </w:rPr>
        <w:t>RfC</w:t>
      </w:r>
      <w:proofErr w:type="spellEnd"/>
      <w:r>
        <w:rPr>
          <w:sz w:val="18"/>
          <w:szCs w:val="18"/>
        </w:rPr>
        <w:t xml:space="preserve"> „Dohledové scénáře (úprava stávajících/nové scénáře)“ je vyžadována a bude součástí akceptačního řízení, nebude-li v části C </w:t>
      </w:r>
      <w:proofErr w:type="spellStart"/>
      <w:r>
        <w:rPr>
          <w:sz w:val="18"/>
          <w:szCs w:val="18"/>
        </w:rPr>
        <w:t>RfC</w:t>
      </w:r>
      <w:proofErr w:type="spellEnd"/>
      <w:r>
        <w:rPr>
          <w:sz w:val="18"/>
          <w:szCs w:val="18"/>
        </w:rPr>
        <w:t xml:space="preserve"> v bodu 1 „Specifikace plnění“ stanoveno jinak.</w:t>
      </w:r>
    </w:p>
  </w:endnote>
  <w:endnote w:id="16">
    <w:p w14:paraId="12681CC1" w14:textId="77777777" w:rsidR="00586E4D" w:rsidRDefault="009A45D1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3F23E298" w14:textId="77777777" w:rsidR="00586E4D" w:rsidRDefault="009A45D1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5EB8B553" w14:textId="77777777" w:rsidR="00586E4D" w:rsidRDefault="009A45D1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6F111A0D" w14:textId="77777777" w:rsidR="00586E4D" w:rsidRDefault="009A45D1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 xml:space="preserve"> – pomocný identifikátor požadavku přidělený v pomocné evidenci projektové kanceláře </w:t>
      </w:r>
      <w:proofErr w:type="spellStart"/>
      <w:r>
        <w:rPr>
          <w:rFonts w:cs="Arial"/>
          <w:sz w:val="18"/>
          <w:szCs w:val="18"/>
        </w:rPr>
        <w:t>MZe</w:t>
      </w:r>
      <w:proofErr w:type="spellEnd"/>
    </w:p>
  </w:endnote>
  <w:endnote w:id="20">
    <w:p w14:paraId="7E2149F3" w14:textId="77777777" w:rsidR="00586E4D" w:rsidRDefault="009A45D1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1">
    <w:p w14:paraId="5E1ED866" w14:textId="77777777" w:rsidR="00586E4D" w:rsidRDefault="009A45D1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6060BB43" w14:textId="77777777" w:rsidR="00586E4D" w:rsidRDefault="009A45D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E432" w14:textId="77777777" w:rsidR="00586E4D" w:rsidRDefault="00586E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04B4" w14:textId="6BA2FC1E" w:rsidR="00586E4D" w:rsidRDefault="009A45D1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r>
      <w:t>Veřejné</w:t>
    </w:r>
    <w:r>
      <w:rPr>
        <w:sz w:val="16"/>
        <w:szCs w:val="16"/>
      </w:rPr>
      <w:tab/>
      <w:t xml:space="preserve">              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E7440C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15AF" w14:textId="77777777" w:rsidR="00586E4D" w:rsidRDefault="00586E4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290E" w14:textId="77777777" w:rsidR="00586E4D" w:rsidRDefault="009A45D1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r>
      <w:t>Veřejné</w:t>
    </w:r>
    <w:r>
      <w:rPr>
        <w:sz w:val="16"/>
        <w:szCs w:val="16"/>
      </w:rPr>
      <w:tab/>
      <w:t xml:space="preserve">               </w:t>
    </w:r>
    <w:r>
      <w:rPr>
        <w:color w:val="FF0000"/>
        <w:sz w:val="16"/>
        <w:szCs w:val="16"/>
      </w:rPr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CBFC" w14:textId="10CFE8DF" w:rsidR="00586E4D" w:rsidRDefault="009A45D1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8"/>
            <w:szCs w:val="18"/>
          </w:rPr>
          <w:t>Veřejné</w:t>
        </w:r>
      </w:sdtContent>
    </w:sdt>
    <w:r>
      <w:rPr>
        <w:sz w:val="18"/>
        <w:szCs w:val="18"/>
      </w:rPr>
      <w:t xml:space="preserve"> v2.2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E7440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32BB" w14:textId="783AE687" w:rsidR="00586E4D" w:rsidRDefault="009A45D1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E7440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08FD" w14:textId="77777777" w:rsidR="00586E4D" w:rsidRDefault="009A45D1">
    <w:pPr>
      <w:pStyle w:val="Zpat"/>
    </w:pPr>
    <w:fldSimple w:instr=" DOCVARIABLE  dms_cj  \* MERGEFORMAT ">
      <w:r>
        <w:rPr>
          <w:bCs/>
        </w:rPr>
        <w:t>MZE-32488/2022-12122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4AAF58" w14:textId="77777777" w:rsidR="00586E4D" w:rsidRDefault="00586E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1A1C" w14:textId="77777777" w:rsidR="00586E4D" w:rsidRDefault="009A45D1">
      <w:r>
        <w:separator/>
      </w:r>
    </w:p>
  </w:footnote>
  <w:footnote w:type="continuationSeparator" w:id="0">
    <w:p w14:paraId="5DA9EB9C" w14:textId="77777777" w:rsidR="00586E4D" w:rsidRDefault="009A45D1">
      <w:r>
        <w:continuationSeparator/>
      </w:r>
    </w:p>
  </w:footnote>
  <w:footnote w:id="1">
    <w:p w14:paraId="58D91216" w14:textId="77777777" w:rsidR="00586E4D" w:rsidRDefault="009A4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Uveďte, zda vznikají servisní účty a budou řízené </w:t>
      </w:r>
      <w:proofErr w:type="spellStart"/>
      <w:r>
        <w:rPr>
          <w:sz w:val="16"/>
          <w:szCs w:val="16"/>
        </w:rPr>
        <w:t>PIMem</w:t>
      </w:r>
      <w:proofErr w:type="spellEnd"/>
      <w:r>
        <w:rPr>
          <w:sz w:val="16"/>
          <w:szCs w:val="16"/>
        </w:rPr>
        <w:t xml:space="preserve"> nebo v něm budou jen evidované.</w:t>
      </w:r>
    </w:p>
  </w:footnote>
  <w:footnote w:id="2">
    <w:p w14:paraId="1A97BDC5" w14:textId="77777777" w:rsidR="00586E4D" w:rsidRDefault="009A4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4A57F7FF" w14:textId="77777777" w:rsidR="00586E4D" w:rsidRDefault="009A4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Uveďte, zda má </w:t>
      </w:r>
      <w:proofErr w:type="spellStart"/>
      <w:r>
        <w:rPr>
          <w:sz w:val="16"/>
          <w:szCs w:val="16"/>
        </w:rPr>
        <w:t>RfC</w:t>
      </w:r>
      <w:proofErr w:type="spellEnd"/>
      <w:r>
        <w:rPr>
          <w:sz w:val="16"/>
          <w:szCs w:val="16"/>
        </w:rPr>
        <w:t xml:space="preserve"> vliv na napojení na Management zranitelností (Vulnerability scanner).</w:t>
      </w:r>
    </w:p>
  </w:footnote>
  <w:footnote w:id="4">
    <w:p w14:paraId="2BD1CBC7" w14:textId="77777777" w:rsidR="00586E4D" w:rsidRDefault="009A45D1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DE30" w14:textId="77777777" w:rsidR="00586E4D" w:rsidRDefault="00E7440C">
    <w:pPr>
      <w:pStyle w:val="Zhlav"/>
    </w:pPr>
    <w:r>
      <w:pict w14:anchorId="18E32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e907a12-3d0d-4eeb-b681-beb090b965b5" o:spid="_x0000_s3078" type="#_x0000_t136" style="position:absolute;left:0;text-align:left;margin-left:0;margin-top:0;width:0;height:0;rotation:315;z-index:25165568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C364" w14:textId="77777777" w:rsidR="00586E4D" w:rsidRDefault="00E7440C">
    <w:pPr>
      <w:pBdr>
        <w:bottom w:val="single" w:sz="18" w:space="1" w:color="B2BC00"/>
      </w:pBdr>
      <w:tabs>
        <w:tab w:val="left" w:pos="3993"/>
        <w:tab w:val="right" w:pos="9923"/>
      </w:tabs>
      <w:ind w:right="-427"/>
    </w:pPr>
    <w:r>
      <w:pict w14:anchorId="5C8F84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1d8db2f-610e-4334-a3ba-7f90b57d852e" o:spid="_x0000_s307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9A45D1">
      <w:tab/>
    </w:r>
    <w:r w:rsidR="009A45D1">
      <w:tab/>
    </w:r>
    <w:r w:rsidR="009A45D1">
      <w:tab/>
    </w:r>
    <w:r w:rsidR="009A45D1">
      <w:rPr>
        <w:noProof/>
        <w:lang w:eastAsia="cs-CZ"/>
      </w:rPr>
      <w:drawing>
        <wp:inline distT="0" distB="0" distL="0" distR="0" wp14:anchorId="08CD7648" wp14:editId="4D3F5EC7">
          <wp:extent cx="885825" cy="419100"/>
          <wp:effectExtent l="0" t="0" r="9525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89D5" w14:textId="77777777" w:rsidR="00586E4D" w:rsidRDefault="00E7440C">
    <w:pPr>
      <w:pStyle w:val="Zhlav"/>
    </w:pPr>
    <w:r>
      <w:pict w14:anchorId="1323E2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6a0f1fd-6b9d-4ca7-916a-cdb8405a39ab" o:spid="_x0000_s3079" type="#_x0000_t136" style="position:absolute;left:0;text-align:left;margin-left:0;margin-top:0;width:0;height:0;rotation:315;z-index:25165465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526B" w14:textId="77777777" w:rsidR="00586E4D" w:rsidRDefault="00E7440C">
    <w:pPr>
      <w:pBdr>
        <w:bottom w:val="single" w:sz="18" w:space="1" w:color="B2BC00"/>
      </w:pBdr>
      <w:tabs>
        <w:tab w:val="left" w:pos="3993"/>
        <w:tab w:val="right" w:pos="9923"/>
      </w:tabs>
      <w:ind w:right="-427"/>
    </w:pPr>
    <w:r>
      <w:pict w14:anchorId="62A578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d68be03-e454-4b9e-94cd-dad512cac77a" o:spid="_x0000_s307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9A45D1">
      <w:tab/>
    </w:r>
    <w:r w:rsidR="009A45D1">
      <w:tab/>
    </w:r>
    <w:r w:rsidR="009A45D1">
      <w:tab/>
    </w:r>
    <w:r w:rsidR="009A45D1">
      <w:rPr>
        <w:noProof/>
        <w:lang w:eastAsia="cs-CZ"/>
      </w:rPr>
      <w:drawing>
        <wp:inline distT="0" distB="0" distL="0" distR="0" wp14:anchorId="010BBE49" wp14:editId="3A8FA174">
          <wp:extent cx="885825" cy="419100"/>
          <wp:effectExtent l="0" t="0" r="9525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92F4" w14:textId="77777777" w:rsidR="00586E4D" w:rsidRDefault="00E7440C">
    <w:r>
      <w:pict w14:anchorId="3331BC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99984ea-b607-4d0c-8ff9-cd1560e77d93" o:spid="_x0000_s3074" type="#_x0000_t136" style="position:absolute;left:0;text-align:left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502" w14:textId="77777777" w:rsidR="00586E4D" w:rsidRDefault="00E7440C">
    <w:r>
      <w:pict w14:anchorId="16082D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d84cab6-2a27-41ff-8f96-0a73f9938bc6" o:spid="_x0000_s3073" type="#_x0000_t136" style="position:absolute;left:0;text-align:left;margin-left:0;margin-top:0;width:0;height:0;rotation:315;z-index:25166080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0187" w14:textId="77777777" w:rsidR="00586E4D" w:rsidRDefault="00E7440C">
    <w:r>
      <w:pict w14:anchorId="52B3D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9b39581-2c33-40ef-9ba3-a94bb4b87b6e" o:spid="_x0000_s307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FB5B"/>
    <w:multiLevelType w:val="multilevel"/>
    <w:tmpl w:val="1B8299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35D60BB"/>
    <w:multiLevelType w:val="multilevel"/>
    <w:tmpl w:val="166459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D0D557D"/>
    <w:multiLevelType w:val="multilevel"/>
    <w:tmpl w:val="25F0CFD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B41497"/>
    <w:multiLevelType w:val="multilevel"/>
    <w:tmpl w:val="FF1EDD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D593790"/>
    <w:multiLevelType w:val="multilevel"/>
    <w:tmpl w:val="8F762A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10192C8"/>
    <w:multiLevelType w:val="multilevel"/>
    <w:tmpl w:val="40BAA9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8FFDC2F"/>
    <w:multiLevelType w:val="multilevel"/>
    <w:tmpl w:val="EE8034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DE15DA1"/>
    <w:multiLevelType w:val="multilevel"/>
    <w:tmpl w:val="A636D0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F3FC8"/>
    <w:multiLevelType w:val="multilevel"/>
    <w:tmpl w:val="8EDE72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1826EFA"/>
    <w:multiLevelType w:val="multilevel"/>
    <w:tmpl w:val="478C41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1AA7C5B"/>
    <w:multiLevelType w:val="multilevel"/>
    <w:tmpl w:val="32A2F4D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1A58FE0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23AD2"/>
    <w:multiLevelType w:val="multilevel"/>
    <w:tmpl w:val="D33AD6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E611E78"/>
    <w:multiLevelType w:val="multilevel"/>
    <w:tmpl w:val="9E78E3BA"/>
    <w:lvl w:ilvl="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3423D75"/>
    <w:multiLevelType w:val="multilevel"/>
    <w:tmpl w:val="DDB04A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D7A93E0"/>
    <w:multiLevelType w:val="multilevel"/>
    <w:tmpl w:val="A3DA6E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DBE5C26"/>
    <w:multiLevelType w:val="multilevel"/>
    <w:tmpl w:val="E74A86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F3D72F0"/>
    <w:multiLevelType w:val="multilevel"/>
    <w:tmpl w:val="4280863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AAAD8"/>
    <w:multiLevelType w:val="multilevel"/>
    <w:tmpl w:val="D64A93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DDEB84B"/>
    <w:multiLevelType w:val="multilevel"/>
    <w:tmpl w:val="CAD611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4E1E34D"/>
    <w:multiLevelType w:val="multilevel"/>
    <w:tmpl w:val="C9184D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75521209"/>
    <w:multiLevelType w:val="multilevel"/>
    <w:tmpl w:val="1FC2A3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65966"/>
    <w:multiLevelType w:val="multilevel"/>
    <w:tmpl w:val="7012F21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68A659A"/>
    <w:multiLevelType w:val="multilevel"/>
    <w:tmpl w:val="1A6ACEA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9F613FC"/>
    <w:multiLevelType w:val="multilevel"/>
    <w:tmpl w:val="FB8CC5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"/>
    <w:lvlOverride w:ilvl="0">
      <w:startOverride w:val="2"/>
    </w:lvlOverride>
    <w:lvlOverride w:ilvl="1">
      <w:startOverride w:val="2"/>
    </w:lvlOverride>
  </w:num>
  <w:num w:numId="27">
    <w:abstractNumId w:val="2"/>
    <w:lvlOverride w:ilvl="0">
      <w:startOverride w:val="3"/>
    </w:lvlOverride>
    <w:lvlOverride w:ilvl="1">
      <w:startOverride w:val="2"/>
    </w:lvlOverride>
  </w:num>
  <w:num w:numId="28">
    <w:abstractNumId w:val="2"/>
    <w:lvlOverride w:ilvl="0">
      <w:startOverride w:val="4"/>
    </w:lvlOverride>
    <w:lvlOverride w:ilvl="1">
      <w:startOverride w:val="2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08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3339727"/>
    <w:docVar w:name="dms_carovy_kod_cj" w:val="MZE-32488/2022-12122"/>
    <w:docVar w:name="dms_cj" w:val="MZE-32488/2022-12122"/>
    <w:docVar w:name="dms_cj_skn" w:val=" "/>
    <w:docVar w:name="dms_datum" w:val="18. 5. 2022"/>
    <w:docVar w:name="dms_datum_textem" w:val="18. května 2022"/>
    <w:docVar w:name="dms_datum_vzniku" w:val="18. 5. 2022 13:44:33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David Neužil"/>
    <w:docVar w:name="dms_podpisova_dolozka_funkce" w:val=" "/>
    <w:docVar w:name="dms_podpisova_dolozka_jmeno" w:val="David Neužil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6027/2021-11153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2"/>
    <w:docVar w:name="dms_utvar_nazev" w:val="Oddělení provozu"/>
    <w:docVar w:name="dms_utvar_nazev_adresa" w:val="12122 - Oddělení provozu_x000d__x000a_Těšnov 65/17_x000d__x000a_Nové Město_x000d__x000a_110 00 Praha 1"/>
    <w:docVar w:name="dms_utvar_nazev_do_dopisu" w:val="Oddělení provozu"/>
    <w:docVar w:name="dms_vec" w:val="Z34100-RFC-PRAISII-HR-001-PZ383-EPH-Rozšíření aplikace pro příjem dat elektronické evidence hnojení a výnosů  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586E4D"/>
    <w:rsid w:val="000E302F"/>
    <w:rsid w:val="00143A89"/>
    <w:rsid w:val="00586E4D"/>
    <w:rsid w:val="00767E89"/>
    <w:rsid w:val="009A45D1"/>
    <w:rsid w:val="009E7E39"/>
    <w:rsid w:val="00E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1,2"/>
    </o:shapelayout>
  </w:shapeDefaults>
  <w:decimalSymbol w:val=","/>
  <w:listSeparator w:val=";"/>
  <w14:docId w14:val="558E6A92"/>
  <w15:docId w15:val="{571FAFF9-7233-4E36-8149-1712B8C2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qFormat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qFormat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qFormat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2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2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1738</Words>
  <Characters>10256</Characters>
  <Application>Microsoft Office Word</Application>
  <DocSecurity>0</DocSecurity>
  <Lines>85</Lines>
  <Paragraphs>23</Paragraphs>
  <ScaleCrop>false</ScaleCrop>
  <Company>T-Soft a.s.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dcterms:created xsi:type="dcterms:W3CDTF">2022-06-06T11:18:00Z</dcterms:created>
  <dcterms:modified xsi:type="dcterms:W3CDTF">2022-06-06T11:18:00Z</dcterms:modified>
</cp:coreProperties>
</file>