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8C" w:rsidRDefault="009C739E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1210400306</w:t>
      </w:r>
    </w:p>
    <w:p w:rsidR="00280E8C" w:rsidRDefault="009C739E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80E8C" w:rsidRDefault="009C739E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80E8C" w:rsidRDefault="00280E8C">
      <w:pPr>
        <w:pStyle w:val="Zkladntext"/>
        <w:ind w:left="0"/>
        <w:rPr>
          <w:sz w:val="60"/>
        </w:rPr>
      </w:pPr>
    </w:p>
    <w:p w:rsidR="00280E8C" w:rsidRDefault="009C739E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80E8C" w:rsidRDefault="00280E8C">
      <w:pPr>
        <w:pStyle w:val="Zkladntext"/>
        <w:spacing w:before="1"/>
        <w:ind w:left="0"/>
      </w:pPr>
    </w:p>
    <w:p w:rsidR="00280E8C" w:rsidRDefault="009C739E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80E8C" w:rsidRDefault="009C739E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80E8C" w:rsidRDefault="009C739E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80E8C" w:rsidRDefault="009C739E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280E8C" w:rsidRDefault="009C739E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280E8C" w:rsidRDefault="009C739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80E8C" w:rsidRDefault="009C739E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280E8C" w:rsidRDefault="009C739E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280E8C" w:rsidRDefault="009C739E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Studeněves</w:t>
      </w:r>
    </w:p>
    <w:p w:rsidR="00280E8C" w:rsidRDefault="009C739E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Studeněves</w:t>
      </w:r>
      <w:r>
        <w:rPr>
          <w:spacing w:val="-3"/>
        </w:rPr>
        <w:t xml:space="preserve"> </w:t>
      </w:r>
      <w:r>
        <w:t>č.p.</w:t>
      </w:r>
      <w:r>
        <w:rPr>
          <w:spacing w:val="-4"/>
        </w:rPr>
        <w:t xml:space="preserve"> </w:t>
      </w:r>
      <w:r>
        <w:t>39,</w:t>
      </w:r>
      <w:r>
        <w:rPr>
          <w:spacing w:val="-4"/>
        </w:rPr>
        <w:t xml:space="preserve"> </w:t>
      </w:r>
      <w:r>
        <w:t>273</w:t>
      </w:r>
      <w:r>
        <w:rPr>
          <w:spacing w:val="-2"/>
        </w:rPr>
        <w:t xml:space="preserve"> </w:t>
      </w:r>
      <w:r>
        <w:t>79</w:t>
      </w:r>
      <w:r>
        <w:rPr>
          <w:spacing w:val="-2"/>
        </w:rPr>
        <w:t xml:space="preserve"> </w:t>
      </w:r>
      <w:r>
        <w:t>Studeněves</w:t>
      </w:r>
    </w:p>
    <w:p w:rsidR="00280E8C" w:rsidRDefault="009C739E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48706213</w:t>
      </w:r>
    </w:p>
    <w:p w:rsidR="00280E8C" w:rsidRDefault="009C739E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Františkem</w:t>
      </w:r>
      <w:r>
        <w:rPr>
          <w:spacing w:val="-7"/>
        </w:rPr>
        <w:t xml:space="preserve"> </w:t>
      </w:r>
      <w:r>
        <w:t>Habadou</w:t>
      </w:r>
    </w:p>
    <w:p w:rsidR="00280E8C" w:rsidRDefault="009C739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6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banka</w:t>
      </w:r>
    </w:p>
    <w:p w:rsidR="00280E8C" w:rsidRDefault="009C739E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94-9416141/0710</w:t>
      </w:r>
    </w:p>
    <w:p w:rsidR="00280E8C" w:rsidRDefault="009C739E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80E8C" w:rsidRDefault="00280E8C">
      <w:pPr>
        <w:pStyle w:val="Zkladntext"/>
        <w:spacing w:before="1"/>
        <w:ind w:left="0"/>
      </w:pPr>
    </w:p>
    <w:p w:rsidR="00280E8C" w:rsidRDefault="009C739E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80E8C" w:rsidRDefault="00280E8C">
      <w:pPr>
        <w:pStyle w:val="Zkladntext"/>
        <w:spacing w:before="12"/>
        <w:ind w:left="0"/>
        <w:rPr>
          <w:sz w:val="35"/>
        </w:rPr>
      </w:pPr>
    </w:p>
    <w:p w:rsidR="00280E8C" w:rsidRDefault="009C739E">
      <w:pPr>
        <w:pStyle w:val="Nadpis1"/>
        <w:ind w:left="3124" w:right="3133"/>
      </w:pPr>
      <w:r>
        <w:t>I.</w:t>
      </w:r>
    </w:p>
    <w:p w:rsidR="00280E8C" w:rsidRDefault="009C739E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280E8C" w:rsidRDefault="00280E8C">
      <w:pPr>
        <w:pStyle w:val="Zkladntext"/>
        <w:spacing w:before="1"/>
        <w:ind w:left="0"/>
        <w:rPr>
          <w:b/>
          <w:sz w:val="18"/>
        </w:rPr>
      </w:pPr>
    </w:p>
    <w:p w:rsidR="00280E8C" w:rsidRDefault="009C739E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80E8C" w:rsidRDefault="009C739E">
      <w:pPr>
        <w:pStyle w:val="Zkladntext"/>
        <w:ind w:right="111"/>
        <w:jc w:val="both"/>
      </w:pPr>
      <w:r>
        <w:t>„Smlouva“) se uzavírá na základě Rozhodnutí ministra životního prostředí č. 1210400306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ČR</w:t>
      </w:r>
      <w:r>
        <w:rPr>
          <w:spacing w:val="-10"/>
        </w:rPr>
        <w:t xml:space="preserve"> </w:t>
      </w:r>
      <w:r>
        <w:t>ze</w:t>
      </w:r>
      <w:r>
        <w:rPr>
          <w:spacing w:val="-10"/>
        </w:rPr>
        <w:t xml:space="preserve"> </w:t>
      </w:r>
      <w:r>
        <w:t>dne</w:t>
      </w:r>
      <w:r>
        <w:rPr>
          <w:spacing w:val="-9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Směrnice</w:t>
      </w:r>
      <w:r>
        <w:rPr>
          <w:spacing w:val="-13"/>
        </w:rPr>
        <w:t xml:space="preserve"> </w:t>
      </w:r>
      <w:r>
        <w:t>Ministerstva</w:t>
      </w:r>
      <w:r>
        <w:rPr>
          <w:spacing w:val="-52"/>
        </w:rPr>
        <w:t xml:space="preserve"> </w:t>
      </w:r>
      <w:r>
        <w:t>životního prostředí č. 4/2015 o poskytování finančních prostředků ze Státního fondu životního prostředí</w:t>
      </w:r>
      <w:r>
        <w:rPr>
          <w:spacing w:val="-52"/>
        </w:rPr>
        <w:t xml:space="preserve"> </w:t>
      </w:r>
      <w:r>
        <w:t>České republiky prostřednictvím Národního programu Životní prostředí (dále jen „Směrnice MŽP“),</w:t>
      </w:r>
      <w:r>
        <w:rPr>
          <w:spacing w:val="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280E8C" w:rsidRDefault="009C739E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</w:t>
      </w:r>
      <w:r>
        <w:rPr>
          <w:w w:val="95"/>
          <w:sz w:val="20"/>
        </w:rPr>
        <w:t>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280E8C" w:rsidRDefault="00280E8C">
      <w:pPr>
        <w:jc w:val="both"/>
        <w:rPr>
          <w:sz w:val="20"/>
        </w:rPr>
        <w:sectPr w:rsidR="00280E8C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280E8C" w:rsidRDefault="009C739E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80E8C" w:rsidRDefault="009C739E">
      <w:pPr>
        <w:pStyle w:val="Nadpis2"/>
        <w:spacing w:before="120"/>
        <w:ind w:left="3270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Studeněvsi“</w:t>
      </w:r>
    </w:p>
    <w:p w:rsidR="00280E8C" w:rsidRDefault="009C739E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280E8C" w:rsidRDefault="00280E8C">
      <w:pPr>
        <w:pStyle w:val="Zkladntext"/>
        <w:spacing w:before="1"/>
        <w:ind w:left="0"/>
        <w:rPr>
          <w:sz w:val="36"/>
        </w:rPr>
      </w:pPr>
    </w:p>
    <w:p w:rsidR="00280E8C" w:rsidRDefault="009C739E">
      <w:pPr>
        <w:pStyle w:val="Nadpis1"/>
        <w:ind w:left="3124" w:right="3133"/>
      </w:pPr>
      <w:r>
        <w:t>II.</w:t>
      </w:r>
    </w:p>
    <w:p w:rsidR="00280E8C" w:rsidRDefault="009C739E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280E8C" w:rsidRDefault="00280E8C">
      <w:pPr>
        <w:pStyle w:val="Zkladntext"/>
        <w:spacing w:before="1"/>
        <w:ind w:left="0"/>
        <w:rPr>
          <w:b/>
          <w:sz w:val="18"/>
        </w:rPr>
      </w:pPr>
    </w:p>
    <w:p w:rsidR="00280E8C" w:rsidRDefault="009C739E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500,00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280E8C" w:rsidRDefault="009C739E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249</w:t>
      </w:r>
      <w:r>
        <w:rPr>
          <w:spacing w:val="1"/>
          <w:sz w:val="20"/>
        </w:rPr>
        <w:t xml:space="preserve"> </w:t>
      </w:r>
      <w:r>
        <w:rPr>
          <w:sz w:val="20"/>
        </w:rPr>
        <w:t>500,00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280E8C" w:rsidRDefault="009C739E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80E8C" w:rsidRDefault="009C739E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280E8C" w:rsidRDefault="009C739E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vznikly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uhrazeny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280E8C" w:rsidRDefault="009C739E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280E8C" w:rsidRDefault="009C739E">
      <w:pPr>
        <w:pStyle w:val="Zkladntext"/>
        <w:spacing w:line="265" w:lineRule="exact"/>
      </w:pPr>
      <w:r>
        <w:t>Výzvy.</w:t>
      </w:r>
    </w:p>
    <w:p w:rsidR="00280E8C" w:rsidRDefault="00280E8C">
      <w:pPr>
        <w:pStyle w:val="Zkladntext"/>
        <w:spacing w:before="2"/>
        <w:ind w:left="0"/>
        <w:rPr>
          <w:sz w:val="36"/>
        </w:rPr>
      </w:pPr>
    </w:p>
    <w:p w:rsidR="00280E8C" w:rsidRDefault="009C739E">
      <w:pPr>
        <w:pStyle w:val="Nadpis1"/>
        <w:ind w:right="1030"/>
      </w:pPr>
      <w:r>
        <w:t>III.</w:t>
      </w:r>
    </w:p>
    <w:p w:rsidR="00280E8C" w:rsidRDefault="009C739E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280E8C" w:rsidRDefault="00280E8C">
      <w:pPr>
        <w:pStyle w:val="Zkladntext"/>
        <w:spacing w:before="1"/>
        <w:ind w:left="0"/>
        <w:rPr>
          <w:b/>
          <w:sz w:val="18"/>
        </w:rPr>
      </w:pPr>
    </w:p>
    <w:p w:rsidR="00280E8C" w:rsidRDefault="009C739E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280E8C" w:rsidRDefault="009C739E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280E8C" w:rsidRDefault="009C739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280E8C" w:rsidRDefault="00280E8C">
      <w:pPr>
        <w:pStyle w:val="Zkladntext"/>
        <w:spacing w:before="10"/>
        <w:ind w:left="0"/>
        <w:rPr>
          <w:sz w:val="28"/>
        </w:rPr>
      </w:pPr>
    </w:p>
    <w:p w:rsidR="00280E8C" w:rsidRDefault="00280E8C">
      <w:pPr>
        <w:rPr>
          <w:sz w:val="28"/>
        </w:rPr>
        <w:sectPr w:rsidR="00280E8C">
          <w:pgSz w:w="12240" w:h="15840"/>
          <w:pgMar w:top="1060" w:right="1020" w:bottom="1660" w:left="1600" w:header="0" w:footer="1460" w:gutter="0"/>
          <w:cols w:space="708"/>
        </w:sectPr>
      </w:pPr>
    </w:p>
    <w:p w:rsidR="00280E8C" w:rsidRDefault="00280E8C">
      <w:pPr>
        <w:pStyle w:val="Zkladntext"/>
        <w:ind w:left="0"/>
        <w:rPr>
          <w:sz w:val="26"/>
        </w:rPr>
      </w:pPr>
    </w:p>
    <w:p w:rsidR="00280E8C" w:rsidRDefault="00280E8C">
      <w:pPr>
        <w:pStyle w:val="Zkladntext"/>
        <w:ind w:left="0"/>
        <w:rPr>
          <w:sz w:val="26"/>
        </w:rPr>
      </w:pPr>
    </w:p>
    <w:p w:rsidR="00280E8C" w:rsidRDefault="009C739E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280E8C" w:rsidRDefault="009C739E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280E8C" w:rsidRDefault="009C739E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80E8C" w:rsidRDefault="00280E8C">
      <w:pPr>
        <w:sectPr w:rsidR="00280E8C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280E8C" w:rsidRDefault="009C739E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80E8C" w:rsidRDefault="009C739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4"/>
          <w:sz w:val="20"/>
        </w:rPr>
        <w:t xml:space="preserve"> </w:t>
      </w:r>
      <w:r>
        <w:rPr>
          <w:sz w:val="20"/>
        </w:rPr>
        <w:t>7.</w:t>
      </w:r>
      <w:r>
        <w:rPr>
          <w:spacing w:val="5"/>
          <w:sz w:val="20"/>
        </w:rPr>
        <w:t xml:space="preserve"> </w:t>
      </w:r>
      <w:r>
        <w:rPr>
          <w:sz w:val="20"/>
        </w:rPr>
        <w:t>12.</w:t>
      </w:r>
      <w:r>
        <w:rPr>
          <w:spacing w:val="5"/>
          <w:sz w:val="20"/>
        </w:rPr>
        <w:t xml:space="preserve"> </w:t>
      </w:r>
      <w:r>
        <w:rPr>
          <w:sz w:val="20"/>
        </w:rPr>
        <w:t>2021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odborného</w:t>
      </w:r>
    </w:p>
    <w:p w:rsidR="00280E8C" w:rsidRDefault="00280E8C">
      <w:pPr>
        <w:rPr>
          <w:sz w:val="20"/>
        </w:rPr>
        <w:sectPr w:rsidR="00280E8C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280E8C" w:rsidRDefault="009C739E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280E8C" w:rsidRDefault="009C739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83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9"/>
          <w:sz w:val="20"/>
        </w:rPr>
        <w:t xml:space="preserve"> </w:t>
      </w:r>
      <w:r>
        <w:rPr>
          <w:sz w:val="20"/>
        </w:rPr>
        <w:t>kategorii</w:t>
      </w:r>
      <w:r>
        <w:rPr>
          <w:spacing w:val="49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8"/>
          <w:sz w:val="20"/>
        </w:rPr>
        <w:t xml:space="preserve"> </w:t>
      </w:r>
      <w:r>
        <w:rPr>
          <w:sz w:val="20"/>
        </w:rPr>
        <w:t>strom</w:t>
      </w:r>
      <w:r>
        <w:rPr>
          <w:spacing w:val="48"/>
          <w:sz w:val="20"/>
        </w:rPr>
        <w:t xml:space="preserve"> </w:t>
      </w:r>
      <w:r>
        <w:rPr>
          <w:sz w:val="20"/>
        </w:rPr>
        <w:t>s</w:t>
      </w:r>
      <w:r>
        <w:rPr>
          <w:spacing w:val="48"/>
          <w:sz w:val="20"/>
        </w:rPr>
        <w:t xml:space="preserve"> </w:t>
      </w:r>
      <w:r>
        <w:rPr>
          <w:sz w:val="20"/>
        </w:rPr>
        <w:t>obvodem</w:t>
      </w:r>
      <w:r>
        <w:rPr>
          <w:spacing w:val="49"/>
          <w:sz w:val="20"/>
        </w:rPr>
        <w:t xml:space="preserve"> </w:t>
      </w:r>
      <w:r>
        <w:rPr>
          <w:sz w:val="20"/>
        </w:rPr>
        <w:t>kmínku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280E8C" w:rsidRDefault="009C739E">
      <w:pPr>
        <w:pStyle w:val="Zkladntext"/>
        <w:spacing w:before="1"/>
        <w:ind w:left="461"/>
      </w:pPr>
      <w:r>
        <w:t>prostokořenný,</w:t>
      </w:r>
      <w:r>
        <w:rPr>
          <w:spacing w:val="-5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280E8C" w:rsidRDefault="009C739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280E8C" w:rsidRDefault="009C739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280E8C" w:rsidRDefault="009C739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80E8C" w:rsidRDefault="009C739E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280E8C" w:rsidRDefault="009C739E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280E8C" w:rsidRDefault="009C739E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280E8C" w:rsidRDefault="009C739E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80E8C" w:rsidRDefault="009C739E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80E8C" w:rsidRDefault="009C739E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280E8C" w:rsidRDefault="009C739E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2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280E8C" w:rsidRDefault="009C739E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</w:t>
      </w:r>
      <w:r>
        <w:rPr>
          <w:sz w:val="20"/>
        </w:rPr>
        <w:t>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3"/>
          <w:sz w:val="20"/>
        </w:rPr>
        <w:t xml:space="preserve"> </w:t>
      </w:r>
      <w:r>
        <w:rPr>
          <w:sz w:val="20"/>
        </w:rPr>
        <w:t>akce,</w:t>
      </w:r>
    </w:p>
    <w:p w:rsidR="00280E8C" w:rsidRDefault="009C739E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280E8C" w:rsidRDefault="009C739E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80E8C" w:rsidRDefault="009C739E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280E8C" w:rsidRDefault="009C739E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280E8C" w:rsidRDefault="009C739E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280E8C" w:rsidRDefault="009C739E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280E8C" w:rsidRDefault="00280E8C">
      <w:pPr>
        <w:jc w:val="both"/>
        <w:rPr>
          <w:sz w:val="20"/>
        </w:rPr>
        <w:sectPr w:rsidR="00280E8C">
          <w:pgSz w:w="12240" w:h="15840"/>
          <w:pgMar w:top="1060" w:right="1020" w:bottom="1660" w:left="1600" w:header="0" w:footer="1460" w:gutter="0"/>
          <w:cols w:space="708"/>
        </w:sectPr>
      </w:pPr>
    </w:p>
    <w:p w:rsidR="00280E8C" w:rsidRDefault="009C739E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280E8C" w:rsidRDefault="009C739E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6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4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5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280E8C" w:rsidRDefault="00280E8C">
      <w:pPr>
        <w:pStyle w:val="Zkladntext"/>
        <w:spacing w:before="1"/>
        <w:ind w:left="0"/>
        <w:rPr>
          <w:sz w:val="36"/>
        </w:rPr>
      </w:pPr>
    </w:p>
    <w:p w:rsidR="00280E8C" w:rsidRDefault="009C739E">
      <w:pPr>
        <w:pStyle w:val="Nadpis1"/>
        <w:spacing w:before="1"/>
      </w:pPr>
      <w:r>
        <w:t>V.</w:t>
      </w:r>
    </w:p>
    <w:p w:rsidR="00280E8C" w:rsidRDefault="009C739E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80E8C" w:rsidRDefault="00280E8C">
      <w:pPr>
        <w:pStyle w:val="Zkladntext"/>
        <w:spacing w:before="1"/>
        <w:ind w:left="0"/>
        <w:rPr>
          <w:b/>
          <w:sz w:val="18"/>
        </w:rPr>
      </w:pPr>
    </w:p>
    <w:p w:rsidR="00280E8C" w:rsidRDefault="009C739E">
      <w:pPr>
        <w:pStyle w:val="Zkladntext"/>
        <w:ind w:right="117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280E8C" w:rsidRDefault="00280E8C">
      <w:pPr>
        <w:pStyle w:val="Zkladntext"/>
        <w:ind w:left="0"/>
        <w:rPr>
          <w:sz w:val="36"/>
        </w:rPr>
      </w:pPr>
    </w:p>
    <w:p w:rsidR="00280E8C" w:rsidRDefault="009C739E">
      <w:pPr>
        <w:pStyle w:val="Nadpis1"/>
      </w:pPr>
      <w:r>
        <w:t>VI.</w:t>
      </w:r>
    </w:p>
    <w:p w:rsidR="00280E8C" w:rsidRDefault="009C739E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80E8C" w:rsidRDefault="00280E8C">
      <w:pPr>
        <w:pStyle w:val="Zkladntext"/>
        <w:spacing w:before="1"/>
        <w:ind w:left="0"/>
        <w:rPr>
          <w:b/>
          <w:sz w:val="18"/>
        </w:rPr>
      </w:pPr>
    </w:p>
    <w:p w:rsidR="00280E8C" w:rsidRDefault="009C739E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80E8C" w:rsidRDefault="009C739E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280E8C" w:rsidRDefault="009C739E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80E8C" w:rsidRDefault="009C739E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280E8C" w:rsidRDefault="009C739E">
      <w:pPr>
        <w:pStyle w:val="Zkladntext"/>
        <w:spacing w:before="1"/>
      </w:pPr>
      <w:r>
        <w:t>Smlouvou.</w:t>
      </w:r>
    </w:p>
    <w:p w:rsidR="00280E8C" w:rsidRDefault="009C739E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280E8C" w:rsidRDefault="009C739E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280E8C" w:rsidRDefault="009C739E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80E8C" w:rsidRDefault="009C739E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</w:t>
      </w:r>
      <w:r>
        <w:rPr>
          <w:sz w:val="20"/>
        </w:rPr>
        <w:t>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280E8C" w:rsidRDefault="009C739E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tento zákon ukládá. Pokud je příjemce podpory </w:t>
      </w:r>
      <w:r>
        <w:rPr>
          <w:sz w:val="20"/>
        </w:rPr>
        <w:t>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6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280E8C" w:rsidRDefault="009C739E">
      <w:pPr>
        <w:pStyle w:val="Odstavecseseznamem"/>
        <w:numPr>
          <w:ilvl w:val="0"/>
          <w:numId w:val="1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0"/>
          <w:sz w:val="20"/>
        </w:rPr>
        <w:t xml:space="preserve"> </w:t>
      </w:r>
      <w:r>
        <w:rPr>
          <w:sz w:val="20"/>
        </w:rPr>
        <w:t>podpisy</w:t>
      </w:r>
      <w:r>
        <w:rPr>
          <w:spacing w:val="29"/>
          <w:sz w:val="20"/>
        </w:rPr>
        <w:t xml:space="preserve"> </w:t>
      </w:r>
      <w:r>
        <w:rPr>
          <w:sz w:val="20"/>
        </w:rPr>
        <w:t>zástupců</w:t>
      </w:r>
      <w:r>
        <w:rPr>
          <w:spacing w:val="30"/>
          <w:sz w:val="20"/>
        </w:rPr>
        <w:t xml:space="preserve"> </w:t>
      </w:r>
      <w:r>
        <w:rPr>
          <w:sz w:val="20"/>
        </w:rPr>
        <w:t>smluvních</w:t>
      </w:r>
      <w:r>
        <w:rPr>
          <w:spacing w:val="30"/>
          <w:sz w:val="20"/>
        </w:rPr>
        <w:t xml:space="preserve"> </w:t>
      </w:r>
      <w:r>
        <w:rPr>
          <w:sz w:val="20"/>
        </w:rPr>
        <w:t>stran,</w:t>
      </w:r>
      <w:r>
        <w:rPr>
          <w:spacing w:val="3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29"/>
          <w:sz w:val="20"/>
        </w:rPr>
        <w:t xml:space="preserve"> </w:t>
      </w:r>
      <w:r>
        <w:rPr>
          <w:sz w:val="20"/>
        </w:rPr>
        <w:t>je</w:t>
      </w:r>
      <w:r>
        <w:rPr>
          <w:spacing w:val="29"/>
          <w:sz w:val="20"/>
        </w:rPr>
        <w:t xml:space="preserve"> </w:t>
      </w:r>
      <w:r>
        <w:rPr>
          <w:sz w:val="20"/>
        </w:rPr>
        <w:t>vyhotovena</w:t>
      </w:r>
      <w:r>
        <w:rPr>
          <w:spacing w:val="29"/>
          <w:sz w:val="20"/>
        </w:rPr>
        <w:t xml:space="preserve"> </w:t>
      </w:r>
      <w:r>
        <w:rPr>
          <w:sz w:val="20"/>
        </w:rPr>
        <w:t>ve</w:t>
      </w:r>
      <w:r>
        <w:rPr>
          <w:spacing w:val="30"/>
          <w:sz w:val="20"/>
        </w:rPr>
        <w:t xml:space="preserve"> </w:t>
      </w:r>
      <w:r>
        <w:rPr>
          <w:sz w:val="20"/>
        </w:rPr>
        <w:t>dvou</w:t>
      </w:r>
      <w:r>
        <w:rPr>
          <w:spacing w:val="38"/>
          <w:sz w:val="20"/>
        </w:rPr>
        <w:t xml:space="preserve"> </w:t>
      </w:r>
      <w:r>
        <w:rPr>
          <w:sz w:val="20"/>
        </w:rPr>
        <w:t>listinných</w:t>
      </w:r>
    </w:p>
    <w:p w:rsidR="00280E8C" w:rsidRDefault="00280E8C">
      <w:pPr>
        <w:jc w:val="both"/>
        <w:rPr>
          <w:sz w:val="20"/>
        </w:rPr>
        <w:sectPr w:rsidR="00280E8C">
          <w:pgSz w:w="12240" w:h="15840"/>
          <w:pgMar w:top="1060" w:right="1020" w:bottom="1660" w:left="1600" w:header="0" w:footer="1460" w:gutter="0"/>
          <w:cols w:space="708"/>
        </w:sectPr>
      </w:pPr>
    </w:p>
    <w:p w:rsidR="00280E8C" w:rsidRDefault="009C739E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280E8C" w:rsidRDefault="00280E8C">
      <w:pPr>
        <w:pStyle w:val="Zkladntext"/>
        <w:spacing w:before="2"/>
        <w:ind w:left="0"/>
        <w:rPr>
          <w:sz w:val="36"/>
        </w:rPr>
      </w:pPr>
    </w:p>
    <w:p w:rsidR="00280E8C" w:rsidRDefault="009C739E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80E8C" w:rsidRDefault="00280E8C">
      <w:pPr>
        <w:pStyle w:val="Zkladntext"/>
        <w:spacing w:before="1"/>
        <w:ind w:left="0"/>
        <w:rPr>
          <w:sz w:val="18"/>
        </w:rPr>
      </w:pPr>
    </w:p>
    <w:p w:rsidR="00280E8C" w:rsidRDefault="009C739E">
      <w:pPr>
        <w:pStyle w:val="Zkladntext"/>
        <w:ind w:left="102"/>
      </w:pPr>
      <w:r>
        <w:t>dne:</w:t>
      </w:r>
    </w:p>
    <w:p w:rsidR="00280E8C" w:rsidRDefault="00280E8C">
      <w:pPr>
        <w:pStyle w:val="Zkladntext"/>
        <w:ind w:left="0"/>
        <w:rPr>
          <w:sz w:val="26"/>
        </w:rPr>
      </w:pPr>
    </w:p>
    <w:p w:rsidR="00280E8C" w:rsidRDefault="00280E8C">
      <w:pPr>
        <w:pStyle w:val="Zkladntext"/>
        <w:ind w:left="0"/>
        <w:rPr>
          <w:sz w:val="26"/>
        </w:rPr>
      </w:pPr>
    </w:p>
    <w:p w:rsidR="00280E8C" w:rsidRDefault="00280E8C">
      <w:pPr>
        <w:pStyle w:val="Zkladntext"/>
        <w:spacing w:before="3"/>
        <w:ind w:left="0"/>
        <w:rPr>
          <w:sz w:val="29"/>
        </w:rPr>
      </w:pPr>
    </w:p>
    <w:p w:rsidR="00280E8C" w:rsidRDefault="009C739E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280E8C" w:rsidRDefault="009C739E">
      <w:pPr>
        <w:pStyle w:val="Zkladntext"/>
        <w:tabs>
          <w:tab w:val="left" w:pos="8023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280E8C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39E" w:rsidRDefault="009C739E">
      <w:r>
        <w:separator/>
      </w:r>
    </w:p>
  </w:endnote>
  <w:endnote w:type="continuationSeparator" w:id="0">
    <w:p w:rsidR="009C739E" w:rsidRDefault="009C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E8C" w:rsidRDefault="00805DED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E8C" w:rsidRDefault="009C739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5DED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280E8C" w:rsidRDefault="009C739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5DED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39E" w:rsidRDefault="009C739E">
      <w:r>
        <w:separator/>
      </w:r>
    </w:p>
  </w:footnote>
  <w:footnote w:type="continuationSeparator" w:id="0">
    <w:p w:rsidR="009C739E" w:rsidRDefault="009C7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61FF"/>
    <w:multiLevelType w:val="hybridMultilevel"/>
    <w:tmpl w:val="8C3EA6CE"/>
    <w:lvl w:ilvl="0" w:tplc="C546B3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CAA50B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FBCD6B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EDC2B77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CFC97E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D84CF6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CE40FB3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FAADE3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AC56E68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3E67F69"/>
    <w:multiLevelType w:val="hybridMultilevel"/>
    <w:tmpl w:val="49FA8C92"/>
    <w:lvl w:ilvl="0" w:tplc="39C23AF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94CB2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E62061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923C98F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9A86881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6F5228F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730D73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715EB51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2C6011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5E06EFB"/>
    <w:multiLevelType w:val="hybridMultilevel"/>
    <w:tmpl w:val="E456668A"/>
    <w:lvl w:ilvl="0" w:tplc="2A0C6A3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C8EF082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FAA4CA0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F60852FA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D9BEE0CA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5B1A578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EFCE60A4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025E18B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BD364E04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550264E9"/>
    <w:multiLevelType w:val="hybridMultilevel"/>
    <w:tmpl w:val="21FC30B2"/>
    <w:lvl w:ilvl="0" w:tplc="9EE400D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2E43C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348D62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0C988C6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D24D1C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E867DF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8E07FB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CB25BA4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602F8E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69342EF4"/>
    <w:multiLevelType w:val="hybridMultilevel"/>
    <w:tmpl w:val="126E5982"/>
    <w:lvl w:ilvl="0" w:tplc="2938BCF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762A644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4FAED3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592CE0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04CC491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53FAF53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31EFBC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C43258E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1C85D52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6A577A1"/>
    <w:multiLevelType w:val="hybridMultilevel"/>
    <w:tmpl w:val="4490C5DC"/>
    <w:lvl w:ilvl="0" w:tplc="36BAD5A4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F8C35A4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5ED48318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CC7A01B4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93164D50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65304344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D990E412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11903358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22742FC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8C"/>
    <w:rsid w:val="00280E8C"/>
    <w:rsid w:val="00805DED"/>
    <w:rsid w:val="009C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2EFBA3-FCA6-4358-8211-8C09FDD7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1460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2022-06-03T11:23:00Z</dcterms:created>
  <dcterms:modified xsi:type="dcterms:W3CDTF">2022-06-03T11:23:00Z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2022-06-03T00:00:00Z</vt:filetime>
  </property>
</Properties>
</file>