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D4814" w14:textId="77777777" w:rsidR="000F2F73" w:rsidRDefault="000F2F73"/>
    <w:p w14:paraId="7882D977" w14:textId="77777777" w:rsidR="000F2F73" w:rsidRDefault="00916C11">
      <w:pPr>
        <w:pStyle w:val="Nadpis10"/>
        <w:keepNext/>
        <w:keepLines/>
      </w:pPr>
      <w:bookmarkStart w:id="0" w:name="bookmark0"/>
      <w:bookmarkStart w:id="1" w:name="bookmark1"/>
      <w:bookmarkStart w:id="2" w:name="bookmark2"/>
      <w:r>
        <w:rPr>
          <w:b/>
          <w:bCs/>
          <w:color w:val="72A0E6"/>
        </w:rPr>
        <w:t xml:space="preserve">□ </w:t>
      </w:r>
      <w:r>
        <w:rPr>
          <w:b/>
          <w:bCs/>
        </w:rPr>
        <w:t xml:space="preserve">ATLAS </w:t>
      </w:r>
      <w:r>
        <w:t>CONSULTING</w:t>
      </w:r>
      <w:bookmarkEnd w:id="0"/>
      <w:bookmarkEnd w:id="1"/>
      <w:bookmarkEnd w:id="2"/>
    </w:p>
    <w:p w14:paraId="4EDD9EE5" w14:textId="77777777" w:rsidR="000F2F73" w:rsidRDefault="00916C11">
      <w:pPr>
        <w:pStyle w:val="Zkladntext20"/>
        <w:spacing w:after="320" w:line="240" w:lineRule="auto"/>
        <w:ind w:firstLine="600"/>
        <w:rPr>
          <w:sz w:val="13"/>
          <w:szCs w:val="13"/>
        </w:rPr>
      </w:pPr>
      <w:r>
        <w:rPr>
          <w:b/>
          <w:bCs/>
          <w:sz w:val="13"/>
          <w:szCs w:val="13"/>
        </w:rPr>
        <w:t>ČLEN SKUPINY ATLAS GROUP</w:t>
      </w:r>
    </w:p>
    <w:p w14:paraId="27259587" w14:textId="77777777" w:rsidR="000F2F73" w:rsidRDefault="00916C11">
      <w:pPr>
        <w:pStyle w:val="Nadpis20"/>
        <w:keepNext/>
        <w:keepLines/>
      </w:pPr>
      <w:bookmarkStart w:id="3" w:name="bookmark3"/>
      <w:bookmarkStart w:id="4" w:name="bookmark4"/>
      <w:bookmarkStart w:id="5" w:name="bookmark5"/>
      <w:r>
        <w:t>Dodatek č. 2 k SERVISNÍ SMLOUVĚ č. 490190768 programového vybavení</w:t>
      </w:r>
      <w:bookmarkEnd w:id="3"/>
      <w:bookmarkEnd w:id="4"/>
      <w:bookmarkEnd w:id="5"/>
    </w:p>
    <w:p w14:paraId="67E629D1" w14:textId="77777777" w:rsidR="000F2F73" w:rsidRDefault="00916C11">
      <w:pPr>
        <w:pStyle w:val="Nadpis20"/>
        <w:keepNext/>
        <w:keepLines/>
      </w:pPr>
      <w:bookmarkStart w:id="6" w:name="bookmark6"/>
      <w:bookmarkStart w:id="7" w:name="bookmark7"/>
      <w:bookmarkStart w:id="8" w:name="bookmark8"/>
      <w:r>
        <w:t>CODEXIS®GREEN</w:t>
      </w:r>
      <w:bookmarkEnd w:id="6"/>
      <w:bookmarkEnd w:id="7"/>
      <w:bookmarkEnd w:id="8"/>
    </w:p>
    <w:p w14:paraId="03DF2599" w14:textId="77777777" w:rsidR="000F2F73" w:rsidRDefault="00916C11">
      <w:pPr>
        <w:pStyle w:val="Zkladntext50"/>
      </w:pPr>
      <w:r>
        <w:t>Dok. č. 492220187</w:t>
      </w:r>
    </w:p>
    <w:p w14:paraId="22B21CED" w14:textId="77777777" w:rsidR="000F2F73" w:rsidRDefault="00916C11">
      <w:pPr>
        <w:pStyle w:val="Nadpis40"/>
        <w:keepNext/>
        <w:keepLines/>
        <w:numPr>
          <w:ilvl w:val="0"/>
          <w:numId w:val="1"/>
        </w:numPr>
        <w:tabs>
          <w:tab w:val="left" w:pos="313"/>
        </w:tabs>
        <w:spacing w:after="140"/>
      </w:pPr>
      <w:bookmarkStart w:id="9" w:name="bookmark11"/>
      <w:bookmarkStart w:id="10" w:name="bookmark10"/>
      <w:bookmarkStart w:id="11" w:name="bookmark12"/>
      <w:bookmarkStart w:id="12" w:name="bookmark9"/>
      <w:bookmarkEnd w:id="9"/>
      <w:r>
        <w:t>Smluvní strany</w:t>
      </w:r>
      <w:bookmarkEnd w:id="10"/>
      <w:bookmarkEnd w:id="11"/>
      <w:bookmarkEnd w:id="12"/>
    </w:p>
    <w:p w14:paraId="260C685F" w14:textId="77777777" w:rsidR="000F2F73" w:rsidRDefault="00916C11">
      <w:pPr>
        <w:pStyle w:val="Zkladntext40"/>
        <w:spacing w:after="80"/>
      </w:pPr>
      <w:r>
        <w:t xml:space="preserve">ATLAS </w:t>
      </w:r>
      <w:proofErr w:type="spellStart"/>
      <w:r>
        <w:t>Consulting</w:t>
      </w:r>
      <w:proofErr w:type="spellEnd"/>
      <w:r>
        <w:t xml:space="preserve"> spol. s r.o.</w:t>
      </w:r>
    </w:p>
    <w:p w14:paraId="450CC7CC" w14:textId="77777777" w:rsidR="000F2F73" w:rsidRDefault="00916C11">
      <w:pPr>
        <w:pStyle w:val="Zkladntext1"/>
        <w:spacing w:after="0"/>
        <w:ind w:firstLine="160"/>
      </w:pPr>
      <w:r>
        <w:t>Výstavní 292/13, 702 00 Ostrava-Moravská Ostrava</w:t>
      </w:r>
    </w:p>
    <w:p w14:paraId="1659BB4C" w14:textId="77777777" w:rsidR="000F2F73" w:rsidRDefault="00916C11">
      <w:pPr>
        <w:pStyle w:val="Zkladntext1"/>
        <w:spacing w:after="0"/>
        <w:ind w:firstLine="160"/>
      </w:pPr>
      <w:r>
        <w:t>IČ: 46578706, DIČ: CZ46578706</w:t>
      </w:r>
    </w:p>
    <w:p w14:paraId="0B731274" w14:textId="77777777" w:rsidR="000F2F73" w:rsidRDefault="00916C11">
      <w:pPr>
        <w:pStyle w:val="Zkladntext1"/>
        <w:spacing w:after="0"/>
        <w:ind w:left="160"/>
      </w:pPr>
      <w:r>
        <w:t xml:space="preserve">Bankovní spojení: Komerční banka Ostrava, </w:t>
      </w:r>
      <w:proofErr w:type="spellStart"/>
      <w:r>
        <w:t>č.ú</w:t>
      </w:r>
      <w:proofErr w:type="spellEnd"/>
      <w:r>
        <w:t>.: 36600761/0100</w:t>
      </w:r>
    </w:p>
    <w:p w14:paraId="58979653" w14:textId="3A8ED20A" w:rsidR="000F2F73" w:rsidRDefault="00916C11">
      <w:pPr>
        <w:pStyle w:val="Zkladntext1"/>
        <w:spacing w:after="0"/>
        <w:ind w:left="160"/>
      </w:pPr>
      <w:r>
        <w:t xml:space="preserve">e-mail: </w:t>
      </w:r>
      <w:hyperlink r:id="rId7" w:history="1">
        <w:proofErr w:type="spellStart"/>
        <w:r w:rsidR="0015549E">
          <w:rPr>
            <w:u w:val="single"/>
          </w:rPr>
          <w:t>xxxxxxx</w:t>
        </w:r>
        <w:proofErr w:type="spellEnd"/>
      </w:hyperlink>
    </w:p>
    <w:p w14:paraId="4A6ED21B" w14:textId="77777777" w:rsidR="000F2F73" w:rsidRDefault="00916C11">
      <w:pPr>
        <w:pStyle w:val="Zkladntext1"/>
        <w:spacing w:after="0"/>
        <w:ind w:left="160"/>
      </w:pPr>
      <w:r>
        <w:t xml:space="preserve">Společnost je zapsána v Obchodním rejstříku vedeném Krajským soudem v Ostravě, pod </w:t>
      </w:r>
      <w:proofErr w:type="spellStart"/>
      <w:r>
        <w:t>sp.zn</w:t>
      </w:r>
      <w:proofErr w:type="spellEnd"/>
      <w:r>
        <w:t>. C3293 zastoupená: Ing. Pavlou Řehákovou, jednatelkou společnosti (dále jen „dodavatel“)</w:t>
      </w:r>
    </w:p>
    <w:p w14:paraId="187F3B7D" w14:textId="77777777" w:rsidR="000F2F73" w:rsidRDefault="00916C11">
      <w:pPr>
        <w:pStyle w:val="Zkladntext40"/>
      </w:pPr>
      <w:r>
        <w:t>a</w:t>
      </w:r>
    </w:p>
    <w:p w14:paraId="6419F08B" w14:textId="77777777" w:rsidR="000F2F73" w:rsidRDefault="00916C11">
      <w:pPr>
        <w:pStyle w:val="Zkladntext40"/>
      </w:pPr>
      <w:r>
        <w:t>Centrum dopravního výzkumu, v. v. i.</w:t>
      </w:r>
    </w:p>
    <w:p w14:paraId="522DDEEF" w14:textId="77777777" w:rsidR="000F2F73" w:rsidRDefault="00916C11">
      <w:pPr>
        <w:pStyle w:val="Zkladntext1"/>
        <w:spacing w:after="0"/>
        <w:ind w:firstLine="160"/>
      </w:pPr>
      <w:r>
        <w:t>Líšeňská 2657/</w:t>
      </w:r>
      <w:proofErr w:type="gramStart"/>
      <w:r>
        <w:t>33a</w:t>
      </w:r>
      <w:proofErr w:type="gramEnd"/>
      <w:r>
        <w:t>, 636 00 Brno 36</w:t>
      </w:r>
    </w:p>
    <w:p w14:paraId="44CE59E1" w14:textId="77777777" w:rsidR="000F2F73" w:rsidRDefault="00916C11">
      <w:pPr>
        <w:pStyle w:val="Zkladntext1"/>
        <w:spacing w:after="0"/>
        <w:ind w:firstLine="160"/>
      </w:pPr>
      <w:r>
        <w:t>IČO: 44994575, DIČ: CZ44994575</w:t>
      </w:r>
    </w:p>
    <w:p w14:paraId="3B5AEB86" w14:textId="6BB372DC" w:rsidR="000F2F73" w:rsidRDefault="00916C11">
      <w:pPr>
        <w:pStyle w:val="Zkladntext1"/>
        <w:spacing w:after="0"/>
        <w:ind w:firstLine="160"/>
      </w:pPr>
      <w:r>
        <w:t xml:space="preserve">e-mail: </w:t>
      </w:r>
      <w:hyperlink r:id="rId8" w:history="1">
        <w:proofErr w:type="spellStart"/>
        <w:r w:rsidR="0015549E">
          <w:rPr>
            <w:u w:val="single"/>
          </w:rPr>
          <w:t>xxxxxxx</w:t>
        </w:r>
        <w:proofErr w:type="spellEnd"/>
      </w:hyperlink>
    </w:p>
    <w:p w14:paraId="2A0A44E7" w14:textId="77777777" w:rsidR="000F2F73" w:rsidRDefault="00916C11">
      <w:pPr>
        <w:pStyle w:val="Zkladntext1"/>
        <w:tabs>
          <w:tab w:val="left" w:leader="dot" w:pos="5315"/>
          <w:tab w:val="left" w:leader="dot" w:pos="7392"/>
        </w:tabs>
        <w:spacing w:after="0"/>
        <w:ind w:firstLine="160"/>
      </w:pPr>
      <w:r>
        <w:t>Společnost je zapsána v Obchodním rejstříku</w:t>
      </w:r>
      <w:r>
        <w:tab/>
        <w:t xml:space="preserve">, pod </w:t>
      </w:r>
      <w:proofErr w:type="spellStart"/>
      <w:proofErr w:type="gramStart"/>
      <w:r>
        <w:t>sp.zn</w:t>
      </w:r>
      <w:proofErr w:type="spellEnd"/>
      <w:proofErr w:type="gramEnd"/>
      <w:r>
        <w:tab/>
      </w:r>
    </w:p>
    <w:p w14:paraId="670227DC" w14:textId="77777777" w:rsidR="000F2F73" w:rsidRDefault="00916C11">
      <w:pPr>
        <w:pStyle w:val="Zkladntext1"/>
        <w:tabs>
          <w:tab w:val="left" w:leader="dot" w:pos="3476"/>
        </w:tabs>
        <w:spacing w:after="0"/>
        <w:ind w:firstLine="160"/>
      </w:pPr>
      <w:r>
        <w:t>zastoupená:</w:t>
      </w:r>
      <w:r>
        <w:tab/>
      </w:r>
    </w:p>
    <w:p w14:paraId="58C009DF" w14:textId="77777777" w:rsidR="000F2F73" w:rsidRDefault="00916C11">
      <w:pPr>
        <w:pStyle w:val="Zkladntext1"/>
        <w:spacing w:after="400"/>
        <w:ind w:firstLine="160"/>
      </w:pPr>
      <w:r>
        <w:t>(dále jen „odběratel“)</w:t>
      </w:r>
    </w:p>
    <w:p w14:paraId="5A479FE1" w14:textId="6592CAA1" w:rsidR="000F2F73" w:rsidRDefault="0015549E">
      <w:pPr>
        <w:pStyle w:val="Zkladntext1"/>
        <w:spacing w:after="240"/>
        <w:ind w:left="600" w:hanging="60"/>
      </w:pPr>
      <w:r>
        <w:rPr>
          <w:b/>
          <w:bCs/>
        </w:rPr>
        <w:t>I.</w:t>
      </w:r>
      <w:r>
        <w:rPr>
          <w:b/>
          <w:bCs/>
          <w:u w:val="single"/>
        </w:rPr>
        <w:t xml:space="preserve"> Tímto</w:t>
      </w:r>
      <w:r w:rsidR="00916C11">
        <w:rPr>
          <w:b/>
          <w:bCs/>
          <w:u w:val="single"/>
        </w:rPr>
        <w:t xml:space="preserve"> dodatkem se mění odst. 2.1, čl. 3 a 7 výše citované smlouvy uzavřené dne 8.3.2019 s tím, že po změně zní takto:</w:t>
      </w:r>
    </w:p>
    <w:p w14:paraId="08CD5BD9" w14:textId="77777777" w:rsidR="000F2F73" w:rsidRDefault="00916C11">
      <w:pPr>
        <w:pStyle w:val="Nadpis40"/>
        <w:keepNext/>
        <w:keepLines/>
        <w:numPr>
          <w:ilvl w:val="0"/>
          <w:numId w:val="1"/>
        </w:numPr>
        <w:tabs>
          <w:tab w:val="left" w:pos="324"/>
        </w:tabs>
        <w:spacing w:after="80"/>
      </w:pPr>
      <w:bookmarkStart w:id="13" w:name="bookmark15"/>
      <w:bookmarkStart w:id="14" w:name="bookmark13"/>
      <w:bookmarkStart w:id="15" w:name="bookmark14"/>
      <w:bookmarkStart w:id="16" w:name="bookmark16"/>
      <w:bookmarkEnd w:id="13"/>
      <w:r>
        <w:t>Předmět smlouvy</w:t>
      </w:r>
      <w:bookmarkEnd w:id="14"/>
      <w:bookmarkEnd w:id="15"/>
      <w:bookmarkEnd w:id="16"/>
    </w:p>
    <w:p w14:paraId="494956E5" w14:textId="77777777" w:rsidR="000F2F73" w:rsidRDefault="00916C11">
      <w:pPr>
        <w:pStyle w:val="Zkladntext1"/>
        <w:numPr>
          <w:ilvl w:val="1"/>
          <w:numId w:val="1"/>
        </w:numPr>
        <w:tabs>
          <w:tab w:val="left" w:pos="556"/>
        </w:tabs>
        <w:spacing w:after="320"/>
        <w:ind w:left="160"/>
        <w:jc w:val="both"/>
      </w:pPr>
      <w:bookmarkStart w:id="17" w:name="bookmark17"/>
      <w:bookmarkEnd w:id="17"/>
      <w:r>
        <w:t xml:space="preserve">Dodavatel se touto smlouvou zavazuje poskytnout odběrateli </w:t>
      </w:r>
      <w:r>
        <w:rPr>
          <w:b/>
          <w:bCs/>
        </w:rPr>
        <w:t xml:space="preserve">5 přístupů s maximálním počtem uživatelů 10 </w:t>
      </w:r>
      <w:r>
        <w:t xml:space="preserve">(licenci k užití) do </w:t>
      </w:r>
      <w:r>
        <w:rPr>
          <w:b/>
          <w:bCs/>
        </w:rPr>
        <w:t xml:space="preserve">internetové aplikace právního informačního systému CODEXIS® GR.EEN včetně doplňků Sledované dokumenty, Monitor Daně, Monitor Účetnictví, Monitor Personalistika Monitor GDPR a Sledování Norem ČSN </w:t>
      </w:r>
      <w:r>
        <w:t xml:space="preserve">(dále jen „produkt“ nebo „základní dodávka produktu“) a po dobu účinnosti této smlouvy zajišťovat pro odběratele poradenské a servisní služby dle </w:t>
      </w:r>
      <w:proofErr w:type="spellStart"/>
      <w:r>
        <w:t>ust</w:t>
      </w:r>
      <w:proofErr w:type="spellEnd"/>
      <w:r>
        <w:t xml:space="preserve">. 2.2 této servisní smlouvy a odběratel se zavazuje za tyto služby dodavateli zaplatit smluvenou cenu dle </w:t>
      </w:r>
      <w:proofErr w:type="spellStart"/>
      <w:r>
        <w:t>ust</w:t>
      </w:r>
      <w:proofErr w:type="spellEnd"/>
      <w:r>
        <w:t>. 3. této servisní smlouvy.</w:t>
      </w:r>
    </w:p>
    <w:p w14:paraId="1D975879" w14:textId="77777777" w:rsidR="000F2F73" w:rsidRDefault="00916C11">
      <w:pPr>
        <w:pStyle w:val="Nadpis40"/>
        <w:keepNext/>
        <w:keepLines/>
        <w:numPr>
          <w:ilvl w:val="0"/>
          <w:numId w:val="1"/>
        </w:numPr>
        <w:tabs>
          <w:tab w:val="left" w:pos="317"/>
        </w:tabs>
        <w:spacing w:after="80"/>
      </w:pPr>
      <w:bookmarkStart w:id="18" w:name="bookmark20"/>
      <w:bookmarkStart w:id="19" w:name="bookmark18"/>
      <w:bookmarkStart w:id="20" w:name="bookmark19"/>
      <w:bookmarkStart w:id="21" w:name="bookmark21"/>
      <w:bookmarkEnd w:id="18"/>
      <w:r>
        <w:t>Cenové a platební podmínky</w:t>
      </w:r>
      <w:bookmarkEnd w:id="19"/>
      <w:bookmarkEnd w:id="20"/>
      <w:bookmarkEnd w:id="21"/>
    </w:p>
    <w:p w14:paraId="5229E629" w14:textId="77777777" w:rsidR="000F2F73" w:rsidRDefault="00916C11">
      <w:pPr>
        <w:pStyle w:val="Zkladntext1"/>
        <w:numPr>
          <w:ilvl w:val="1"/>
          <w:numId w:val="1"/>
        </w:numPr>
        <w:tabs>
          <w:tab w:val="left" w:pos="576"/>
        </w:tabs>
        <w:ind w:left="440" w:hanging="260"/>
        <w:jc w:val="both"/>
      </w:pPr>
      <w:bookmarkStart w:id="22" w:name="bookmark22"/>
      <w:bookmarkEnd w:id="22"/>
      <w:r>
        <w:t xml:space="preserve">Služby jsou v rámci této servisní smlouvy poskytovány dle aktuálního ceníku služeb, viz </w:t>
      </w:r>
      <w:hyperlink r:id="rId9" w:history="1">
        <w:r>
          <w:rPr>
            <w:u w:val="single"/>
          </w:rPr>
          <w:t>www.atlasconsultinq.cz</w:t>
        </w:r>
      </w:hyperlink>
      <w:r>
        <w:t>.</w:t>
      </w:r>
    </w:p>
    <w:p w14:paraId="2C6F8252" w14:textId="77777777" w:rsidR="000F2F73" w:rsidRDefault="00916C11">
      <w:pPr>
        <w:pStyle w:val="Zkladntext1"/>
        <w:numPr>
          <w:ilvl w:val="1"/>
          <w:numId w:val="1"/>
        </w:numPr>
        <w:tabs>
          <w:tab w:val="left" w:pos="574"/>
        </w:tabs>
        <w:ind w:firstLine="160"/>
      </w:pPr>
      <w:bookmarkStart w:id="23" w:name="bookmark23"/>
      <w:bookmarkEnd w:id="23"/>
      <w:r>
        <w:t>Cena je stanovena jako smluvní. V uvedené ceně není zahrnuta aktuální sazba daně z přidané hodnoty.</w:t>
      </w:r>
    </w:p>
    <w:p w14:paraId="4CE74BF2" w14:textId="77777777" w:rsidR="000F2F73" w:rsidRDefault="00916C11">
      <w:pPr>
        <w:pStyle w:val="Zkladntext1"/>
        <w:numPr>
          <w:ilvl w:val="1"/>
          <w:numId w:val="1"/>
        </w:numPr>
        <w:tabs>
          <w:tab w:val="left" w:pos="597"/>
        </w:tabs>
        <w:ind w:left="440" w:hanging="260"/>
        <w:jc w:val="both"/>
      </w:pPr>
      <w:bookmarkStart w:id="24" w:name="bookmark24"/>
      <w:bookmarkEnd w:id="24"/>
      <w:r>
        <w:t xml:space="preserve">Cena za 1 rok poskytování služeb je stanovena na </w:t>
      </w:r>
      <w:proofErr w:type="gramStart"/>
      <w:r>
        <w:rPr>
          <w:b/>
          <w:bCs/>
        </w:rPr>
        <w:t>22.000,-</w:t>
      </w:r>
      <w:proofErr w:type="gramEnd"/>
      <w:r>
        <w:rPr>
          <w:b/>
          <w:bCs/>
        </w:rPr>
        <w:t xml:space="preserve"> Kč. Celková cena za celé období trvání smlouvy dle odst. 7.1 je </w:t>
      </w:r>
      <w:proofErr w:type="gramStart"/>
      <w:r>
        <w:rPr>
          <w:b/>
          <w:bCs/>
        </w:rPr>
        <w:t>110.000,-</w:t>
      </w:r>
      <w:proofErr w:type="gramEnd"/>
      <w:r>
        <w:rPr>
          <w:b/>
          <w:bCs/>
        </w:rPr>
        <w:t xml:space="preserve"> Kč (slovy: </w:t>
      </w:r>
      <w:proofErr w:type="spellStart"/>
      <w:r>
        <w:rPr>
          <w:b/>
          <w:bCs/>
        </w:rPr>
        <w:t>stodesettisíckorunčeských</w:t>
      </w:r>
      <w:proofErr w:type="spellEnd"/>
      <w:r>
        <w:rPr>
          <w:b/>
          <w:bCs/>
        </w:rPr>
        <w:t xml:space="preserve">). </w:t>
      </w:r>
      <w:r>
        <w:t>V souladu se zákonem o DPH přistupuje k této částce aktuální sazba DPH.</w:t>
      </w:r>
    </w:p>
    <w:p w14:paraId="605959AE" w14:textId="51E15F53" w:rsidR="000F2F73" w:rsidRDefault="00916C11">
      <w:pPr>
        <w:pStyle w:val="Zkladntext1"/>
        <w:numPr>
          <w:ilvl w:val="1"/>
          <w:numId w:val="1"/>
        </w:numPr>
        <w:tabs>
          <w:tab w:val="left" w:pos="597"/>
        </w:tabs>
        <w:ind w:left="440" w:hanging="260"/>
        <w:jc w:val="both"/>
      </w:pPr>
      <w:bookmarkStart w:id="25" w:name="bookmark25"/>
      <w:bookmarkEnd w:id="25"/>
      <w:r>
        <w:t xml:space="preserve">Úhrada za služby bude uhrazena jednorázově dopředu na celé období trvání smlouvy na základě elektronického zálohového platebního nebo daňového dokladu (dále jen faktura) dle § 26, odst. 3 zákona č. 235/2004Sb. v platném znění, vystaveného dodavatelem se splatností do 7 dnů ode dne jeho doručení odběrateli na jeho e-mailovou adresu: </w:t>
      </w:r>
      <w:proofErr w:type="spellStart"/>
      <w:r w:rsidR="0015549E">
        <w:t>xxxx</w:t>
      </w:r>
      <w:proofErr w:type="spellEnd"/>
      <w:r w:rsidR="0015549E">
        <w:t xml:space="preserve"> </w:t>
      </w:r>
      <w:r>
        <w:t>Doručením elektronického platebního dokladu se tak rozumí jeho odeslání na odběratelem uvedenou e-mailovou adresu.</w:t>
      </w:r>
    </w:p>
    <w:p w14:paraId="5ED24F16" w14:textId="0F582A37" w:rsidR="000F2F73" w:rsidRDefault="00916C11">
      <w:pPr>
        <w:pStyle w:val="Zkladntext1"/>
        <w:numPr>
          <w:ilvl w:val="1"/>
          <w:numId w:val="1"/>
        </w:numPr>
        <w:tabs>
          <w:tab w:val="left" w:pos="577"/>
        </w:tabs>
        <w:ind w:firstLine="160"/>
      </w:pPr>
      <w:bookmarkStart w:id="26" w:name="bookmark26"/>
      <w:bookmarkEnd w:id="26"/>
      <w:r>
        <w:t xml:space="preserve">Kontaktní osoba odběratele pro fakturaci: </w:t>
      </w:r>
      <w:proofErr w:type="spellStart"/>
      <w:r w:rsidR="0015549E">
        <w:t>xxxxxxxx</w:t>
      </w:r>
      <w:proofErr w:type="spellEnd"/>
    </w:p>
    <w:p w14:paraId="4530E7E4" w14:textId="77777777" w:rsidR="000F2F73" w:rsidRDefault="00916C11">
      <w:pPr>
        <w:pStyle w:val="Zkladntext1"/>
        <w:numPr>
          <w:ilvl w:val="1"/>
          <w:numId w:val="1"/>
        </w:numPr>
        <w:tabs>
          <w:tab w:val="left" w:pos="577"/>
        </w:tabs>
        <w:ind w:firstLine="160"/>
      </w:pPr>
      <w:bookmarkStart w:id="27" w:name="bookmark27"/>
      <w:bookmarkEnd w:id="27"/>
      <w:r>
        <w:t>Za den platby je považován den připsání příslušné platby na účet dodavatele.</w:t>
      </w:r>
    </w:p>
    <w:p w14:paraId="003CFB0F" w14:textId="77777777" w:rsidR="000F2F73" w:rsidRDefault="00916C11">
      <w:pPr>
        <w:pStyle w:val="Zkladntext1"/>
        <w:numPr>
          <w:ilvl w:val="1"/>
          <w:numId w:val="1"/>
        </w:numPr>
        <w:tabs>
          <w:tab w:val="left" w:pos="597"/>
        </w:tabs>
        <w:spacing w:after="1540"/>
        <w:ind w:left="440" w:hanging="260"/>
        <w:jc w:val="both"/>
      </w:pPr>
      <w:bookmarkStart w:id="28" w:name="bookmark28"/>
      <w:bookmarkEnd w:id="28"/>
      <w:r>
        <w:t>V případě prodlení odběratele s platbami dle této servisní smlouvy, je dodavatel oprávněn vůči odběrateli uplatnit nárok na úhradu úroku z prodlení v zákonem stanovené výši.</w:t>
      </w:r>
    </w:p>
    <w:p w14:paraId="3E783123" w14:textId="7AAD4CD1" w:rsidR="000F2F73" w:rsidRDefault="00916C11">
      <w:pPr>
        <w:pStyle w:val="Zkladntext20"/>
        <w:spacing w:line="377" w:lineRule="auto"/>
        <w:jc w:val="center"/>
      </w:pPr>
      <w:r>
        <w:t xml:space="preserve">ATLAS </w:t>
      </w:r>
      <w:proofErr w:type="spellStart"/>
      <w:r>
        <w:t>Consulting</w:t>
      </w:r>
      <w:proofErr w:type="spellEnd"/>
      <w:r>
        <w:t xml:space="preserve"> spol. s r.o., člen skupiny ATLAS GROUP. Výstavní 292/13. 702 00 Ostrava</w:t>
      </w:r>
      <w:r>
        <w:br/>
      </w:r>
      <w:proofErr w:type="spellStart"/>
      <w:proofErr w:type="gramStart"/>
      <w:r w:rsidR="0015549E">
        <w:t>xxxxxxxxx</w:t>
      </w:r>
      <w:proofErr w:type="spellEnd"/>
      <w:r w:rsidR="0015549E">
        <w:t xml:space="preserve"> </w:t>
      </w:r>
      <w:r>
        <w:t xml:space="preserve"> </w:t>
      </w:r>
      <w:proofErr w:type="spellStart"/>
      <w:r>
        <w:t>klientske</w:t>
      </w:r>
      <w:proofErr w:type="gramEnd"/>
      <w:r>
        <w:t>.centrum@atlasgroup</w:t>
      </w:r>
      <w:proofErr w:type="spellEnd"/>
      <w:r>
        <w:t xml:space="preserve"> </w:t>
      </w:r>
      <w:proofErr w:type="spellStart"/>
      <w:r>
        <w:t>cz</w:t>
      </w:r>
      <w:proofErr w:type="spellEnd"/>
      <w:r>
        <w:t xml:space="preserve"> </w:t>
      </w:r>
      <w:hyperlink r:id="rId10" w:history="1">
        <w:r>
          <w:t>www.atlasgroup.cz</w:t>
        </w:r>
      </w:hyperlink>
      <w:r>
        <w:br w:type="page"/>
      </w:r>
    </w:p>
    <w:p w14:paraId="2401D885" w14:textId="77777777" w:rsidR="000F2F73" w:rsidRDefault="00916C11">
      <w:pPr>
        <w:pStyle w:val="Nadpis40"/>
        <w:keepNext/>
        <w:keepLines/>
        <w:spacing w:after="100"/>
      </w:pPr>
      <w:bookmarkStart w:id="29" w:name="bookmark29"/>
      <w:bookmarkStart w:id="30" w:name="bookmark30"/>
      <w:bookmarkStart w:id="31" w:name="bookmark31"/>
      <w:r>
        <w:lastRenderedPageBreak/>
        <w:t>7. Platnost smlouvy</w:t>
      </w:r>
      <w:bookmarkEnd w:id="29"/>
      <w:bookmarkEnd w:id="30"/>
      <w:bookmarkEnd w:id="31"/>
    </w:p>
    <w:p w14:paraId="75DC2F25" w14:textId="77777777" w:rsidR="000F2F73" w:rsidRDefault="00916C11">
      <w:pPr>
        <w:pStyle w:val="Zkladntext1"/>
        <w:numPr>
          <w:ilvl w:val="0"/>
          <w:numId w:val="2"/>
        </w:numPr>
        <w:tabs>
          <w:tab w:val="left" w:pos="619"/>
        </w:tabs>
        <w:spacing w:after="60"/>
        <w:ind w:firstLine="240"/>
      </w:pPr>
      <w:bookmarkStart w:id="32" w:name="bookmark32"/>
      <w:bookmarkEnd w:id="32"/>
      <w:r>
        <w:t xml:space="preserve">Smlouva je uzavřena na dobu </w:t>
      </w:r>
      <w:proofErr w:type="gramStart"/>
      <w:r>
        <w:t>určitou - do</w:t>
      </w:r>
      <w:proofErr w:type="gramEnd"/>
      <w:r>
        <w:t xml:space="preserve"> 31.5.2027.</w:t>
      </w:r>
    </w:p>
    <w:p w14:paraId="1B098D90" w14:textId="77777777" w:rsidR="000F2F73" w:rsidRDefault="00916C11">
      <w:pPr>
        <w:pStyle w:val="Zkladntext1"/>
        <w:numPr>
          <w:ilvl w:val="0"/>
          <w:numId w:val="2"/>
        </w:numPr>
        <w:tabs>
          <w:tab w:val="left" w:pos="640"/>
        </w:tabs>
        <w:spacing w:after="0"/>
        <w:ind w:firstLine="240"/>
      </w:pPr>
      <w:bookmarkStart w:id="33" w:name="bookmark33"/>
      <w:bookmarkEnd w:id="33"/>
      <w:r>
        <w:t>Smlouvu lze také před uplynutím její sjednané doby trvání písemně ukončit a to:</w:t>
      </w:r>
    </w:p>
    <w:p w14:paraId="58888F2C" w14:textId="77777777" w:rsidR="000F2F73" w:rsidRDefault="00916C11">
      <w:pPr>
        <w:pStyle w:val="Zkladntext1"/>
        <w:numPr>
          <w:ilvl w:val="0"/>
          <w:numId w:val="3"/>
        </w:numPr>
        <w:tabs>
          <w:tab w:val="left" w:pos="1074"/>
        </w:tabs>
        <w:spacing w:after="60"/>
        <w:ind w:firstLine="520"/>
      </w:pPr>
      <w:bookmarkStart w:id="34" w:name="bookmark34"/>
      <w:bookmarkEnd w:id="34"/>
      <w:r>
        <w:t>na základě vzájemné dohody obou smluvních stran,</w:t>
      </w:r>
    </w:p>
    <w:p w14:paraId="09E97E3A" w14:textId="77777777" w:rsidR="000F2F73" w:rsidRDefault="00916C11">
      <w:pPr>
        <w:pStyle w:val="Zkladntext1"/>
        <w:numPr>
          <w:ilvl w:val="0"/>
          <w:numId w:val="3"/>
        </w:numPr>
        <w:tabs>
          <w:tab w:val="left" w:pos="1074"/>
        </w:tabs>
        <w:spacing w:after="60"/>
        <w:ind w:left="1060" w:hanging="540"/>
        <w:jc w:val="both"/>
      </w:pPr>
      <w:bookmarkStart w:id="35" w:name="bookmark35"/>
      <w:bookmarkEnd w:id="35"/>
      <w:r>
        <w:t>odstoupením od smlouvy ze strany dodavatele v případě, že odběratel porušuje povinnosti, vyplývající z ustanovení této smlouvy, a to zejména z důvodu prodlení s platbami dle této servisní smlouvy. Právní účinky odstoupení nastávají dnem doručení písemného oznámení o odstoupení odběrateli.</w:t>
      </w:r>
    </w:p>
    <w:p w14:paraId="5D9C387B" w14:textId="77777777" w:rsidR="000F2F73" w:rsidRDefault="00916C11">
      <w:pPr>
        <w:pStyle w:val="Zkladntext1"/>
        <w:numPr>
          <w:ilvl w:val="0"/>
          <w:numId w:val="3"/>
        </w:numPr>
        <w:tabs>
          <w:tab w:val="left" w:pos="1074"/>
        </w:tabs>
        <w:spacing w:after="400"/>
        <w:ind w:left="1060" w:hanging="540"/>
        <w:jc w:val="both"/>
      </w:pPr>
      <w:bookmarkStart w:id="36" w:name="bookmark36"/>
      <w:bookmarkEnd w:id="36"/>
      <w:r>
        <w:t>odstoupením od smlouvy ze strany odběratele v případě, že dodavatel opakovaně podstatně porušuje povinnosti, vyplývající z ustanovení této smlouvy. Právní účinky odstoupení nastávají dnem doručení písemného oznámení o odstoupení dodavateli.</w:t>
      </w:r>
    </w:p>
    <w:p w14:paraId="4D2FB67A" w14:textId="77777777" w:rsidR="000F2F73" w:rsidRDefault="00916C11">
      <w:pPr>
        <w:pStyle w:val="Nadpis50"/>
        <w:keepNext/>
        <w:keepLines/>
        <w:spacing w:after="240"/>
        <w:ind w:firstLine="600"/>
        <w:jc w:val="left"/>
      </w:pPr>
      <w:bookmarkStart w:id="37" w:name="bookmark37"/>
      <w:bookmarkStart w:id="38" w:name="bookmark38"/>
      <w:bookmarkStart w:id="39" w:name="bookmark39"/>
      <w:r>
        <w:t xml:space="preserve">II. </w:t>
      </w:r>
      <w:r>
        <w:rPr>
          <w:u w:val="single"/>
        </w:rPr>
        <w:t>Ostatní ujednání</w:t>
      </w:r>
      <w:bookmarkEnd w:id="37"/>
      <w:bookmarkEnd w:id="38"/>
      <w:bookmarkEnd w:id="39"/>
    </w:p>
    <w:p w14:paraId="3A784076" w14:textId="77777777" w:rsidR="000F2F73" w:rsidRDefault="00916C11">
      <w:pPr>
        <w:pStyle w:val="Zkladntext1"/>
        <w:numPr>
          <w:ilvl w:val="0"/>
          <w:numId w:val="4"/>
        </w:numPr>
        <w:tabs>
          <w:tab w:val="left" w:pos="619"/>
        </w:tabs>
        <w:spacing w:after="60"/>
        <w:ind w:firstLine="240"/>
      </w:pPr>
      <w:bookmarkStart w:id="40" w:name="bookmark40"/>
      <w:bookmarkEnd w:id="40"/>
      <w:r>
        <w:t>Ostatní znění smlouvy se nemění.</w:t>
      </w:r>
    </w:p>
    <w:p w14:paraId="324DB60D" w14:textId="77777777" w:rsidR="000F2F73" w:rsidRDefault="00916C11">
      <w:pPr>
        <w:pStyle w:val="Zkladntext1"/>
        <w:numPr>
          <w:ilvl w:val="0"/>
          <w:numId w:val="4"/>
        </w:numPr>
        <w:tabs>
          <w:tab w:val="left" w:pos="640"/>
        </w:tabs>
        <w:spacing w:after="60"/>
        <w:ind w:firstLine="240"/>
      </w:pPr>
      <w:bookmarkStart w:id="41" w:name="bookmark41"/>
      <w:bookmarkEnd w:id="41"/>
      <w:r>
        <w:t>Tento dodatek nabývá platnosti dnem podpisu oběma smluvními stranami a účinnosti od 1.6.2022.</w:t>
      </w:r>
    </w:p>
    <w:p w14:paraId="6A4DD9A0" w14:textId="77777777" w:rsidR="000F2F73" w:rsidRDefault="00916C11">
      <w:pPr>
        <w:pStyle w:val="Zkladntext1"/>
        <w:spacing w:after="400"/>
        <w:ind w:left="520" w:hanging="260"/>
      </w:pPr>
      <w:r>
        <w:t xml:space="preserve">8.3Tento dodatek je sepsán ve dvou vyhotoveních, z nichž každé má platnost originálu. Každá strana </w:t>
      </w:r>
      <w:proofErr w:type="gramStart"/>
      <w:r>
        <w:t>obdrží</w:t>
      </w:r>
      <w:proofErr w:type="gramEnd"/>
      <w:r>
        <w:t xml:space="preserve"> jedno </w:t>
      </w:r>
      <w:proofErr w:type="spellStart"/>
      <w:r>
        <w:t>paré</w:t>
      </w:r>
      <w:proofErr w:type="spellEnd"/>
      <w:r>
        <w:t>.</w:t>
      </w:r>
    </w:p>
    <w:p w14:paraId="47A2C536" w14:textId="77777777" w:rsidR="000F2F73" w:rsidRDefault="00916C11">
      <w:pPr>
        <w:pStyle w:val="Zkladntext1"/>
        <w:spacing w:after="0"/>
        <w:ind w:firstLine="240"/>
        <w:sectPr w:rsidR="000F2F73">
          <w:pgSz w:w="11900" w:h="16840"/>
          <w:pgMar w:top="643" w:right="1503" w:bottom="262" w:left="1297" w:header="215" w:footer="3" w:gutter="0"/>
          <w:pgNumType w:start="1"/>
          <w:cols w:space="720"/>
          <w:noEndnote/>
          <w:docGrid w:linePitch="360"/>
        </w:sectPr>
      </w:pPr>
      <w:r>
        <w:t>V Ostravě, dne: 24. května 2022</w:t>
      </w:r>
    </w:p>
    <w:p w14:paraId="4A748CA5" w14:textId="77777777" w:rsidR="000F2F73" w:rsidRDefault="000F2F73">
      <w:pPr>
        <w:spacing w:before="68" w:after="68" w:line="240" w:lineRule="exact"/>
        <w:rPr>
          <w:sz w:val="19"/>
          <w:szCs w:val="19"/>
        </w:rPr>
      </w:pPr>
    </w:p>
    <w:p w14:paraId="74448296" w14:textId="77777777" w:rsidR="000F2F73" w:rsidRDefault="000F2F73">
      <w:pPr>
        <w:spacing w:line="1" w:lineRule="exact"/>
        <w:sectPr w:rsidR="000F2F73">
          <w:type w:val="continuous"/>
          <w:pgSz w:w="11900" w:h="16840"/>
          <w:pgMar w:top="2173" w:right="0" w:bottom="453" w:left="0" w:header="0" w:footer="3" w:gutter="0"/>
          <w:cols w:space="720"/>
          <w:noEndnote/>
          <w:docGrid w:linePitch="360"/>
        </w:sectPr>
      </w:pPr>
    </w:p>
    <w:p w14:paraId="2026B37E" w14:textId="6E9A679B" w:rsidR="000F2F73" w:rsidRDefault="0015549E">
      <w:pPr>
        <w:pStyle w:val="Zkladntext30"/>
        <w:spacing w:line="240" w:lineRule="auto"/>
        <w:ind w:left="2040"/>
      </w:pPr>
      <w:proofErr w:type="spellStart"/>
      <w:r>
        <w:t>xxxxx</w:t>
      </w:r>
      <w:proofErr w:type="spellEnd"/>
    </w:p>
    <w:p w14:paraId="06A6AD5A" w14:textId="7B9844DE" w:rsidR="000F2F73" w:rsidRPr="0015549E" w:rsidRDefault="0015549E" w:rsidP="0015549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="00BB0F35">
        <w:rPr>
          <w:rFonts w:asciiTheme="minorHAnsi" w:hAnsiTheme="minorHAnsi" w:cstheme="minorHAnsi"/>
          <w:sz w:val="22"/>
          <w:szCs w:val="22"/>
        </w:rPr>
        <w:tab/>
      </w:r>
      <w:r w:rsidR="00BB0F35">
        <w:rPr>
          <w:rFonts w:asciiTheme="minorHAnsi" w:hAnsiTheme="minorHAnsi" w:cstheme="minorHAnsi"/>
          <w:sz w:val="22"/>
          <w:szCs w:val="22"/>
        </w:rPr>
        <w:tab/>
      </w:r>
      <w:r w:rsidR="00BB0F35">
        <w:rPr>
          <w:rFonts w:asciiTheme="minorHAnsi" w:hAnsiTheme="minorHAnsi" w:cstheme="minorHAnsi"/>
          <w:sz w:val="22"/>
          <w:szCs w:val="22"/>
        </w:rPr>
        <w:tab/>
      </w:r>
      <w:r w:rsidR="00BB0F35">
        <w:rPr>
          <w:rFonts w:asciiTheme="minorHAnsi" w:hAnsiTheme="minorHAnsi" w:cstheme="minorHAnsi"/>
          <w:sz w:val="22"/>
          <w:szCs w:val="22"/>
        </w:rPr>
        <w:tab/>
      </w:r>
      <w:r w:rsidR="00BB0F35">
        <w:rPr>
          <w:rFonts w:asciiTheme="minorHAnsi" w:hAnsiTheme="minorHAnsi" w:cstheme="minorHAnsi"/>
          <w:sz w:val="22"/>
          <w:szCs w:val="22"/>
        </w:rPr>
        <w:tab/>
      </w:r>
      <w:r w:rsidR="00BB0F35">
        <w:rPr>
          <w:rFonts w:asciiTheme="minorHAnsi" w:hAnsiTheme="minorHAnsi" w:cstheme="minorHAnsi"/>
          <w:sz w:val="22"/>
          <w:szCs w:val="22"/>
        </w:rPr>
        <w:tab/>
      </w:r>
      <w:r w:rsidR="00916C11" w:rsidRPr="0015549E">
        <w:rPr>
          <w:rFonts w:asciiTheme="minorHAnsi" w:hAnsiTheme="minorHAnsi" w:cstheme="minorHAnsi"/>
          <w:sz w:val="22"/>
          <w:szCs w:val="22"/>
        </w:rPr>
        <w:t>Datum: 2022.06.02</w:t>
      </w:r>
    </w:p>
    <w:p w14:paraId="43550DAB" w14:textId="77777777" w:rsidR="000F2F73" w:rsidRDefault="00916C11">
      <w:pPr>
        <w:pStyle w:val="Zkladntext30"/>
        <w:spacing w:line="240" w:lineRule="auto"/>
        <w:ind w:left="2040"/>
        <w:sectPr w:rsidR="000F2F73">
          <w:type w:val="continuous"/>
          <w:pgSz w:w="11900" w:h="16840"/>
          <w:pgMar w:top="2173" w:right="1495" w:bottom="453" w:left="1304" w:header="0" w:footer="3" w:gutter="0"/>
          <w:cols w:num="2" w:space="720" w:equalWidth="0">
            <w:col w:w="4507" w:space="695"/>
            <w:col w:w="3899"/>
          </w:cols>
          <w:noEndnote/>
          <w:docGrid w:linePitch="360"/>
        </w:sectPr>
      </w:pPr>
      <w:r>
        <w:t>13:24:05 +02'00'</w:t>
      </w:r>
    </w:p>
    <w:p w14:paraId="30FA26E6" w14:textId="77777777" w:rsidR="000F2F73" w:rsidRDefault="000F2F73">
      <w:pPr>
        <w:spacing w:line="99" w:lineRule="exact"/>
        <w:rPr>
          <w:sz w:val="8"/>
          <w:szCs w:val="8"/>
        </w:rPr>
      </w:pPr>
    </w:p>
    <w:p w14:paraId="07B30DDD" w14:textId="77777777" w:rsidR="000F2F73" w:rsidRDefault="000F2F73">
      <w:pPr>
        <w:spacing w:line="1" w:lineRule="exact"/>
        <w:sectPr w:rsidR="000F2F73">
          <w:type w:val="continuous"/>
          <w:pgSz w:w="11900" w:h="16840"/>
          <w:pgMar w:top="2173" w:right="0" w:bottom="453" w:left="0" w:header="0" w:footer="3" w:gutter="0"/>
          <w:cols w:space="720"/>
          <w:noEndnote/>
          <w:docGrid w:linePitch="360"/>
        </w:sectPr>
      </w:pPr>
    </w:p>
    <w:p w14:paraId="7B27959F" w14:textId="77777777" w:rsidR="000F2F73" w:rsidRDefault="00916C11">
      <w:pPr>
        <w:pStyle w:val="Nadpis50"/>
        <w:keepNext/>
        <w:keepLines/>
        <w:framePr w:w="2012" w:h="418" w:wrap="none" w:vAnchor="text" w:hAnchor="page" w:x="2212" w:y="21"/>
        <w:spacing w:after="0"/>
        <w:ind w:firstLine="0"/>
      </w:pPr>
      <w:bookmarkStart w:id="42" w:name="bookmark49"/>
      <w:bookmarkStart w:id="43" w:name="bookmark50"/>
      <w:bookmarkStart w:id="44" w:name="bookmark51"/>
      <w:r>
        <w:t>dodavatel</w:t>
      </w:r>
      <w:bookmarkEnd w:id="42"/>
      <w:bookmarkEnd w:id="43"/>
      <w:bookmarkEnd w:id="44"/>
    </w:p>
    <w:p w14:paraId="38A3F9C3" w14:textId="77777777" w:rsidR="000F2F73" w:rsidRDefault="00916C11">
      <w:pPr>
        <w:pStyle w:val="Zkladntext1"/>
        <w:framePr w:w="2012" w:h="418" w:wrap="none" w:vAnchor="text" w:hAnchor="page" w:x="2212" w:y="21"/>
        <w:spacing w:after="0"/>
        <w:ind w:firstLine="0"/>
        <w:jc w:val="center"/>
      </w:pPr>
      <w:r>
        <w:t>razítko a podpis zástupce</w:t>
      </w:r>
    </w:p>
    <w:p w14:paraId="4DA4572E" w14:textId="653D37C1" w:rsidR="00BB0F35" w:rsidRDefault="00BB0F35" w:rsidP="00BB0F35">
      <w:pPr>
        <w:pStyle w:val="Nadpis50"/>
        <w:keepNext/>
        <w:keepLines/>
        <w:framePr w:w="2012" w:h="1549" w:wrap="none" w:vAnchor="text" w:hAnchor="page" w:x="7670" w:y="19"/>
        <w:spacing w:after="0"/>
        <w:ind w:firstLine="0"/>
      </w:pPr>
      <w:bookmarkStart w:id="45" w:name="bookmark52"/>
      <w:bookmarkStart w:id="46" w:name="bookmark53"/>
      <w:bookmarkStart w:id="47" w:name="bookmark54"/>
      <w:r w:rsidRPr="0015549E">
        <w:rPr>
          <w:rFonts w:asciiTheme="minorHAnsi" w:hAnsiTheme="minorHAnsi" w:cstheme="minorHAnsi"/>
          <w:sz w:val="22"/>
          <w:szCs w:val="22"/>
        </w:rPr>
        <w:t xml:space="preserve">Ing. Jindřich </w:t>
      </w:r>
      <w:r w:rsidRPr="0015549E">
        <w:rPr>
          <w:rFonts w:asciiTheme="minorHAnsi" w:hAnsiTheme="minorHAnsi" w:cstheme="minorHAnsi"/>
          <w:sz w:val="22"/>
          <w:szCs w:val="22"/>
        </w:rPr>
        <w:t>Frič,</w:t>
      </w:r>
      <w:r>
        <w:rPr>
          <w:rFonts w:asciiTheme="minorHAnsi" w:hAnsiTheme="minorHAnsi" w:cstheme="minorHAnsi"/>
          <w:sz w:val="22"/>
          <w:szCs w:val="22"/>
        </w:rPr>
        <w:t xml:space="preserve"> Ph.D.</w:t>
      </w:r>
    </w:p>
    <w:p w14:paraId="111EBAE9" w14:textId="77777777" w:rsidR="00BB0F35" w:rsidRDefault="00BB0F35" w:rsidP="00BB0F35">
      <w:pPr>
        <w:pStyle w:val="Nadpis50"/>
        <w:keepNext/>
        <w:keepLines/>
        <w:framePr w:w="2012" w:h="1549" w:wrap="none" w:vAnchor="text" w:hAnchor="page" w:x="7670" w:y="19"/>
        <w:spacing w:after="0"/>
        <w:ind w:firstLine="0"/>
      </w:pPr>
    </w:p>
    <w:p w14:paraId="05B17134" w14:textId="34B14E89" w:rsidR="000F2F73" w:rsidRDefault="00916C11" w:rsidP="00BB0F35">
      <w:pPr>
        <w:pStyle w:val="Nadpis50"/>
        <w:keepNext/>
        <w:keepLines/>
        <w:framePr w:w="2012" w:h="1549" w:wrap="none" w:vAnchor="text" w:hAnchor="page" w:x="7670" w:y="19"/>
        <w:spacing w:after="0"/>
        <w:ind w:firstLine="0"/>
      </w:pPr>
      <w:r>
        <w:t>odběratel</w:t>
      </w:r>
      <w:bookmarkEnd w:id="45"/>
      <w:bookmarkEnd w:id="46"/>
      <w:bookmarkEnd w:id="47"/>
    </w:p>
    <w:p w14:paraId="035096AF" w14:textId="77777777" w:rsidR="000F2F73" w:rsidRDefault="00916C11" w:rsidP="00BB0F35">
      <w:pPr>
        <w:pStyle w:val="Zkladntext1"/>
        <w:framePr w:w="2012" w:h="1549" w:wrap="none" w:vAnchor="text" w:hAnchor="page" w:x="7670" w:y="19"/>
        <w:spacing w:after="0"/>
        <w:ind w:firstLine="0"/>
        <w:jc w:val="center"/>
      </w:pPr>
      <w:r>
        <w:t>razítko a podpis zástupce</w:t>
      </w:r>
    </w:p>
    <w:p w14:paraId="45B1734B" w14:textId="77777777" w:rsidR="000F2F73" w:rsidRDefault="00916C11">
      <w:pPr>
        <w:pStyle w:val="Zkladntext20"/>
        <w:framePr w:w="4010" w:h="191" w:wrap="none" w:vAnchor="text" w:hAnchor="page" w:x="3944" w:y="6902"/>
        <w:pBdr>
          <w:bottom w:val="single" w:sz="4" w:space="0" w:color="auto"/>
        </w:pBdr>
        <w:spacing w:after="0" w:line="240" w:lineRule="auto"/>
      </w:pPr>
      <w:r>
        <w:t xml:space="preserve">ATLAS </w:t>
      </w:r>
      <w:proofErr w:type="spellStart"/>
      <w:r>
        <w:t>Consulting</w:t>
      </w:r>
      <w:proofErr w:type="spellEnd"/>
      <w:r>
        <w:t xml:space="preserve"> spol. s r.o., člen skupiny ATLAS GROUP</w:t>
      </w:r>
    </w:p>
    <w:p w14:paraId="43A0D52C" w14:textId="77777777" w:rsidR="000F2F73" w:rsidRDefault="00916C11">
      <w:pPr>
        <w:pStyle w:val="Zkladntext20"/>
        <w:framePr w:w="626" w:h="187" w:wrap="none" w:vAnchor="text" w:hAnchor="page" w:x="5646" w:y="7151"/>
        <w:spacing w:after="0" w:line="240" w:lineRule="auto"/>
        <w:jc w:val="right"/>
      </w:pPr>
      <w:r>
        <w:t>strana. 2</w:t>
      </w:r>
    </w:p>
    <w:p w14:paraId="0C1ECA0F" w14:textId="1FD3097C" w:rsidR="000F2F73" w:rsidRDefault="000F2F73">
      <w:pPr>
        <w:spacing w:line="360" w:lineRule="exact"/>
      </w:pPr>
    </w:p>
    <w:p w14:paraId="7E1FA3D9" w14:textId="1EDDB8D1" w:rsidR="00916C11" w:rsidRDefault="00916C11">
      <w:pPr>
        <w:spacing w:line="360" w:lineRule="exact"/>
      </w:pPr>
    </w:p>
    <w:p w14:paraId="3B07DC81" w14:textId="37A30BA4" w:rsidR="00916C11" w:rsidRDefault="00916C11">
      <w:pPr>
        <w:spacing w:line="360" w:lineRule="exact"/>
      </w:pPr>
    </w:p>
    <w:p w14:paraId="05027710" w14:textId="4A9E442E" w:rsidR="00916C11" w:rsidRDefault="00916C11">
      <w:pPr>
        <w:spacing w:line="360" w:lineRule="exact"/>
      </w:pPr>
    </w:p>
    <w:p w14:paraId="314A938F" w14:textId="6859BA68" w:rsidR="00916C11" w:rsidRDefault="00916C11">
      <w:pPr>
        <w:spacing w:line="360" w:lineRule="exact"/>
      </w:pPr>
      <w:r>
        <w:t xml:space="preserve">                                            </w:t>
      </w:r>
    </w:p>
    <w:p w14:paraId="143A6975" w14:textId="77777777" w:rsidR="000F2F73" w:rsidRDefault="000F2F73">
      <w:pPr>
        <w:spacing w:line="360" w:lineRule="exact"/>
      </w:pPr>
    </w:p>
    <w:p w14:paraId="1FEC7656" w14:textId="77777777" w:rsidR="000F2F73" w:rsidRDefault="000F2F73">
      <w:pPr>
        <w:spacing w:line="360" w:lineRule="exact"/>
      </w:pPr>
    </w:p>
    <w:p w14:paraId="4D8489FF" w14:textId="77777777" w:rsidR="000F2F73" w:rsidRDefault="000F2F73">
      <w:pPr>
        <w:spacing w:line="360" w:lineRule="exact"/>
      </w:pPr>
    </w:p>
    <w:p w14:paraId="70AEE3C9" w14:textId="77777777" w:rsidR="000F2F73" w:rsidRDefault="000F2F73">
      <w:pPr>
        <w:spacing w:line="360" w:lineRule="exact"/>
      </w:pPr>
    </w:p>
    <w:p w14:paraId="0065824C" w14:textId="77777777" w:rsidR="000F2F73" w:rsidRDefault="000F2F73">
      <w:pPr>
        <w:spacing w:line="360" w:lineRule="exact"/>
      </w:pPr>
    </w:p>
    <w:p w14:paraId="51443CDB" w14:textId="77777777" w:rsidR="000F2F73" w:rsidRDefault="000F2F73">
      <w:pPr>
        <w:spacing w:line="360" w:lineRule="exact"/>
      </w:pPr>
    </w:p>
    <w:p w14:paraId="41DF6D95" w14:textId="77777777" w:rsidR="000F2F73" w:rsidRDefault="000F2F73">
      <w:pPr>
        <w:spacing w:line="360" w:lineRule="exact"/>
      </w:pPr>
    </w:p>
    <w:p w14:paraId="337BD50E" w14:textId="77777777" w:rsidR="000F2F73" w:rsidRDefault="000F2F73">
      <w:pPr>
        <w:spacing w:line="360" w:lineRule="exact"/>
      </w:pPr>
    </w:p>
    <w:p w14:paraId="30A95174" w14:textId="77777777" w:rsidR="000F2F73" w:rsidRDefault="000F2F73">
      <w:pPr>
        <w:spacing w:line="360" w:lineRule="exact"/>
      </w:pPr>
    </w:p>
    <w:p w14:paraId="6AA6A109" w14:textId="77777777" w:rsidR="000F2F73" w:rsidRDefault="000F2F73">
      <w:pPr>
        <w:spacing w:line="360" w:lineRule="exact"/>
      </w:pPr>
    </w:p>
    <w:p w14:paraId="157CC491" w14:textId="77777777" w:rsidR="000F2F73" w:rsidRDefault="000F2F73">
      <w:pPr>
        <w:spacing w:line="360" w:lineRule="exact"/>
      </w:pPr>
    </w:p>
    <w:p w14:paraId="6E8DB089" w14:textId="77777777" w:rsidR="000F2F73" w:rsidRDefault="000F2F73">
      <w:pPr>
        <w:spacing w:line="360" w:lineRule="exact"/>
      </w:pPr>
    </w:p>
    <w:p w14:paraId="4CBA6B02" w14:textId="77777777" w:rsidR="000F2F73" w:rsidRDefault="000F2F73">
      <w:pPr>
        <w:spacing w:line="360" w:lineRule="exact"/>
      </w:pPr>
    </w:p>
    <w:p w14:paraId="26A813A7" w14:textId="77777777" w:rsidR="000F2F73" w:rsidRDefault="000F2F73">
      <w:pPr>
        <w:spacing w:line="360" w:lineRule="exact"/>
      </w:pPr>
    </w:p>
    <w:p w14:paraId="1906C509" w14:textId="77777777" w:rsidR="000F2F73" w:rsidRDefault="000F2F73">
      <w:pPr>
        <w:spacing w:line="360" w:lineRule="exact"/>
      </w:pPr>
    </w:p>
    <w:p w14:paraId="33C1BC2B" w14:textId="77777777" w:rsidR="000F2F73" w:rsidRDefault="000F2F73">
      <w:pPr>
        <w:spacing w:line="360" w:lineRule="exact"/>
      </w:pPr>
    </w:p>
    <w:p w14:paraId="2A5C858E" w14:textId="77777777" w:rsidR="000F2F73" w:rsidRDefault="000F2F73">
      <w:pPr>
        <w:spacing w:line="360" w:lineRule="exact"/>
      </w:pPr>
    </w:p>
    <w:p w14:paraId="3A7C5A73" w14:textId="77777777" w:rsidR="000F2F73" w:rsidRDefault="000F2F73">
      <w:pPr>
        <w:spacing w:line="360" w:lineRule="exact"/>
      </w:pPr>
    </w:p>
    <w:p w14:paraId="4FA6BAA7" w14:textId="77777777" w:rsidR="000F2F73" w:rsidRDefault="000F2F73">
      <w:pPr>
        <w:spacing w:after="496" w:line="1" w:lineRule="exact"/>
      </w:pPr>
    </w:p>
    <w:p w14:paraId="4A538071" w14:textId="77777777" w:rsidR="000F2F73" w:rsidRDefault="000F2F73">
      <w:pPr>
        <w:spacing w:line="1" w:lineRule="exact"/>
      </w:pPr>
    </w:p>
    <w:sectPr w:rsidR="000F2F73">
      <w:type w:val="continuous"/>
      <w:pgSz w:w="11900" w:h="16840"/>
      <w:pgMar w:top="2173" w:right="1495" w:bottom="453" w:left="13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72585" w14:textId="77777777" w:rsidR="001457F8" w:rsidRDefault="001457F8">
      <w:r>
        <w:separator/>
      </w:r>
    </w:p>
  </w:endnote>
  <w:endnote w:type="continuationSeparator" w:id="0">
    <w:p w14:paraId="1A4CFFB9" w14:textId="77777777" w:rsidR="001457F8" w:rsidRDefault="00145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AA5AE" w14:textId="77777777" w:rsidR="001457F8" w:rsidRDefault="001457F8"/>
  </w:footnote>
  <w:footnote w:type="continuationSeparator" w:id="0">
    <w:p w14:paraId="7944B5F9" w14:textId="77777777" w:rsidR="001457F8" w:rsidRDefault="001457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F0433"/>
    <w:multiLevelType w:val="multilevel"/>
    <w:tmpl w:val="90E297A6"/>
    <w:lvl w:ilvl="0">
      <w:start w:val="1"/>
      <w:numFmt w:val="decimal"/>
      <w:lvlText w:val="7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62005E"/>
    <w:multiLevelType w:val="multilevel"/>
    <w:tmpl w:val="9BA0F278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B26D14"/>
    <w:multiLevelType w:val="multilevel"/>
    <w:tmpl w:val="D9F8B108"/>
    <w:lvl w:ilvl="0">
      <w:start w:val="1"/>
      <w:numFmt w:val="decimal"/>
      <w:lvlText w:val="7.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763C44"/>
    <w:multiLevelType w:val="multilevel"/>
    <w:tmpl w:val="7EB42956"/>
    <w:lvl w:ilvl="0">
      <w:start w:val="1"/>
      <w:numFmt w:val="decimal"/>
      <w:lvlText w:val="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798708">
    <w:abstractNumId w:val="1"/>
  </w:num>
  <w:num w:numId="2" w16cid:durableId="1500735924">
    <w:abstractNumId w:val="0"/>
  </w:num>
  <w:num w:numId="3" w16cid:durableId="651175470">
    <w:abstractNumId w:val="2"/>
  </w:num>
  <w:num w:numId="4" w16cid:durableId="932861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F73"/>
    <w:rsid w:val="000F2F73"/>
    <w:rsid w:val="001457F8"/>
    <w:rsid w:val="0015549E"/>
    <w:rsid w:val="0043206B"/>
    <w:rsid w:val="007624EB"/>
    <w:rsid w:val="007F6396"/>
    <w:rsid w:val="00851343"/>
    <w:rsid w:val="00916C11"/>
    <w:rsid w:val="00BB0F35"/>
    <w:rsid w:val="00BD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174B"/>
  <w15:docId w15:val="{3D029F1B-D83B-4F2C-8DB2-3ECF38F0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6"/>
      <w:szCs w:val="26"/>
      <w:u w:val="none"/>
      <w:shd w:val="clear" w:color="auto" w:fill="auto"/>
    </w:rPr>
  </w:style>
  <w:style w:type="character" w:customStyle="1" w:styleId="Zkladntext5">
    <w:name w:val="Základní text (5)_"/>
    <w:basedOn w:val="Standardnpsmoodstavce"/>
    <w:link w:val="Zkladntext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2"/>
      <w:szCs w:val="22"/>
      <w:u w:val="none"/>
      <w:shd w:val="clear" w:color="auto" w:fill="auto"/>
    </w:rPr>
  </w:style>
  <w:style w:type="character" w:customStyle="1" w:styleId="Nadpis4">
    <w:name w:val="Nadpis #4_"/>
    <w:basedOn w:val="Standardnpsmoodstavce"/>
    <w:link w:val="Nadpis4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40">
    <w:name w:val="Základní text (4)"/>
    <w:basedOn w:val="Normln"/>
    <w:link w:val="Zkladntext4"/>
    <w:pPr>
      <w:ind w:firstLine="160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ind w:firstLine="160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pacing w:after="80" w:line="307" w:lineRule="auto"/>
    </w:pPr>
    <w:rPr>
      <w:rFonts w:ascii="Arial" w:eastAsia="Arial" w:hAnsi="Arial" w:cs="Arial"/>
      <w:sz w:val="14"/>
      <w:szCs w:val="14"/>
    </w:rPr>
  </w:style>
  <w:style w:type="paragraph" w:customStyle="1" w:styleId="Nadpis20">
    <w:name w:val="Nadpis #2"/>
    <w:basedOn w:val="Normln"/>
    <w:link w:val="Nadpis2"/>
    <w:pPr>
      <w:jc w:val="center"/>
      <w:outlineLvl w:val="1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pacing w:after="540"/>
      <w:ind w:right="140"/>
      <w:jc w:val="right"/>
    </w:pPr>
    <w:rPr>
      <w:rFonts w:ascii="Arial Narrow" w:eastAsia="Arial Narrow" w:hAnsi="Arial Narrow" w:cs="Arial Narrow"/>
      <w:sz w:val="22"/>
      <w:szCs w:val="22"/>
    </w:rPr>
  </w:style>
  <w:style w:type="paragraph" w:customStyle="1" w:styleId="Nadpis40">
    <w:name w:val="Nadpis #4"/>
    <w:basedOn w:val="Normln"/>
    <w:link w:val="Nadpis4"/>
    <w:pPr>
      <w:spacing w:after="90"/>
      <w:jc w:val="center"/>
      <w:outlineLvl w:val="3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pacing w:after="80"/>
      <w:ind w:firstLine="20"/>
    </w:pPr>
    <w:rPr>
      <w:rFonts w:ascii="Arial" w:eastAsia="Arial" w:hAnsi="Arial" w:cs="Arial"/>
      <w:sz w:val="17"/>
      <w:szCs w:val="17"/>
    </w:rPr>
  </w:style>
  <w:style w:type="paragraph" w:customStyle="1" w:styleId="Nadpis50">
    <w:name w:val="Nadpis #5"/>
    <w:basedOn w:val="Normln"/>
    <w:link w:val="Nadpis5"/>
    <w:pPr>
      <w:spacing w:after="120"/>
      <w:ind w:firstLine="300"/>
      <w:jc w:val="center"/>
      <w:outlineLvl w:val="4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30">
    <w:name w:val="Nadpis #3"/>
    <w:basedOn w:val="Normln"/>
    <w:link w:val="Nadpis3"/>
    <w:pPr>
      <w:spacing w:after="40" w:line="156" w:lineRule="auto"/>
      <w:outlineLvl w:val="2"/>
    </w:pPr>
    <w:rPr>
      <w:rFonts w:ascii="Arial" w:eastAsia="Arial" w:hAnsi="Arial" w:cs="Arial"/>
    </w:rPr>
  </w:style>
  <w:style w:type="paragraph" w:customStyle="1" w:styleId="Zkladntext30">
    <w:name w:val="Základní text (3)"/>
    <w:basedOn w:val="Normln"/>
    <w:link w:val="Zkladntext3"/>
    <w:pPr>
      <w:spacing w:line="199" w:lineRule="auto"/>
      <w:ind w:left="1020"/>
    </w:pPr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haban@cd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chod@atlasqroup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tlasgrou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tlasconsultinq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2</cp:revision>
  <dcterms:created xsi:type="dcterms:W3CDTF">2022-06-03T06:54:00Z</dcterms:created>
  <dcterms:modified xsi:type="dcterms:W3CDTF">2022-06-03T06:54:00Z</dcterms:modified>
</cp:coreProperties>
</file>