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7B4E57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0" w:name="bookmark0"/>
    </w:p>
    <w:p w14:paraId="1F0D1329" w14:textId="617776B5" w:rsidR="00582F89" w:rsidRPr="00C41156" w:rsidRDefault="00C41156" w:rsidP="00C41156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Dodatek č. 2 ke Smlouvě o nájmu nebytových prostor ze dne </w:t>
      </w:r>
      <w:bookmarkStart w:id="1" w:name="_GoBack"/>
      <w:bookmarkEnd w:id="1"/>
      <w:r w:rsidR="00215A7A">
        <w:rPr>
          <w:rFonts w:ascii="Times New Roman" w:hAnsi="Times New Roman" w:cs="Times New Roman"/>
          <w:b/>
          <w:color w:val="auto"/>
          <w:sz w:val="28"/>
          <w:szCs w:val="22"/>
        </w:rPr>
        <w:t>30.9.2021</w:t>
      </w:r>
    </w:p>
    <w:p w14:paraId="74C4FD3C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4433CB9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647767C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50356DD0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Sdruženi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zdravotnických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zařízeni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II Brno,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příspěvkova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organizace </w:t>
      </w:r>
    </w:p>
    <w:p w14:paraId="2CC2B5B5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C41156">
        <w:rPr>
          <w:rFonts w:ascii="Times New Roman" w:hAnsi="Times New Roman" w:cs="Times New Roman"/>
          <w:b/>
          <w:sz w:val="22"/>
          <w:szCs w:val="22"/>
        </w:rPr>
        <w:t xml:space="preserve">se sídlem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Zahradníkova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494/2, 602 00 Brno </w:t>
      </w:r>
    </w:p>
    <w:p w14:paraId="44C19EDF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IČO: 00344648</w:t>
      </w:r>
    </w:p>
    <w:p w14:paraId="52F89ABE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DIČ: CZ00344648</w:t>
      </w:r>
    </w:p>
    <w:p w14:paraId="26553AAD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 Ing. Danem Zemanem, ředitelem</w:t>
      </w:r>
    </w:p>
    <w:p w14:paraId="2EB8B58C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zapsaná v obchodním rejstříku u Krajského soudu v Brně pod č.26459/2000, rejstřík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8/1</w:t>
      </w:r>
    </w:p>
    <w:p w14:paraId="7F198642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datová schránka ID: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yjtseac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40A058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bankovní spojení: Komerční banka, a.s., číslo účtu: 72237621/0100</w:t>
      </w:r>
    </w:p>
    <w:p w14:paraId="46B91FA0" w14:textId="77777777" w:rsid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03CB449" w14:textId="19BEC5DB" w:rsidR="00582F89" w:rsidRPr="00C41156" w:rsidRDefault="00582F89" w:rsidP="00C41156">
      <w:pPr>
        <w:widowControl w:val="0"/>
        <w:autoSpaceDE w:val="0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>(dále jen „</w:t>
      </w:r>
      <w:r w:rsidR="00ED659B" w:rsidRPr="00C41156">
        <w:rPr>
          <w:rFonts w:ascii="Times New Roman" w:hAnsi="Times New Roman" w:cs="Times New Roman"/>
          <w:i/>
          <w:sz w:val="22"/>
          <w:szCs w:val="22"/>
        </w:rPr>
        <w:t>pronajímatel</w:t>
      </w:r>
      <w:r w:rsidRPr="00C41156">
        <w:rPr>
          <w:rFonts w:ascii="Times New Roman" w:hAnsi="Times New Roman" w:cs="Times New Roman"/>
          <w:i/>
          <w:sz w:val="22"/>
          <w:szCs w:val="22"/>
        </w:rPr>
        <w:t>“)</w:t>
      </w:r>
    </w:p>
    <w:p w14:paraId="002AADBC" w14:textId="77777777" w:rsidR="00103BAB" w:rsidRPr="00C41156" w:rsidRDefault="00103BAB" w:rsidP="00582F89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1B333FA" w14:textId="04972987" w:rsidR="00582F89" w:rsidRPr="00C41156" w:rsidRDefault="00582F89" w:rsidP="00582F89">
      <w:pPr>
        <w:rPr>
          <w:rFonts w:ascii="Times New Roman" w:hAnsi="Times New Roman" w:cs="Times New Roman"/>
          <w:color w:val="auto"/>
          <w:sz w:val="22"/>
          <w:szCs w:val="22"/>
          <w:lang w:val="x-none"/>
        </w:rPr>
      </w:pPr>
      <w:r w:rsidRPr="00C41156">
        <w:rPr>
          <w:rFonts w:ascii="Times New Roman" w:hAnsi="Times New Roman" w:cs="Times New Roman"/>
          <w:color w:val="auto"/>
          <w:sz w:val="22"/>
          <w:szCs w:val="22"/>
          <w:lang w:val="x-none"/>
        </w:rPr>
        <w:t>a</w:t>
      </w:r>
    </w:p>
    <w:p w14:paraId="3DDA3250" w14:textId="77777777" w:rsidR="00103BAB" w:rsidRPr="00C41156" w:rsidRDefault="00103BA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71B5FC" w14:textId="0057A825" w:rsidR="00ED659B" w:rsidRPr="00C41156" w:rsidRDefault="00ED659B" w:rsidP="00ED65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156">
        <w:rPr>
          <w:rFonts w:ascii="Times New Roman" w:hAnsi="Times New Roman" w:cs="Times New Roman"/>
          <w:b/>
          <w:sz w:val="22"/>
          <w:szCs w:val="22"/>
        </w:rPr>
        <w:t>Psychiatrie Vyhlídka, s.r.o</w:t>
      </w:r>
      <w:r w:rsidR="002C126D" w:rsidRPr="00C41156">
        <w:rPr>
          <w:rFonts w:ascii="Times New Roman" w:hAnsi="Times New Roman" w:cs="Times New Roman"/>
          <w:b/>
          <w:sz w:val="22"/>
          <w:szCs w:val="22"/>
        </w:rPr>
        <w:t>.</w:t>
      </w:r>
    </w:p>
    <w:p w14:paraId="295F5984" w14:textId="7DA743B4" w:rsidR="00ED659B" w:rsidRPr="00C41156" w:rsidRDefault="00C41156" w:rsidP="00ED65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C41156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ED659B" w:rsidRPr="00C41156">
        <w:rPr>
          <w:rFonts w:ascii="Times New Roman" w:hAnsi="Times New Roman" w:cs="Times New Roman"/>
          <w:b/>
          <w:sz w:val="22"/>
          <w:szCs w:val="22"/>
        </w:rPr>
        <w:t>sídlem: Barvy 600/6, 638 00 Brno</w:t>
      </w:r>
    </w:p>
    <w:p w14:paraId="49F9F60B" w14:textId="726B5BC7" w:rsidR="00ED659B" w:rsidRPr="00C41156" w:rsidRDefault="00ED659B" w:rsidP="00ED659B">
      <w:pPr>
        <w:jc w:val="both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</w:t>
      </w:r>
      <w:r w:rsidR="00EB4188" w:rsidRPr="00C41156">
        <w:rPr>
          <w:rFonts w:ascii="Times New Roman" w:hAnsi="Times New Roman" w:cs="Times New Roman"/>
          <w:sz w:val="22"/>
          <w:szCs w:val="22"/>
        </w:rPr>
        <w:t xml:space="preserve"> MUDr. Petrem Grossmannem</w:t>
      </w:r>
      <w:r w:rsidR="00C41156">
        <w:rPr>
          <w:rFonts w:ascii="Times New Roman" w:hAnsi="Times New Roman" w:cs="Times New Roman"/>
          <w:sz w:val="22"/>
          <w:szCs w:val="22"/>
        </w:rPr>
        <w:t>,</w:t>
      </w:r>
      <w:r w:rsidRPr="00C41156">
        <w:rPr>
          <w:rFonts w:ascii="Times New Roman" w:hAnsi="Times New Roman" w:cs="Times New Roman"/>
          <w:sz w:val="22"/>
          <w:szCs w:val="22"/>
        </w:rPr>
        <w:t xml:space="preserve"> jednatelem společnosti</w:t>
      </w:r>
    </w:p>
    <w:p w14:paraId="1560DCB7" w14:textId="1BACC7DF" w:rsidR="00ED659B" w:rsidRPr="00C41156" w:rsidRDefault="00ED659B" w:rsidP="00ED659B">
      <w:pPr>
        <w:jc w:val="both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</w:t>
      </w:r>
      <w:r w:rsidR="00201AE9" w:rsidRPr="00C41156">
        <w:rPr>
          <w:rFonts w:ascii="Times New Roman" w:hAnsi="Times New Roman" w:cs="Times New Roman"/>
          <w:sz w:val="22"/>
          <w:szCs w:val="22"/>
        </w:rPr>
        <w:t>O</w:t>
      </w:r>
      <w:r w:rsidRPr="00C41156">
        <w:rPr>
          <w:rFonts w:ascii="Times New Roman" w:hAnsi="Times New Roman" w:cs="Times New Roman"/>
          <w:sz w:val="22"/>
          <w:szCs w:val="22"/>
        </w:rPr>
        <w:t xml:space="preserve">: 04125304  </w:t>
      </w:r>
    </w:p>
    <w:p w14:paraId="40000E5B" w14:textId="4E7C831D" w:rsidR="00ED659B" w:rsidRPr="00C41156" w:rsidRDefault="00ED659B" w:rsidP="00ED659B">
      <w:pPr>
        <w:jc w:val="both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IČZ: 72996175</w:t>
      </w:r>
    </w:p>
    <w:p w14:paraId="5D338389" w14:textId="77777777" w:rsidR="00ED659B" w:rsidRPr="00C41156" w:rsidRDefault="00ED659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4A0DBE" w14:textId="463636C9" w:rsidR="00ED659B" w:rsidRDefault="00ED659B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 xml:space="preserve">(dále jen </w:t>
      </w:r>
      <w:r w:rsidRPr="00C41156">
        <w:rPr>
          <w:rFonts w:ascii="Times New Roman" w:hAnsi="Times New Roman" w:cs="Times New Roman"/>
          <w:bCs/>
          <w:i/>
          <w:sz w:val="22"/>
          <w:szCs w:val="22"/>
        </w:rPr>
        <w:t>„nájemce“)</w:t>
      </w:r>
      <w:r w:rsidRPr="00C4115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6FF1863" w14:textId="0786E139" w:rsidR="00C41156" w:rsidRPr="00C41156" w:rsidRDefault="00C41156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společně také jen „smluvní strany“</w:t>
      </w:r>
    </w:p>
    <w:p w14:paraId="6AE14693" w14:textId="77777777" w:rsidR="00C552A4" w:rsidRPr="00C41156" w:rsidRDefault="00C552A4" w:rsidP="00713B62">
      <w:pPr>
        <w:pStyle w:val="Nadpis110"/>
        <w:shd w:val="clear" w:color="auto" w:fill="auto"/>
        <w:spacing w:before="0" w:after="0" w:line="270" w:lineRule="exact"/>
        <w:jc w:val="center"/>
        <w:rPr>
          <w:sz w:val="22"/>
          <w:szCs w:val="22"/>
        </w:rPr>
      </w:pPr>
    </w:p>
    <w:bookmarkEnd w:id="0"/>
    <w:p w14:paraId="35F3A699" w14:textId="77777777" w:rsidR="00882848" w:rsidRPr="00C41156" w:rsidRDefault="00882848" w:rsidP="00C41156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i/>
          <w:sz w:val="22"/>
          <w:szCs w:val="22"/>
        </w:rPr>
      </w:pPr>
    </w:p>
    <w:p w14:paraId="5020F5F1" w14:textId="77777777" w:rsidR="00C41156" w:rsidRDefault="00C41156" w:rsidP="00C41156">
      <w:pPr>
        <w:pStyle w:val="Nadpis11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I.</w:t>
      </w:r>
    </w:p>
    <w:p w14:paraId="6A34ACA5" w14:textId="3CD5BA6C" w:rsidR="00C41156" w:rsidRDefault="00C41156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ab/>
        <w:t xml:space="preserve">Dne </w:t>
      </w:r>
      <w:r w:rsidR="00CC5BA0">
        <w:rPr>
          <w:rStyle w:val="Nadpis11"/>
          <w:sz w:val="22"/>
          <w:szCs w:val="22"/>
        </w:rPr>
        <w:t>1.6.2022</w:t>
      </w:r>
      <w:r>
        <w:rPr>
          <w:rStyle w:val="Nadpis11"/>
          <w:sz w:val="22"/>
          <w:szCs w:val="22"/>
        </w:rPr>
        <w:t xml:space="preserve"> byla mezi pronajímatelem</w:t>
      </w:r>
      <w:r w:rsidRPr="00C41156">
        <w:rPr>
          <w:rStyle w:val="Nadpis11"/>
          <w:sz w:val="22"/>
          <w:szCs w:val="22"/>
        </w:rPr>
        <w:t xml:space="preserve"> a nájemcem uzavřena Smlouva o nájmu nebytových prostor (dále jen „smlouva“), jejímž předmětem je nájem nebytových prostor v objektu Zahradníkova 494/2 v Brně, v 5. nadzemním podlaží budovy Zahradníkova 8, a v 6. nadzemním podlaží Nerudova 11 Brno</w:t>
      </w:r>
      <w:r>
        <w:rPr>
          <w:rStyle w:val="Nadpis11"/>
          <w:sz w:val="22"/>
          <w:szCs w:val="22"/>
        </w:rPr>
        <w:t>.</w:t>
      </w:r>
    </w:p>
    <w:p w14:paraId="2A3BAC51" w14:textId="77777777" w:rsidR="00C41156" w:rsidRDefault="00C41156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37775832" w14:textId="01D02C2F" w:rsidR="00C41156" w:rsidRPr="00C41156" w:rsidRDefault="00C41156" w:rsidP="00C41156">
      <w:pPr>
        <w:pStyle w:val="Nadpis110"/>
        <w:spacing w:before="0" w:after="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II.</w:t>
      </w:r>
    </w:p>
    <w:p w14:paraId="76F9D978" w14:textId="70C9051F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 xml:space="preserve">Smluvní strany se dohodly níže uvedeného dne, měsíce a roku na následujících změnách výše uvedené Smlouvy </w:t>
      </w:r>
      <w:r w:rsidRPr="00B560B2">
        <w:rPr>
          <w:rStyle w:val="Nadpis11"/>
          <w:sz w:val="22"/>
          <w:szCs w:val="22"/>
          <w:u w:val="single"/>
        </w:rPr>
        <w:t>od 01. 06. 2022</w:t>
      </w:r>
      <w:r w:rsidRPr="00C41156">
        <w:rPr>
          <w:rStyle w:val="Nadpis11"/>
          <w:sz w:val="22"/>
          <w:szCs w:val="22"/>
        </w:rPr>
        <w:t xml:space="preserve">, </w:t>
      </w:r>
      <w:r>
        <w:rPr>
          <w:rStyle w:val="Nadpis11"/>
          <w:sz w:val="22"/>
          <w:szCs w:val="22"/>
        </w:rPr>
        <w:t>takto:</w:t>
      </w:r>
    </w:p>
    <w:p w14:paraId="52B62ECF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322EA5E6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7D1C7798" w14:textId="1B8C92DE" w:rsidR="001D1E8E" w:rsidRPr="00C41156" w:rsidRDefault="00C41156" w:rsidP="00C206C7">
      <w:pPr>
        <w:pStyle w:val="Bezmezer"/>
        <w:jc w:val="both"/>
        <w:rPr>
          <w:rStyle w:val="Zkladntext3Nekurzva"/>
          <w:b/>
          <w:bCs/>
          <w:i w:val="0"/>
          <w:iCs w:val="0"/>
          <w:sz w:val="22"/>
          <w:szCs w:val="22"/>
          <w:u w:val="single"/>
        </w:rPr>
      </w:pPr>
      <w:r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V článku I. b</w:t>
      </w:r>
      <w:r w:rsidR="00964EB4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od </w:t>
      </w:r>
      <w:r w:rsidR="001D1E8E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I.3</w:t>
      </w:r>
      <w:r w:rsidR="00964EB4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 </w:t>
      </w:r>
      <w:r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nově zní</w:t>
      </w:r>
      <w:r w:rsidR="001D1E8E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:</w:t>
      </w:r>
    </w:p>
    <w:p w14:paraId="3213F274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2603EF85" w14:textId="2E9FF791" w:rsidR="001D1E8E" w:rsidRPr="00C41156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t</w:t>
      </w:r>
      <w:r w:rsidR="00C607D0" w:rsidRPr="00C41156">
        <w:rPr>
          <w:rStyle w:val="Zkladntext3Nekurzva"/>
          <w:i w:val="0"/>
          <w:iCs w:val="0"/>
          <w:sz w:val="22"/>
          <w:szCs w:val="22"/>
        </w:rPr>
        <w:t xml:space="preserve">ímto dodatkem </w:t>
      </w:r>
      <w:r w:rsidRPr="00C41156">
        <w:rPr>
          <w:rStyle w:val="Zkladntext3Nekurzva"/>
          <w:i w:val="0"/>
          <w:iCs w:val="0"/>
          <w:sz w:val="22"/>
          <w:szCs w:val="22"/>
        </w:rPr>
        <w:t>přenechává do nájmu nájemci níže uvedené prostory sloužící k podnikání (nebytové prostory) nacházející se v objektu polikliniky Zahradníkova 494/2 v Brně, v 5. nadzemním podlaží budovy Zahradníkova 8, a v 6. nadzemním podlaží Nerudova 11 Brno, a to prostory s označením takto:</w:t>
      </w:r>
    </w:p>
    <w:p w14:paraId="0008794B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6021D9A8" w14:textId="20325671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Hlavní plochy: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 xml:space="preserve">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>místnost G1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7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  <w:t xml:space="preserve">o výměře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24,3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0DA7F0B5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EC9F55D" w14:textId="2A7EF71D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 xml:space="preserve">Vedlejší plochy: 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místnost G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16</w:t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  <w:t xml:space="preserve">o výměře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9</w:t>
      </w:r>
      <w:r w:rsidRPr="00C41156">
        <w:rPr>
          <w:rStyle w:val="Zkladntext3Nekurzva"/>
          <w:i w:val="0"/>
          <w:iCs w:val="0"/>
          <w:sz w:val="22"/>
          <w:szCs w:val="22"/>
        </w:rPr>
        <w:t>,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01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24D6F808" w14:textId="30CCCD43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  <w:t>místnost G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69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ab/>
      </w:r>
      <w:r w:rsidR="00E00729"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>o výměře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24</w:t>
      </w:r>
      <w:r w:rsidRPr="00C41156">
        <w:rPr>
          <w:rStyle w:val="Zkladntext3Nekurzva"/>
          <w:i w:val="0"/>
          <w:iCs w:val="0"/>
          <w:sz w:val="22"/>
          <w:szCs w:val="22"/>
        </w:rPr>
        <w:t>,0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>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2E234E1D" w14:textId="4DB14075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</w:p>
    <w:p w14:paraId="1B78757F" w14:textId="55616FF8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 xml:space="preserve">Celková výměra hlavní plochy </w:t>
      </w:r>
      <w:r w:rsidRPr="00C41156">
        <w:rPr>
          <w:rStyle w:val="Zkladntext3Nekurzva"/>
          <w:i w:val="0"/>
          <w:iCs w:val="0"/>
          <w:sz w:val="22"/>
          <w:szCs w:val="22"/>
        </w:rPr>
        <w:tab/>
      </w:r>
      <w:r w:rsidR="00E00729" w:rsidRPr="00C41156">
        <w:rPr>
          <w:rStyle w:val="Zkladntext3Nekurzva"/>
          <w:i w:val="0"/>
          <w:iCs w:val="0"/>
          <w:sz w:val="22"/>
          <w:szCs w:val="22"/>
        </w:rPr>
        <w:t>24,3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77403D22" w14:textId="3435E74A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  <w:vertAlign w:val="superscript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 xml:space="preserve">Celková výměra vedlejší plochy 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3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3</w:t>
      </w:r>
      <w:r w:rsidRPr="00C41156">
        <w:rPr>
          <w:rStyle w:val="Zkladntext3Nekurzva"/>
          <w:i w:val="0"/>
          <w:iCs w:val="0"/>
          <w:sz w:val="22"/>
          <w:szCs w:val="22"/>
        </w:rPr>
        <w:t>,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01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5E41233D" w14:textId="77777777" w:rsidR="002C126D" w:rsidRPr="00C41156" w:rsidRDefault="002C126D" w:rsidP="002C126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39C55B" w14:textId="2B4DB1E0" w:rsidR="00C607D0" w:rsidRPr="00C41156" w:rsidRDefault="00C607D0" w:rsidP="00C607D0">
      <w:pPr>
        <w:rPr>
          <w:rStyle w:val="Nadpis20"/>
          <w:b/>
          <w:color w:val="auto"/>
          <w:sz w:val="22"/>
          <w:szCs w:val="22"/>
          <w:u w:val="single"/>
        </w:rPr>
      </w:pPr>
      <w:r w:rsidRPr="00C41156">
        <w:rPr>
          <w:rStyle w:val="Nadpis20"/>
          <w:b/>
          <w:color w:val="auto"/>
          <w:sz w:val="22"/>
          <w:szCs w:val="22"/>
          <w:u w:val="single"/>
        </w:rPr>
        <w:lastRenderedPageBreak/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 článku III.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 xml:space="preserve"> bod III.1 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nově zní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>:</w:t>
      </w:r>
    </w:p>
    <w:p w14:paraId="35AAF329" w14:textId="7A3F3D0A" w:rsidR="001D1E8E" w:rsidRPr="00C41156" w:rsidRDefault="001D1E8E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2"/>
          <w:szCs w:val="22"/>
        </w:rPr>
      </w:pPr>
    </w:p>
    <w:p w14:paraId="27C4711C" w14:textId="77777777" w:rsidR="001D1E8E" w:rsidRPr="00C41156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Nájemce je povinen za užívání předmětu nájmu hradit pronajímateli nájemné, jehož výše byla stanovena dohodou smluvních stran a činí:</w:t>
      </w:r>
    </w:p>
    <w:p w14:paraId="3633FA11" w14:textId="337CCDC1" w:rsidR="001D1E8E" w:rsidRPr="00C41156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•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2</w:t>
      </w:r>
      <w:r w:rsidR="00EC533D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>5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95</w:t>
      </w:r>
      <w:r w:rsidRPr="00C41156">
        <w:rPr>
          <w:rStyle w:val="Zkladntext3Nekurzva"/>
          <w:i w:val="0"/>
          <w:iCs w:val="0"/>
          <w:sz w:val="22"/>
          <w:szCs w:val="22"/>
        </w:rPr>
        <w:t>,- Kč za metr čtvereční za rok hlavní plochy o celkové výměře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24,3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63 058,5</w:t>
      </w:r>
      <w:r w:rsidRPr="00C41156">
        <w:rPr>
          <w:rStyle w:val="Zkladntext3Nekurzva"/>
          <w:i w:val="0"/>
          <w:iCs w:val="0"/>
          <w:sz w:val="22"/>
          <w:szCs w:val="22"/>
        </w:rPr>
        <w:t>0 Kč za rok za hlavní plochy,</w:t>
      </w:r>
    </w:p>
    <w:p w14:paraId="030D2F2D" w14:textId="2FF7A80E" w:rsidR="001D1E8E" w:rsidRPr="00C41156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•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1</w:t>
      </w:r>
      <w:r w:rsidR="00EC533D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>2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46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,- Kč za metr čtvereční za rok vedlejší plochy o celkové výměře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33,01 </w:t>
      </w:r>
      <w:r w:rsidRPr="00C41156">
        <w:rPr>
          <w:rStyle w:val="Zkladntext3Nekurzva"/>
          <w:i w:val="0"/>
          <w:iCs w:val="0"/>
          <w:sz w:val="22"/>
          <w:szCs w:val="22"/>
        </w:rPr>
        <w:t>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41 130,50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Kč za rok za vedlejší plochy,</w:t>
      </w:r>
    </w:p>
    <w:p w14:paraId="2BD79263" w14:textId="5214A406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 xml:space="preserve">tedy celková cena nájemného ročně za pronajímanou plochu 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57,31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činí </w:t>
      </w:r>
      <w:r w:rsidR="00E00729" w:rsidRPr="00C41156">
        <w:rPr>
          <w:rStyle w:val="Zkladntext3Nekurzva"/>
          <w:b/>
          <w:bCs/>
          <w:i w:val="0"/>
          <w:iCs w:val="0"/>
          <w:sz w:val="22"/>
          <w:szCs w:val="22"/>
        </w:rPr>
        <w:t xml:space="preserve">104 189,- 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Kč (slovy: </w:t>
      </w:r>
      <w:proofErr w:type="spellStart"/>
      <w:r w:rsidR="00E00729" w:rsidRPr="00C41156">
        <w:rPr>
          <w:rStyle w:val="Zkladntext3Nekurzva"/>
          <w:i w:val="0"/>
          <w:iCs w:val="0"/>
          <w:sz w:val="22"/>
          <w:szCs w:val="22"/>
        </w:rPr>
        <w:t>jednostočtyřitisíc</w:t>
      </w:r>
      <w:r w:rsidR="00EB6388" w:rsidRPr="00C41156">
        <w:rPr>
          <w:rStyle w:val="Zkladntext3Nekurzva"/>
          <w:i w:val="0"/>
          <w:iCs w:val="0"/>
          <w:sz w:val="22"/>
          <w:szCs w:val="22"/>
        </w:rPr>
        <w:t>jednosto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>osmdesátdevět</w:t>
      </w:r>
      <w:proofErr w:type="spellEnd"/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korun českých). </w:t>
      </w:r>
    </w:p>
    <w:p w14:paraId="5DA15E52" w14:textId="0B06FFDF" w:rsidR="001D1E8E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je plátce DPH a k takto stanovené výši nájemného bude účtovat DPH dle platného právního předpisu.</w:t>
      </w:r>
    </w:p>
    <w:p w14:paraId="655A22EA" w14:textId="77777777" w:rsidR="00C41156" w:rsidRPr="00C41156" w:rsidRDefault="00C4115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2692B820" w14:textId="65AE5A3F" w:rsidR="00CF41D6" w:rsidRPr="00C41156" w:rsidRDefault="00CF41D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6CCDE4F" w14:textId="18D2AD96" w:rsidR="00CF41D6" w:rsidRPr="00C41156" w:rsidRDefault="00CF41D6" w:rsidP="00CF41D6">
      <w:pPr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</w:pP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 článku III.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bod III.2 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nově zní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:</w:t>
      </w:r>
    </w:p>
    <w:p w14:paraId="7FB7CEDC" w14:textId="77777777" w:rsidR="00CF41D6" w:rsidRPr="00C41156" w:rsidRDefault="00CF41D6" w:rsidP="00CF41D6">
      <w:pPr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</w:p>
    <w:p w14:paraId="48C33792" w14:textId="12AB4416" w:rsidR="00CF41D6" w:rsidRPr="00C41156" w:rsidRDefault="00CF41D6" w:rsidP="00B560B2">
      <w:pPr>
        <w:ind w:firstLine="720"/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Nájemné nebude ze strany pronajímatele fakturováno a je splatné na základě smlouvy převodem na účet pronajímatele uvedený v záhlaví této Nájemní smlouvy vždy nejpozději do 15. dne příslušného kalendářního měsíce, a to vždy částkou </w:t>
      </w:r>
      <w:r w:rsidR="00EB6388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8</w:t>
      </w:r>
      <w:r w:rsidR="00EB6388"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 </w:t>
      </w:r>
      <w:r w:rsidR="00EB6388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683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,- Kč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>, variabilní symbol je 1164. Úhradou se pro účely této nájemní smlouvy rozumí připsání platby na účet pronajímatele.</w:t>
      </w:r>
    </w:p>
    <w:p w14:paraId="6CC90CAF" w14:textId="77777777" w:rsidR="00CF41D6" w:rsidRPr="00C41156" w:rsidRDefault="00CF41D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46B73F8D" w14:textId="77777777" w:rsidR="00882384" w:rsidRDefault="00882384" w:rsidP="00882384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F4C23B2" w14:textId="77777777" w:rsidR="007D4E37" w:rsidRPr="007D4E37" w:rsidRDefault="007D4E37" w:rsidP="007D4E37">
      <w:pPr>
        <w:pStyle w:val="Bezmezer"/>
        <w:jc w:val="cent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III.</w:t>
      </w:r>
    </w:p>
    <w:p w14:paraId="170231AB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A3823F8" w14:textId="01728021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nabývá platnosti dnem jeho podpisu oběma smluvními stranami a účinnosti dnem jeho uveřejněním prostřednictvím registru smluv postupem dle zákon</w:t>
      </w:r>
      <w:r>
        <w:rPr>
          <w:rStyle w:val="Zkladntext3Nekurzva"/>
          <w:i w:val="0"/>
          <w:iCs w:val="0"/>
          <w:sz w:val="22"/>
          <w:szCs w:val="22"/>
        </w:rPr>
        <w:t>a č. 340/2015 Sb., o zvláštních p</w:t>
      </w:r>
      <w:r w:rsidRPr="007D4E37">
        <w:rPr>
          <w:rStyle w:val="Zkladntext3Nekurzva"/>
          <w:i w:val="0"/>
          <w:iCs w:val="0"/>
          <w:sz w:val="22"/>
          <w:szCs w:val="22"/>
        </w:rPr>
        <w:t>odmínkách účinnosti některých smluv, uveřejňování těchto smluv a o registru smluv (zákon o registru smluv).</w:t>
      </w:r>
    </w:p>
    <w:p w14:paraId="3804F39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berou na vědomí, že tento dodatek podléhá zveřejnění v registru smluv dle zákona č. 340/2015 Sb., o registru smluv, přičemž nájemce souhlasí se zveřejněním všech náležitostí tohoto dodatku. Dodatek zašle správci registru smluv k uveřejnění pronajímatel.</w:t>
      </w:r>
    </w:p>
    <w:p w14:paraId="282F664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je vyhotoven ve dvou stejnopisech, jedno vyhotovení pro pronajímatele a jedno</w:t>
      </w:r>
      <w:r>
        <w:rPr>
          <w:rStyle w:val="Zkladntext3Nekurzva"/>
          <w:i w:val="0"/>
          <w:iCs w:val="0"/>
          <w:sz w:val="22"/>
          <w:szCs w:val="22"/>
        </w:rPr>
        <w:t xml:space="preserve"> vyhotovení pro nájemce.</w:t>
      </w:r>
    </w:p>
    <w:p w14:paraId="063A4171" w14:textId="3D730B0E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prohlašují, že je jim znám obsah tohoto dodatku, tento odpovídá jejich pravé a svobodné vůli a podepsali jej bez nátlaku, na důkaz čehož připojují svoje vlastnoruční podpisy.</w:t>
      </w:r>
    </w:p>
    <w:p w14:paraId="03ED4E24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1DB767F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1B5DC18D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6D708C6" w14:textId="22E8A649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</w:p>
    <w:p w14:paraId="6181E9D1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CEDDFF1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CB5184A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402A292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A718C66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12403C4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FF3E243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A3BF2B7" w14:textId="48DB302B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____________________________________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_____________________________________</w:t>
      </w:r>
    </w:p>
    <w:p w14:paraId="3FAEAFBE" w14:textId="0B83FCB2" w:rsidR="007D4E37" w:rsidRPr="007D4E37" w:rsidRDefault="007D4E37" w:rsidP="007D4E37">
      <w:pPr>
        <w:pStyle w:val="Bezmezer"/>
        <w:rPr>
          <w:rStyle w:val="Zkladntext3Nekurzva"/>
          <w:b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z</w:t>
      </w:r>
      <w:r w:rsidRPr="007D4E37">
        <w:rPr>
          <w:rStyle w:val="Zkladntext3Nekurzva"/>
          <w:i w:val="0"/>
          <w:iCs w:val="0"/>
          <w:sz w:val="22"/>
          <w:szCs w:val="22"/>
        </w:rPr>
        <w:t xml:space="preserve">a Sdružení zdravotnických zařízení II Brno, 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za</w:t>
      </w:r>
      <w:r w:rsidRPr="007D4E37">
        <w:t xml:space="preserve"> </w:t>
      </w:r>
      <w:r w:rsidRPr="007D4E37">
        <w:rPr>
          <w:rStyle w:val="Zkladntext3Nekurzva"/>
          <w:i w:val="0"/>
          <w:iCs w:val="0"/>
          <w:sz w:val="22"/>
          <w:szCs w:val="22"/>
        </w:rPr>
        <w:t>Psychiatrie Vyhlídka, s.r.o.</w:t>
      </w:r>
    </w:p>
    <w:p w14:paraId="4C69B104" w14:textId="2B98D1EF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 xml:space="preserve">příspěvková organizace               </w:t>
      </w:r>
    </w:p>
    <w:p w14:paraId="23ED21BB" w14:textId="1BD3CBB9" w:rsidR="004E0965" w:rsidRPr="007D4E37" w:rsidRDefault="007D4E37" w:rsidP="007D4E37">
      <w:pPr>
        <w:pStyle w:val="Bezmezer"/>
        <w:rPr>
          <w:rStyle w:val="Zkladntext20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Ing. Dan Zeman, ředitel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Pr="00C41156">
        <w:rPr>
          <w:rFonts w:ascii="Times New Roman" w:hAnsi="Times New Roman" w:cs="Times New Roman"/>
          <w:color w:val="000000"/>
        </w:rPr>
        <w:t>MUDr. Petr Grossmann</w:t>
      </w:r>
      <w:r>
        <w:rPr>
          <w:rFonts w:ascii="Times New Roman" w:hAnsi="Times New Roman" w:cs="Times New Roman"/>
          <w:color w:val="000000"/>
        </w:rPr>
        <w:t xml:space="preserve">, </w:t>
      </w:r>
      <w:r w:rsidR="00C607D0" w:rsidRPr="00C41156">
        <w:rPr>
          <w:rFonts w:ascii="Times New Roman" w:hAnsi="Times New Roman" w:cs="Times New Roman"/>
          <w:color w:val="000000"/>
        </w:rPr>
        <w:t>jednatel</w:t>
      </w:r>
    </w:p>
    <w:sectPr w:rsidR="004E0965" w:rsidRPr="007D4E37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77AB0" w14:textId="77777777" w:rsidR="00212A52" w:rsidRDefault="00212A52">
      <w:r>
        <w:separator/>
      </w:r>
    </w:p>
  </w:endnote>
  <w:endnote w:type="continuationSeparator" w:id="0">
    <w:p w14:paraId="216C4FC2" w14:textId="77777777" w:rsidR="00212A52" w:rsidRDefault="0021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B560B2">
      <w:rPr>
        <w:rFonts w:ascii="Times New Roman" w:hAnsi="Times New Roman"/>
        <w:noProof/>
        <w:sz w:val="20"/>
        <w:szCs w:val="20"/>
      </w:rPr>
      <w:t>2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B560B2" w:rsidRPr="00B560B2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DC9EC" w14:textId="77777777" w:rsidR="00212A52" w:rsidRDefault="00212A52">
      <w:r>
        <w:separator/>
      </w:r>
    </w:p>
  </w:footnote>
  <w:footnote w:type="continuationSeparator" w:id="0">
    <w:p w14:paraId="2B84AB57" w14:textId="77777777" w:rsidR="00212A52" w:rsidRDefault="0021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58"/>
    <w:rsid w:val="00027D4A"/>
    <w:rsid w:val="00031E36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03BAB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1E8E"/>
    <w:rsid w:val="001D4B0C"/>
    <w:rsid w:val="001E4504"/>
    <w:rsid w:val="001E6126"/>
    <w:rsid w:val="001F305D"/>
    <w:rsid w:val="001F6DC2"/>
    <w:rsid w:val="001F76CE"/>
    <w:rsid w:val="00201AE9"/>
    <w:rsid w:val="00212A52"/>
    <w:rsid w:val="00215A7A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26D"/>
    <w:rsid w:val="002C1A61"/>
    <w:rsid w:val="002D4BCA"/>
    <w:rsid w:val="002D6A4C"/>
    <w:rsid w:val="002E054F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3C7BC1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45307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12E26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D4E37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560B2"/>
    <w:rsid w:val="00B6348A"/>
    <w:rsid w:val="00B75DC6"/>
    <w:rsid w:val="00B95FD4"/>
    <w:rsid w:val="00B96668"/>
    <w:rsid w:val="00B96BD7"/>
    <w:rsid w:val="00BC5DE5"/>
    <w:rsid w:val="00BD0959"/>
    <w:rsid w:val="00BD642D"/>
    <w:rsid w:val="00BE1807"/>
    <w:rsid w:val="00BE2FDF"/>
    <w:rsid w:val="00BE5C4E"/>
    <w:rsid w:val="00C05408"/>
    <w:rsid w:val="00C17BDC"/>
    <w:rsid w:val="00C206C7"/>
    <w:rsid w:val="00C237AB"/>
    <w:rsid w:val="00C25DA9"/>
    <w:rsid w:val="00C41156"/>
    <w:rsid w:val="00C43445"/>
    <w:rsid w:val="00C448C6"/>
    <w:rsid w:val="00C52AB0"/>
    <w:rsid w:val="00C552A4"/>
    <w:rsid w:val="00C607D0"/>
    <w:rsid w:val="00C6431B"/>
    <w:rsid w:val="00C645E1"/>
    <w:rsid w:val="00C838F4"/>
    <w:rsid w:val="00C84E18"/>
    <w:rsid w:val="00C920B3"/>
    <w:rsid w:val="00C97472"/>
    <w:rsid w:val="00CA0A40"/>
    <w:rsid w:val="00CA56D0"/>
    <w:rsid w:val="00CA7E54"/>
    <w:rsid w:val="00CB7B0C"/>
    <w:rsid w:val="00CC027A"/>
    <w:rsid w:val="00CC4111"/>
    <w:rsid w:val="00CC5BA0"/>
    <w:rsid w:val="00CC671E"/>
    <w:rsid w:val="00CD4375"/>
    <w:rsid w:val="00CF41D6"/>
    <w:rsid w:val="00D11783"/>
    <w:rsid w:val="00D14ED4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E3646"/>
    <w:rsid w:val="00DE43D2"/>
    <w:rsid w:val="00DF1E57"/>
    <w:rsid w:val="00E00729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4188"/>
    <w:rsid w:val="00EB5E59"/>
    <w:rsid w:val="00EB6388"/>
    <w:rsid w:val="00EC372F"/>
    <w:rsid w:val="00EC533D"/>
    <w:rsid w:val="00EC79B0"/>
    <w:rsid w:val="00ED659B"/>
    <w:rsid w:val="00EF16B9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5BF7"/>
    <w:rsid w:val="00F94C77"/>
    <w:rsid w:val="00FB0703"/>
    <w:rsid w:val="00FB4C08"/>
    <w:rsid w:val="00FB53F3"/>
    <w:rsid w:val="00FC07CB"/>
    <w:rsid w:val="00FC6C16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1A59E687-0630-4878-B8BD-41C63CD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  <w:style w:type="paragraph" w:styleId="Revize">
    <w:name w:val="Revision"/>
    <w:hidden/>
    <w:uiPriority w:val="99"/>
    <w:semiHidden/>
    <w:rsid w:val="00C4115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A5C2-DD57-4CCF-ADA9-4DB74E1A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2</cp:revision>
  <cp:lastPrinted>2022-06-02T12:37:00Z</cp:lastPrinted>
  <dcterms:created xsi:type="dcterms:W3CDTF">2022-06-02T12:39:00Z</dcterms:created>
  <dcterms:modified xsi:type="dcterms:W3CDTF">2022-06-02T12:39:00Z</dcterms:modified>
</cp:coreProperties>
</file>