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B4CCE" w14:textId="77777777" w:rsidR="00553DC8" w:rsidRPr="005A2870" w:rsidRDefault="00553DC8" w:rsidP="003757AB">
      <w:pPr>
        <w:jc w:val="center"/>
        <w:rPr>
          <w:rFonts w:cstheme="minorHAnsi"/>
          <w:b/>
          <w:bCs/>
          <w:sz w:val="32"/>
          <w:szCs w:val="32"/>
        </w:rPr>
      </w:pPr>
      <w:r w:rsidRPr="005A2870">
        <w:rPr>
          <w:rFonts w:cstheme="minorHAnsi"/>
          <w:b/>
          <w:bCs/>
          <w:sz w:val="32"/>
          <w:szCs w:val="32"/>
        </w:rPr>
        <w:t>SMLOUVA O POSKYTOVÁNÍ SLUŽEB</w:t>
      </w:r>
    </w:p>
    <w:p w14:paraId="33D276AB" w14:textId="5058437E" w:rsidR="00666896" w:rsidRPr="005A2870" w:rsidRDefault="00666896" w:rsidP="003757AB">
      <w:pPr>
        <w:jc w:val="center"/>
        <w:rPr>
          <w:rFonts w:cstheme="minorHAnsi"/>
        </w:rPr>
      </w:pPr>
      <w:r w:rsidRPr="005A2870">
        <w:rPr>
          <w:rFonts w:cstheme="minorHAnsi"/>
        </w:rPr>
        <w:t xml:space="preserve">uzavřena podle § 1746 odst. 2 </w:t>
      </w:r>
      <w:r w:rsidR="00C8371C" w:rsidRPr="005A2870">
        <w:rPr>
          <w:rFonts w:cstheme="minorHAnsi"/>
        </w:rPr>
        <w:t>z</w:t>
      </w:r>
      <w:r w:rsidRPr="005A2870">
        <w:rPr>
          <w:rFonts w:cstheme="minorHAnsi"/>
        </w:rPr>
        <w:t xml:space="preserve">ákona č. 89/2012 Sb., občanský </w:t>
      </w:r>
      <w:r w:rsidR="00C8371C" w:rsidRPr="005A2870">
        <w:rPr>
          <w:rFonts w:cstheme="minorHAnsi"/>
        </w:rPr>
        <w:t>z</w:t>
      </w:r>
      <w:r w:rsidRPr="005A2870">
        <w:rPr>
          <w:rFonts w:cstheme="minorHAnsi"/>
        </w:rPr>
        <w:t>ákon</w:t>
      </w:r>
      <w:r w:rsidR="00C8371C" w:rsidRPr="005A2870">
        <w:rPr>
          <w:rFonts w:cstheme="minorHAnsi"/>
        </w:rPr>
        <w:t>ík</w:t>
      </w:r>
      <w:r w:rsidRPr="005A2870">
        <w:rPr>
          <w:rFonts w:cstheme="minorHAnsi"/>
        </w:rPr>
        <w:t xml:space="preserve">, v platném </w:t>
      </w:r>
      <w:r w:rsidR="00C8371C" w:rsidRPr="005A2870">
        <w:rPr>
          <w:rFonts w:cstheme="minorHAnsi"/>
        </w:rPr>
        <w:t>z</w:t>
      </w:r>
      <w:r w:rsidRPr="005A2870">
        <w:rPr>
          <w:rFonts w:cstheme="minorHAnsi"/>
        </w:rPr>
        <w:t>nění (dále jen „občanský zákoník“) (dále jen „smlouva“)</w:t>
      </w:r>
    </w:p>
    <w:p w14:paraId="54CE36DA" w14:textId="015EFB11" w:rsidR="00553DC8" w:rsidRPr="005A2870" w:rsidRDefault="00553DC8" w:rsidP="00E12AD6">
      <w:pPr>
        <w:rPr>
          <w:rFonts w:cstheme="minorHAnsi"/>
          <w:szCs w:val="22"/>
        </w:rPr>
      </w:pPr>
    </w:p>
    <w:p w14:paraId="36EA3614" w14:textId="77777777" w:rsidR="00553DC8" w:rsidRPr="005A2870" w:rsidRDefault="00553DC8" w:rsidP="00E12AD6">
      <w:pPr>
        <w:pStyle w:val="smlouvaheading1"/>
        <w:rPr>
          <w:rFonts w:asciiTheme="minorHAnsi" w:hAnsiTheme="minorHAnsi" w:cstheme="minorHAnsi"/>
        </w:rPr>
      </w:pPr>
      <w:r w:rsidRPr="005A2870">
        <w:rPr>
          <w:rFonts w:asciiTheme="minorHAnsi" w:hAnsiTheme="minorHAnsi" w:cstheme="minorHAnsi"/>
        </w:rPr>
        <w:t>Smluvní strany</w:t>
      </w:r>
    </w:p>
    <w:p w14:paraId="5229607A" w14:textId="77777777" w:rsidR="00553DC8" w:rsidRPr="005A2870" w:rsidRDefault="00553DC8" w:rsidP="00553DC8">
      <w:pPr>
        <w:spacing w:line="240" w:lineRule="auto"/>
        <w:rPr>
          <w:rFonts w:cstheme="minorHAnsi"/>
          <w:sz w:val="18"/>
          <w:szCs w:val="18"/>
        </w:rPr>
      </w:pPr>
    </w:p>
    <w:p w14:paraId="1866FF8A" w14:textId="77777777" w:rsidR="00553DC8" w:rsidRPr="005A2870" w:rsidRDefault="00553DC8" w:rsidP="00553DC8">
      <w:pPr>
        <w:spacing w:line="240" w:lineRule="auto"/>
        <w:rPr>
          <w:rFonts w:cstheme="minorHAnsi"/>
          <w:sz w:val="18"/>
          <w:szCs w:val="18"/>
        </w:rPr>
      </w:pPr>
    </w:p>
    <w:p w14:paraId="42661518" w14:textId="77777777" w:rsidR="00553DC8" w:rsidRPr="005A2870" w:rsidRDefault="00553DC8" w:rsidP="00833074">
      <w:pPr>
        <w:rPr>
          <w:rFonts w:cstheme="minorHAnsi"/>
          <w:b/>
          <w:bCs/>
        </w:rPr>
      </w:pPr>
      <w:r w:rsidRPr="005A2870">
        <w:rPr>
          <w:rFonts w:cstheme="minorHAnsi"/>
          <w:b/>
          <w:bCs/>
        </w:rPr>
        <w:t>Objednatel:</w:t>
      </w:r>
    </w:p>
    <w:p w14:paraId="614409E4" w14:textId="77777777" w:rsidR="00553DC8" w:rsidRPr="005A2870" w:rsidRDefault="00553DC8" w:rsidP="00833074">
      <w:pPr>
        <w:rPr>
          <w:rFonts w:cstheme="minorHAnsi"/>
          <w:sz w:val="20"/>
        </w:rPr>
      </w:pPr>
    </w:p>
    <w:p w14:paraId="0A3C574F" w14:textId="59768F30" w:rsidR="00553DC8" w:rsidRPr="005A2870" w:rsidRDefault="00DA03FC" w:rsidP="00833074">
      <w:pPr>
        <w:rPr>
          <w:rFonts w:cstheme="minorHAnsi"/>
          <w:b/>
          <w:bCs/>
          <w:lang w:val="en-US"/>
        </w:rPr>
      </w:pPr>
      <w:r w:rsidRPr="005A2870">
        <w:rPr>
          <w:rFonts w:cstheme="minorHAnsi"/>
          <w:b/>
          <w:bCs/>
        </w:rPr>
        <w:t>Brněnské vodárny a kanalizace, a.s.</w:t>
      </w:r>
    </w:p>
    <w:p w14:paraId="47EE1F41" w14:textId="68CBAAAA" w:rsidR="00553DC8" w:rsidRPr="005A2870" w:rsidRDefault="00553DC8" w:rsidP="00874ACD">
      <w:pPr>
        <w:rPr>
          <w:rFonts w:cstheme="minorHAnsi"/>
        </w:rPr>
      </w:pPr>
      <w:r w:rsidRPr="005A2870">
        <w:rPr>
          <w:rFonts w:cstheme="minorHAnsi"/>
        </w:rPr>
        <w:t>Zastoupené:</w:t>
      </w:r>
      <w:r w:rsidRPr="005A2870">
        <w:rPr>
          <w:rFonts w:cstheme="minorHAnsi"/>
        </w:rPr>
        <w:tab/>
      </w:r>
      <w:r w:rsidR="00910305" w:rsidRPr="005A2870">
        <w:rPr>
          <w:rFonts w:cstheme="minorHAnsi"/>
        </w:rPr>
        <w:tab/>
      </w:r>
      <w:r w:rsidR="00910305" w:rsidRPr="005A2870">
        <w:rPr>
          <w:rFonts w:cstheme="minorHAnsi"/>
        </w:rPr>
        <w:tab/>
      </w:r>
      <w:proofErr w:type="spellStart"/>
      <w:r w:rsidR="00874ACD">
        <w:rPr>
          <w:rFonts w:cstheme="minorHAnsi"/>
        </w:rPr>
        <w:t>xxxxx</w:t>
      </w:r>
      <w:proofErr w:type="spellEnd"/>
    </w:p>
    <w:p w14:paraId="1531EB3D" w14:textId="3D846987" w:rsidR="00553DC8" w:rsidRPr="005A2870" w:rsidRDefault="00553DC8" w:rsidP="00833074">
      <w:pPr>
        <w:rPr>
          <w:rFonts w:cstheme="minorHAnsi"/>
        </w:rPr>
      </w:pPr>
      <w:r w:rsidRPr="005A2870">
        <w:rPr>
          <w:rFonts w:cstheme="minorHAnsi"/>
        </w:rPr>
        <w:t>Se sídlem:</w:t>
      </w:r>
      <w:r w:rsidRPr="005A2870">
        <w:rPr>
          <w:rFonts w:cstheme="minorHAnsi"/>
        </w:rPr>
        <w:tab/>
      </w:r>
      <w:r w:rsidRPr="005A2870">
        <w:rPr>
          <w:rFonts w:cstheme="minorHAnsi"/>
        </w:rPr>
        <w:tab/>
      </w:r>
      <w:r w:rsidRPr="005A2870">
        <w:rPr>
          <w:rFonts w:cstheme="minorHAnsi"/>
        </w:rPr>
        <w:tab/>
      </w:r>
      <w:r w:rsidR="005E7613" w:rsidRPr="005A2870">
        <w:rPr>
          <w:rFonts w:cstheme="minorHAnsi"/>
        </w:rPr>
        <w:t>Pisárecká 555/1a, Pisárky</w:t>
      </w:r>
    </w:p>
    <w:p w14:paraId="371A48D8" w14:textId="117F38C9" w:rsidR="00553DC8" w:rsidRPr="005A2870" w:rsidRDefault="00553DC8" w:rsidP="00833074">
      <w:pPr>
        <w:rPr>
          <w:rFonts w:cstheme="minorHAnsi"/>
        </w:rPr>
      </w:pPr>
      <w:r w:rsidRPr="005A2870">
        <w:rPr>
          <w:rFonts w:cstheme="minorHAnsi"/>
        </w:rPr>
        <w:tab/>
      </w:r>
      <w:r w:rsidRPr="005A2870">
        <w:rPr>
          <w:rFonts w:cstheme="minorHAnsi"/>
        </w:rPr>
        <w:tab/>
      </w:r>
      <w:r w:rsidRPr="005A2870">
        <w:rPr>
          <w:rFonts w:cstheme="minorHAnsi"/>
        </w:rPr>
        <w:tab/>
      </w:r>
      <w:r w:rsidRPr="005A2870">
        <w:rPr>
          <w:rFonts w:cstheme="minorHAnsi"/>
        </w:rPr>
        <w:tab/>
      </w:r>
      <w:r w:rsidR="005E7613" w:rsidRPr="005A2870">
        <w:rPr>
          <w:rFonts w:cstheme="minorHAnsi"/>
        </w:rPr>
        <w:t>603 00 Brno</w:t>
      </w:r>
    </w:p>
    <w:p w14:paraId="06695D77" w14:textId="52782F00" w:rsidR="00553DC8" w:rsidRPr="005A2870" w:rsidRDefault="00553DC8" w:rsidP="00833074">
      <w:pPr>
        <w:rPr>
          <w:rFonts w:cstheme="minorHAnsi"/>
        </w:rPr>
      </w:pPr>
      <w:r w:rsidRPr="005A2870">
        <w:rPr>
          <w:rFonts w:cstheme="minorHAnsi"/>
        </w:rPr>
        <w:t>IČ</w:t>
      </w:r>
      <w:r w:rsidR="00C8371C" w:rsidRPr="005A2870">
        <w:rPr>
          <w:rFonts w:cstheme="minorHAnsi"/>
        </w:rPr>
        <w:t>O</w:t>
      </w:r>
      <w:r w:rsidRPr="005A2870">
        <w:rPr>
          <w:rFonts w:cstheme="minorHAnsi"/>
        </w:rPr>
        <w:t>:</w:t>
      </w:r>
      <w:r w:rsidRPr="005A2870">
        <w:rPr>
          <w:rFonts w:cstheme="minorHAnsi"/>
        </w:rPr>
        <w:tab/>
      </w:r>
      <w:r w:rsidRPr="005A2870">
        <w:rPr>
          <w:rFonts w:cstheme="minorHAnsi"/>
        </w:rPr>
        <w:tab/>
      </w:r>
      <w:r w:rsidRPr="005A2870">
        <w:rPr>
          <w:rFonts w:cstheme="minorHAnsi"/>
        </w:rPr>
        <w:tab/>
      </w:r>
      <w:r w:rsidRPr="005A2870">
        <w:rPr>
          <w:rFonts w:cstheme="minorHAnsi"/>
        </w:rPr>
        <w:tab/>
      </w:r>
      <w:r w:rsidR="005E7613" w:rsidRPr="005A2870">
        <w:rPr>
          <w:rFonts w:cstheme="minorHAnsi"/>
        </w:rPr>
        <w:t>46347275</w:t>
      </w:r>
    </w:p>
    <w:p w14:paraId="13334D4A" w14:textId="214B16E8" w:rsidR="00553DC8" w:rsidRPr="005A2870" w:rsidRDefault="00553DC8" w:rsidP="00833074">
      <w:pPr>
        <w:rPr>
          <w:rFonts w:cstheme="minorHAnsi"/>
        </w:rPr>
      </w:pPr>
      <w:r w:rsidRPr="005A2870">
        <w:rPr>
          <w:rFonts w:cstheme="minorHAnsi"/>
        </w:rPr>
        <w:t>DIČ:</w:t>
      </w:r>
      <w:r w:rsidRPr="005A2870">
        <w:rPr>
          <w:rFonts w:cstheme="minorHAnsi"/>
        </w:rPr>
        <w:tab/>
      </w:r>
      <w:r w:rsidRPr="005A2870">
        <w:rPr>
          <w:rFonts w:cstheme="minorHAnsi"/>
        </w:rPr>
        <w:tab/>
      </w:r>
      <w:r w:rsidRPr="005A2870">
        <w:rPr>
          <w:rFonts w:cstheme="minorHAnsi"/>
        </w:rPr>
        <w:tab/>
      </w:r>
      <w:r w:rsidRPr="005A2870">
        <w:rPr>
          <w:rFonts w:cstheme="minorHAnsi"/>
        </w:rPr>
        <w:tab/>
      </w:r>
      <w:r w:rsidR="005E7613" w:rsidRPr="005A2870">
        <w:rPr>
          <w:rFonts w:cstheme="minorHAnsi"/>
        </w:rPr>
        <w:t>CZ46347275</w:t>
      </w:r>
    </w:p>
    <w:p w14:paraId="3228C60F" w14:textId="57A6418E" w:rsidR="00553DC8" w:rsidRPr="005A2870" w:rsidRDefault="00553DC8" w:rsidP="00833074">
      <w:pPr>
        <w:rPr>
          <w:rFonts w:cstheme="minorHAnsi"/>
        </w:rPr>
      </w:pPr>
      <w:r w:rsidRPr="005A2870">
        <w:rPr>
          <w:rFonts w:cstheme="minorHAnsi"/>
        </w:rPr>
        <w:t>Bankovní spojení:</w:t>
      </w:r>
      <w:r w:rsidRPr="005A2870">
        <w:rPr>
          <w:rFonts w:cstheme="minorHAnsi"/>
        </w:rPr>
        <w:tab/>
      </w:r>
      <w:r w:rsidRPr="005A2870">
        <w:rPr>
          <w:rFonts w:cstheme="minorHAnsi"/>
        </w:rPr>
        <w:tab/>
      </w:r>
      <w:r w:rsidR="005E7613" w:rsidRPr="005A2870">
        <w:rPr>
          <w:rFonts w:cstheme="minorHAnsi"/>
        </w:rPr>
        <w:t>Komerční banka Brno-město</w:t>
      </w:r>
    </w:p>
    <w:p w14:paraId="5F9BC02C" w14:textId="1C7384A5" w:rsidR="00553DC8" w:rsidRPr="005A2870" w:rsidRDefault="00553DC8" w:rsidP="00833074">
      <w:pPr>
        <w:rPr>
          <w:rFonts w:cstheme="minorHAnsi"/>
        </w:rPr>
      </w:pPr>
      <w:r w:rsidRPr="005A2870">
        <w:rPr>
          <w:rFonts w:cstheme="minorHAnsi"/>
        </w:rPr>
        <w:t>Číslo účtu:</w:t>
      </w:r>
      <w:r w:rsidRPr="005A2870">
        <w:rPr>
          <w:rFonts w:cstheme="minorHAnsi"/>
        </w:rPr>
        <w:tab/>
      </w:r>
      <w:r w:rsidRPr="005A2870">
        <w:rPr>
          <w:rFonts w:cstheme="minorHAnsi"/>
        </w:rPr>
        <w:tab/>
      </w:r>
      <w:r w:rsidRPr="005A2870">
        <w:rPr>
          <w:rFonts w:cstheme="minorHAnsi"/>
        </w:rPr>
        <w:tab/>
      </w:r>
      <w:r w:rsidR="005E7613" w:rsidRPr="005A2870">
        <w:rPr>
          <w:rFonts w:cstheme="minorHAnsi"/>
        </w:rPr>
        <w:t>5501621/0100</w:t>
      </w:r>
    </w:p>
    <w:p w14:paraId="752833B2" w14:textId="77777777" w:rsidR="00553DC8" w:rsidRPr="005A2870" w:rsidRDefault="00553DC8" w:rsidP="00833074">
      <w:pPr>
        <w:rPr>
          <w:rFonts w:cstheme="minorHAnsi"/>
        </w:rPr>
      </w:pPr>
      <w:r w:rsidRPr="005A2870">
        <w:rPr>
          <w:rFonts w:cstheme="minorHAnsi"/>
        </w:rPr>
        <w:t>Ve věcech smluvních</w:t>
      </w:r>
    </w:p>
    <w:p w14:paraId="0F79C9E3" w14:textId="49EF553C" w:rsidR="00553DC8" w:rsidRPr="005A2870" w:rsidRDefault="00553DC8" w:rsidP="00833074">
      <w:pPr>
        <w:rPr>
          <w:rFonts w:cstheme="minorHAnsi"/>
        </w:rPr>
      </w:pPr>
      <w:r w:rsidRPr="005A2870">
        <w:rPr>
          <w:rFonts w:cstheme="minorHAnsi"/>
        </w:rPr>
        <w:t>je oprávněn jednat:</w:t>
      </w:r>
      <w:r w:rsidRPr="005A2870">
        <w:rPr>
          <w:rFonts w:cstheme="minorHAnsi"/>
        </w:rPr>
        <w:tab/>
      </w:r>
      <w:r w:rsidRPr="005A2870">
        <w:rPr>
          <w:rFonts w:cstheme="minorHAnsi"/>
        </w:rPr>
        <w:tab/>
      </w:r>
      <w:r w:rsidR="00910305" w:rsidRPr="005A2870">
        <w:rPr>
          <w:rFonts w:cstheme="minorHAnsi"/>
        </w:rPr>
        <w:t xml:space="preserve"> </w:t>
      </w:r>
      <w:proofErr w:type="spellStart"/>
      <w:r w:rsidR="00874ACD">
        <w:rPr>
          <w:rFonts w:cstheme="minorHAnsi"/>
        </w:rPr>
        <w:t>xxxxx</w:t>
      </w:r>
      <w:proofErr w:type="spellEnd"/>
    </w:p>
    <w:p w14:paraId="4E42C1A9" w14:textId="77777777" w:rsidR="00553DC8" w:rsidRPr="005A2870" w:rsidRDefault="00553DC8" w:rsidP="00833074">
      <w:pPr>
        <w:rPr>
          <w:rFonts w:cstheme="minorHAnsi"/>
        </w:rPr>
      </w:pPr>
      <w:r w:rsidRPr="005A2870">
        <w:rPr>
          <w:rFonts w:cstheme="minorHAnsi"/>
        </w:rPr>
        <w:t xml:space="preserve">Ve věcech technických </w:t>
      </w:r>
    </w:p>
    <w:p w14:paraId="720C5313" w14:textId="40544C28" w:rsidR="00553DC8" w:rsidRPr="005A2870" w:rsidRDefault="00553DC8" w:rsidP="00833074">
      <w:pPr>
        <w:rPr>
          <w:rFonts w:cstheme="minorHAnsi"/>
        </w:rPr>
      </w:pPr>
      <w:r w:rsidRPr="005A2870">
        <w:rPr>
          <w:rFonts w:cstheme="minorHAnsi"/>
        </w:rPr>
        <w:t>je oprávněn jednat:</w:t>
      </w:r>
      <w:r w:rsidRPr="005A2870">
        <w:rPr>
          <w:rFonts w:cstheme="minorHAnsi"/>
        </w:rPr>
        <w:tab/>
      </w:r>
      <w:r w:rsidR="00F143B6" w:rsidRPr="005A2870">
        <w:rPr>
          <w:rFonts w:cstheme="minorHAnsi"/>
        </w:rPr>
        <w:tab/>
      </w:r>
      <w:proofErr w:type="spellStart"/>
      <w:r w:rsidR="00874ACD">
        <w:rPr>
          <w:rFonts w:cstheme="minorHAnsi"/>
        </w:rPr>
        <w:t>xxxxx</w:t>
      </w:r>
      <w:proofErr w:type="spellEnd"/>
    </w:p>
    <w:p w14:paraId="5781F115" w14:textId="080A3AA7" w:rsidR="00553DC8" w:rsidRPr="005A2870" w:rsidRDefault="00553DC8" w:rsidP="00833074">
      <w:pPr>
        <w:rPr>
          <w:rFonts w:cstheme="minorHAnsi"/>
          <w:sz w:val="20"/>
        </w:rPr>
      </w:pPr>
      <w:r w:rsidRPr="005A2870">
        <w:rPr>
          <w:rFonts w:cstheme="minorHAnsi"/>
        </w:rPr>
        <w:t>Číslo smlouvy:</w:t>
      </w:r>
      <w:r w:rsidR="00910305" w:rsidRPr="005A2870">
        <w:rPr>
          <w:rFonts w:cstheme="minorHAnsi"/>
        </w:rPr>
        <w:tab/>
      </w:r>
      <w:r w:rsidR="00910305" w:rsidRPr="005A2870">
        <w:rPr>
          <w:rFonts w:cstheme="minorHAnsi"/>
        </w:rPr>
        <w:tab/>
      </w:r>
      <w:r w:rsidR="00910305" w:rsidRPr="005A2870">
        <w:rPr>
          <w:rFonts w:cstheme="minorHAnsi"/>
        </w:rPr>
        <w:tab/>
      </w:r>
      <w:r w:rsidR="009A19F7" w:rsidRPr="009A19F7">
        <w:rPr>
          <w:rFonts w:cstheme="minorHAnsi"/>
        </w:rPr>
        <w:t>SML/0067/22</w:t>
      </w:r>
    </w:p>
    <w:p w14:paraId="2F0A86B3" w14:textId="77777777" w:rsidR="00553DC8" w:rsidRPr="005A2870" w:rsidRDefault="00553DC8" w:rsidP="00833074">
      <w:pPr>
        <w:rPr>
          <w:rFonts w:cstheme="minorHAnsi"/>
          <w:sz w:val="20"/>
        </w:rPr>
      </w:pPr>
    </w:p>
    <w:p w14:paraId="41DE5339" w14:textId="77777777" w:rsidR="00553DC8" w:rsidRPr="005A2870" w:rsidRDefault="00553DC8" w:rsidP="00E12AD6">
      <w:pPr>
        <w:rPr>
          <w:rFonts w:cstheme="minorHAnsi"/>
        </w:rPr>
      </w:pPr>
      <w:r w:rsidRPr="005A2870">
        <w:rPr>
          <w:rFonts w:cstheme="minorHAnsi"/>
        </w:rPr>
        <w:t>a</w:t>
      </w:r>
    </w:p>
    <w:p w14:paraId="092B9584" w14:textId="77777777" w:rsidR="00553DC8" w:rsidRPr="005A2870" w:rsidRDefault="00553DC8" w:rsidP="00E12AD6">
      <w:pPr>
        <w:rPr>
          <w:rFonts w:cstheme="minorHAnsi"/>
        </w:rPr>
      </w:pPr>
    </w:p>
    <w:p w14:paraId="68139A54" w14:textId="77777777" w:rsidR="00553DC8" w:rsidRPr="005A2870" w:rsidRDefault="00553DC8" w:rsidP="00E12AD6">
      <w:pPr>
        <w:rPr>
          <w:rFonts w:cstheme="minorHAnsi"/>
          <w:b/>
          <w:bCs/>
        </w:rPr>
      </w:pPr>
      <w:r w:rsidRPr="005A2870">
        <w:rPr>
          <w:rFonts w:cstheme="minorHAnsi"/>
          <w:b/>
          <w:bCs/>
        </w:rPr>
        <w:t>Poskytovatel:</w:t>
      </w:r>
    </w:p>
    <w:p w14:paraId="53147D41" w14:textId="77777777" w:rsidR="00553DC8" w:rsidRPr="005A2870" w:rsidRDefault="00553DC8" w:rsidP="00833074">
      <w:pPr>
        <w:rPr>
          <w:rFonts w:cstheme="minorHAnsi"/>
        </w:rPr>
      </w:pPr>
    </w:p>
    <w:p w14:paraId="5416004D" w14:textId="77777777" w:rsidR="00553DC8" w:rsidRPr="005A2870" w:rsidRDefault="00553DC8" w:rsidP="00833074">
      <w:pPr>
        <w:rPr>
          <w:rFonts w:cstheme="minorHAnsi"/>
          <w:b/>
          <w:bCs/>
        </w:rPr>
      </w:pPr>
      <w:r w:rsidRPr="005A2870">
        <w:rPr>
          <w:rFonts w:cstheme="minorHAnsi"/>
          <w:b/>
          <w:bCs/>
        </w:rPr>
        <w:t>Technické sítě Brno, akciová společnost</w:t>
      </w:r>
    </w:p>
    <w:p w14:paraId="3DBAF74D" w14:textId="3795234E" w:rsidR="00C42BAD" w:rsidRPr="005A2870" w:rsidRDefault="00553DC8" w:rsidP="00874ACD">
      <w:pPr>
        <w:pStyle w:val="smlouvaheading2"/>
        <w:numPr>
          <w:ilvl w:val="0"/>
          <w:numId w:val="0"/>
        </w:numPr>
        <w:spacing w:before="0"/>
        <w:jc w:val="left"/>
        <w:rPr>
          <w:rFonts w:cstheme="minorHAnsi"/>
        </w:rPr>
      </w:pPr>
      <w:r w:rsidRPr="005A2870">
        <w:rPr>
          <w:rFonts w:cstheme="minorHAnsi"/>
        </w:rPr>
        <w:t>Zastoupená:</w:t>
      </w:r>
      <w:r w:rsidRPr="005A2870">
        <w:rPr>
          <w:rFonts w:cstheme="minorHAnsi"/>
        </w:rPr>
        <w:tab/>
      </w:r>
      <w:r w:rsidRPr="005A2870">
        <w:rPr>
          <w:rFonts w:cstheme="minorHAnsi"/>
        </w:rPr>
        <w:tab/>
      </w:r>
      <w:r w:rsidRPr="005A2870">
        <w:rPr>
          <w:rFonts w:cstheme="minorHAnsi"/>
        </w:rPr>
        <w:tab/>
      </w:r>
      <w:proofErr w:type="spellStart"/>
      <w:r w:rsidR="00874ACD">
        <w:rPr>
          <w:rFonts w:cstheme="minorHAnsi"/>
        </w:rPr>
        <w:t>xxxxx</w:t>
      </w:r>
      <w:proofErr w:type="spellEnd"/>
    </w:p>
    <w:p w14:paraId="576FB82B" w14:textId="77777777" w:rsidR="00553DC8" w:rsidRPr="005A2870" w:rsidRDefault="00553DC8" w:rsidP="008E341B">
      <w:pPr>
        <w:jc w:val="left"/>
        <w:rPr>
          <w:rFonts w:cstheme="minorHAnsi"/>
        </w:rPr>
      </w:pPr>
      <w:r w:rsidRPr="005A2870">
        <w:rPr>
          <w:rFonts w:cstheme="minorHAnsi"/>
        </w:rPr>
        <w:t>Se sídlem:</w:t>
      </w:r>
      <w:r w:rsidRPr="005A2870">
        <w:rPr>
          <w:rFonts w:cstheme="minorHAnsi"/>
        </w:rPr>
        <w:tab/>
      </w:r>
      <w:r w:rsidRPr="005A2870">
        <w:rPr>
          <w:rFonts w:cstheme="minorHAnsi"/>
        </w:rPr>
        <w:tab/>
      </w:r>
      <w:r w:rsidRPr="005A2870">
        <w:rPr>
          <w:rFonts w:cstheme="minorHAnsi"/>
        </w:rPr>
        <w:tab/>
        <w:t>Barvířská 822/5</w:t>
      </w:r>
    </w:p>
    <w:p w14:paraId="73F93D88" w14:textId="77777777" w:rsidR="00553DC8" w:rsidRPr="005A2870" w:rsidRDefault="00553DC8" w:rsidP="00833074">
      <w:pPr>
        <w:rPr>
          <w:rFonts w:cstheme="minorHAnsi"/>
        </w:rPr>
      </w:pPr>
      <w:r w:rsidRPr="005A2870">
        <w:rPr>
          <w:rFonts w:cstheme="minorHAnsi"/>
        </w:rPr>
        <w:tab/>
      </w:r>
      <w:r w:rsidRPr="005A2870">
        <w:rPr>
          <w:rFonts w:cstheme="minorHAnsi"/>
        </w:rPr>
        <w:tab/>
      </w:r>
      <w:r w:rsidRPr="005A2870">
        <w:rPr>
          <w:rFonts w:cstheme="minorHAnsi"/>
        </w:rPr>
        <w:tab/>
      </w:r>
      <w:r w:rsidRPr="005A2870">
        <w:rPr>
          <w:rFonts w:cstheme="minorHAnsi"/>
        </w:rPr>
        <w:tab/>
        <w:t>602 00 Brno</w:t>
      </w:r>
    </w:p>
    <w:p w14:paraId="3BBA8A89" w14:textId="60AEC4E9" w:rsidR="00553DC8" w:rsidRPr="005A2870" w:rsidRDefault="00553DC8" w:rsidP="00833074">
      <w:pPr>
        <w:rPr>
          <w:rFonts w:eastAsia="DejaVu Sans" w:cstheme="minorHAnsi"/>
          <w:szCs w:val="24"/>
          <w:lang w:bidi="hi-IN"/>
        </w:rPr>
      </w:pPr>
      <w:r w:rsidRPr="005A2870">
        <w:rPr>
          <w:rFonts w:eastAsia="DejaVu Sans" w:cstheme="minorHAnsi"/>
          <w:szCs w:val="24"/>
          <w:lang w:bidi="hi-IN"/>
        </w:rPr>
        <w:t>IČ</w:t>
      </w:r>
      <w:r w:rsidR="00C8371C" w:rsidRPr="005A2870">
        <w:rPr>
          <w:rFonts w:eastAsia="DejaVu Sans" w:cstheme="minorHAnsi"/>
          <w:szCs w:val="24"/>
          <w:lang w:bidi="hi-IN"/>
        </w:rPr>
        <w:t>O</w:t>
      </w:r>
      <w:r w:rsidRPr="005A2870">
        <w:rPr>
          <w:rFonts w:eastAsia="DejaVu Sans" w:cstheme="minorHAnsi"/>
          <w:szCs w:val="24"/>
          <w:lang w:bidi="hi-IN"/>
        </w:rPr>
        <w:t>:</w:t>
      </w:r>
      <w:r w:rsidRPr="005A2870">
        <w:rPr>
          <w:rFonts w:eastAsia="DejaVu Sans" w:cstheme="minorHAnsi"/>
          <w:szCs w:val="24"/>
          <w:lang w:bidi="hi-IN"/>
        </w:rPr>
        <w:tab/>
      </w:r>
      <w:r w:rsidRPr="005A2870">
        <w:rPr>
          <w:rFonts w:eastAsia="DejaVu Sans" w:cstheme="minorHAnsi"/>
          <w:szCs w:val="24"/>
          <w:lang w:bidi="hi-IN"/>
        </w:rPr>
        <w:tab/>
      </w:r>
      <w:r w:rsidRPr="005A2870">
        <w:rPr>
          <w:rFonts w:eastAsia="DejaVu Sans" w:cstheme="minorHAnsi"/>
          <w:szCs w:val="24"/>
          <w:lang w:bidi="hi-IN"/>
        </w:rPr>
        <w:tab/>
      </w:r>
      <w:r w:rsidRPr="005A2870">
        <w:rPr>
          <w:rFonts w:eastAsia="DejaVu Sans" w:cstheme="minorHAnsi"/>
          <w:szCs w:val="24"/>
          <w:lang w:bidi="hi-IN"/>
        </w:rPr>
        <w:tab/>
        <w:t>25512285</w:t>
      </w:r>
    </w:p>
    <w:p w14:paraId="7E61749F" w14:textId="77777777" w:rsidR="00553DC8" w:rsidRPr="005A2870" w:rsidRDefault="00553DC8" w:rsidP="00833074">
      <w:pPr>
        <w:rPr>
          <w:rFonts w:eastAsia="DejaVu Sans" w:cstheme="minorHAnsi"/>
          <w:szCs w:val="24"/>
          <w:lang w:bidi="hi-IN"/>
        </w:rPr>
      </w:pPr>
      <w:r w:rsidRPr="005A2870">
        <w:rPr>
          <w:rFonts w:eastAsia="DejaVu Sans" w:cstheme="minorHAnsi"/>
          <w:szCs w:val="24"/>
          <w:lang w:bidi="hi-IN"/>
        </w:rPr>
        <w:t>DIČ:</w:t>
      </w:r>
      <w:r w:rsidRPr="005A2870">
        <w:rPr>
          <w:rFonts w:eastAsia="DejaVu Sans" w:cstheme="minorHAnsi"/>
          <w:szCs w:val="24"/>
          <w:lang w:bidi="hi-IN"/>
        </w:rPr>
        <w:tab/>
      </w:r>
      <w:r w:rsidRPr="005A2870">
        <w:rPr>
          <w:rFonts w:eastAsia="DejaVu Sans" w:cstheme="minorHAnsi"/>
          <w:szCs w:val="24"/>
          <w:lang w:bidi="hi-IN"/>
        </w:rPr>
        <w:tab/>
      </w:r>
      <w:r w:rsidRPr="005A2870">
        <w:rPr>
          <w:rFonts w:eastAsia="DejaVu Sans" w:cstheme="minorHAnsi"/>
          <w:szCs w:val="24"/>
          <w:lang w:bidi="hi-IN"/>
        </w:rPr>
        <w:tab/>
      </w:r>
      <w:r w:rsidRPr="005A2870">
        <w:rPr>
          <w:rFonts w:eastAsia="DejaVu Sans" w:cstheme="minorHAnsi"/>
          <w:szCs w:val="24"/>
          <w:lang w:bidi="hi-IN"/>
        </w:rPr>
        <w:tab/>
        <w:t>CZ25512285</w:t>
      </w:r>
    </w:p>
    <w:p w14:paraId="7BC3E335" w14:textId="77777777" w:rsidR="00553DC8" w:rsidRPr="005A2870" w:rsidRDefault="00553DC8" w:rsidP="00833074">
      <w:pPr>
        <w:rPr>
          <w:rFonts w:cstheme="minorHAnsi"/>
        </w:rPr>
      </w:pPr>
      <w:r w:rsidRPr="005A2870">
        <w:rPr>
          <w:rFonts w:cstheme="minorHAnsi"/>
        </w:rPr>
        <w:t>Společnost zapsaná v OR</w:t>
      </w:r>
    </w:p>
    <w:p w14:paraId="32E1C4E9" w14:textId="404749FD" w:rsidR="00553DC8" w:rsidRPr="005A2870" w:rsidRDefault="00553DC8" w:rsidP="00833074">
      <w:pPr>
        <w:rPr>
          <w:rFonts w:cstheme="minorHAnsi"/>
        </w:rPr>
      </w:pPr>
      <w:r w:rsidRPr="005A2870">
        <w:rPr>
          <w:rFonts w:cstheme="minorHAnsi"/>
        </w:rPr>
        <w:t>vedeném</w:t>
      </w:r>
      <w:r w:rsidRPr="005A2870">
        <w:rPr>
          <w:rFonts w:cstheme="minorHAnsi"/>
        </w:rPr>
        <w:tab/>
      </w:r>
      <w:r w:rsidRPr="005A2870">
        <w:rPr>
          <w:rFonts w:cstheme="minorHAnsi"/>
        </w:rPr>
        <w:tab/>
      </w:r>
      <w:r w:rsidRPr="005A2870">
        <w:rPr>
          <w:rFonts w:cstheme="minorHAnsi"/>
        </w:rPr>
        <w:tab/>
        <w:t>Krajským soudem v Brně v oddíle B, vložka 2500</w:t>
      </w:r>
    </w:p>
    <w:p w14:paraId="1A4BF6EA" w14:textId="77777777" w:rsidR="00553DC8" w:rsidRPr="005A2870" w:rsidRDefault="00553DC8" w:rsidP="00833074">
      <w:pPr>
        <w:rPr>
          <w:rFonts w:cstheme="minorHAnsi"/>
        </w:rPr>
      </w:pPr>
      <w:r w:rsidRPr="005A2870">
        <w:rPr>
          <w:rFonts w:cstheme="minorHAnsi"/>
        </w:rPr>
        <w:t xml:space="preserve">Bankovní spojení: </w:t>
      </w:r>
      <w:r w:rsidRPr="005A2870">
        <w:rPr>
          <w:rFonts w:cstheme="minorHAnsi"/>
        </w:rPr>
        <w:tab/>
      </w:r>
      <w:r w:rsidRPr="005A2870">
        <w:rPr>
          <w:rFonts w:cstheme="minorHAnsi"/>
        </w:rPr>
        <w:tab/>
        <w:t>Česká spořitelna, a.s.</w:t>
      </w:r>
    </w:p>
    <w:p w14:paraId="6F4C216F" w14:textId="77777777" w:rsidR="00553DC8" w:rsidRPr="005A2870" w:rsidRDefault="00553DC8" w:rsidP="00833074">
      <w:pPr>
        <w:rPr>
          <w:rFonts w:cstheme="minorHAnsi"/>
        </w:rPr>
      </w:pPr>
      <w:r w:rsidRPr="005A2870">
        <w:rPr>
          <w:rFonts w:cstheme="minorHAnsi"/>
        </w:rPr>
        <w:t>Číslo účtu:</w:t>
      </w:r>
      <w:r w:rsidRPr="005A2870">
        <w:rPr>
          <w:rFonts w:cstheme="minorHAnsi"/>
        </w:rPr>
        <w:tab/>
      </w:r>
      <w:r w:rsidRPr="005A2870">
        <w:rPr>
          <w:rFonts w:cstheme="minorHAnsi"/>
        </w:rPr>
        <w:tab/>
      </w:r>
      <w:r w:rsidRPr="005A2870">
        <w:rPr>
          <w:rFonts w:cstheme="minorHAnsi"/>
        </w:rPr>
        <w:tab/>
        <w:t>2025576339/0800</w:t>
      </w:r>
    </w:p>
    <w:p w14:paraId="56AB8287" w14:textId="77777777" w:rsidR="00553DC8" w:rsidRPr="005A2870" w:rsidRDefault="00553DC8" w:rsidP="00833074">
      <w:pPr>
        <w:rPr>
          <w:rFonts w:cstheme="minorHAnsi"/>
        </w:rPr>
      </w:pPr>
    </w:p>
    <w:p w14:paraId="0CBB61C4" w14:textId="77777777" w:rsidR="00553DC8" w:rsidRPr="005A2870" w:rsidRDefault="00553DC8" w:rsidP="00833074">
      <w:pPr>
        <w:rPr>
          <w:rFonts w:cstheme="minorHAnsi"/>
        </w:rPr>
      </w:pPr>
      <w:r w:rsidRPr="005A2870">
        <w:rPr>
          <w:rFonts w:cstheme="minorHAnsi"/>
        </w:rPr>
        <w:t>Ve věcech smluvních je</w:t>
      </w:r>
      <w:r w:rsidRPr="005A2870">
        <w:rPr>
          <w:rFonts w:cstheme="minorHAnsi"/>
        </w:rPr>
        <w:tab/>
      </w:r>
    </w:p>
    <w:p w14:paraId="0BA26530" w14:textId="050EFEBA" w:rsidR="00553DC8" w:rsidRPr="005A2870" w:rsidRDefault="00553DC8" w:rsidP="00833074">
      <w:pPr>
        <w:rPr>
          <w:rFonts w:cstheme="minorHAnsi"/>
        </w:rPr>
      </w:pPr>
      <w:r w:rsidRPr="005A2870">
        <w:rPr>
          <w:rFonts w:cstheme="minorHAnsi"/>
        </w:rPr>
        <w:t>oprávněn jednat:</w:t>
      </w:r>
      <w:r w:rsidRPr="005A2870">
        <w:rPr>
          <w:rFonts w:cstheme="minorHAnsi"/>
        </w:rPr>
        <w:tab/>
      </w:r>
      <w:r w:rsidRPr="005A2870">
        <w:rPr>
          <w:rFonts w:cstheme="minorHAnsi"/>
        </w:rPr>
        <w:tab/>
      </w:r>
      <w:proofErr w:type="spellStart"/>
      <w:r w:rsidR="00874ACD">
        <w:rPr>
          <w:rFonts w:cstheme="minorHAnsi"/>
        </w:rPr>
        <w:t>xxxxx</w:t>
      </w:r>
      <w:proofErr w:type="spellEnd"/>
    </w:p>
    <w:p w14:paraId="701092C3" w14:textId="77777777" w:rsidR="00553DC8" w:rsidRPr="005A2870" w:rsidRDefault="00553DC8" w:rsidP="00833074">
      <w:pPr>
        <w:rPr>
          <w:rFonts w:cstheme="minorHAnsi"/>
        </w:rPr>
      </w:pPr>
    </w:p>
    <w:p w14:paraId="46DB491C" w14:textId="77777777" w:rsidR="00553DC8" w:rsidRPr="005A2870" w:rsidRDefault="00553DC8" w:rsidP="00833074">
      <w:pPr>
        <w:rPr>
          <w:rFonts w:cstheme="minorHAnsi"/>
        </w:rPr>
      </w:pPr>
      <w:r w:rsidRPr="005A2870">
        <w:rPr>
          <w:rFonts w:cstheme="minorHAnsi"/>
        </w:rPr>
        <w:t>Ve věcech technických</w:t>
      </w:r>
      <w:r w:rsidRPr="005A2870">
        <w:rPr>
          <w:rFonts w:cstheme="minorHAnsi"/>
        </w:rPr>
        <w:tab/>
      </w:r>
    </w:p>
    <w:p w14:paraId="6590A431" w14:textId="355C38DA" w:rsidR="00553DC8" w:rsidRPr="005A2870" w:rsidRDefault="00553DC8" w:rsidP="00833074">
      <w:pPr>
        <w:rPr>
          <w:rFonts w:cstheme="minorHAnsi"/>
        </w:rPr>
      </w:pPr>
      <w:r w:rsidRPr="005A2870">
        <w:rPr>
          <w:rFonts w:cstheme="minorHAnsi"/>
        </w:rPr>
        <w:t>je oprávněn jednat:</w:t>
      </w:r>
      <w:r w:rsidRPr="005A2870">
        <w:rPr>
          <w:rFonts w:cstheme="minorHAnsi"/>
        </w:rPr>
        <w:tab/>
      </w:r>
      <w:r w:rsidRPr="005A2870">
        <w:rPr>
          <w:rFonts w:cstheme="minorHAnsi"/>
        </w:rPr>
        <w:tab/>
      </w:r>
      <w:proofErr w:type="spellStart"/>
      <w:r w:rsidR="00874ACD">
        <w:rPr>
          <w:rFonts w:cstheme="minorHAnsi"/>
        </w:rPr>
        <w:t>xxxxx</w:t>
      </w:r>
      <w:proofErr w:type="spellEnd"/>
    </w:p>
    <w:p w14:paraId="278E10B1" w14:textId="10864272" w:rsidR="008632AF" w:rsidRPr="005A2870" w:rsidRDefault="008632AF" w:rsidP="008632AF">
      <w:pPr>
        <w:rPr>
          <w:rFonts w:cstheme="minorHAnsi"/>
          <w:sz w:val="20"/>
        </w:rPr>
      </w:pPr>
      <w:r w:rsidRPr="005A2870">
        <w:rPr>
          <w:rFonts w:cstheme="minorHAnsi"/>
        </w:rPr>
        <w:t>Číslo smlouvy:</w:t>
      </w:r>
      <w:r w:rsidR="00AC7093">
        <w:rPr>
          <w:rFonts w:cstheme="minorHAnsi"/>
        </w:rPr>
        <w:tab/>
      </w:r>
      <w:r w:rsidR="00AC7093">
        <w:rPr>
          <w:rFonts w:cstheme="minorHAnsi"/>
        </w:rPr>
        <w:tab/>
      </w:r>
      <w:r w:rsidR="00AC7093">
        <w:rPr>
          <w:rFonts w:cstheme="minorHAnsi"/>
        </w:rPr>
        <w:tab/>
        <w:t>100/2022</w:t>
      </w:r>
    </w:p>
    <w:p w14:paraId="7BF6E2EE" w14:textId="77777777" w:rsidR="008E5DB2" w:rsidRPr="005A2870" w:rsidRDefault="008E5DB2" w:rsidP="00833074">
      <w:pPr>
        <w:rPr>
          <w:rFonts w:cstheme="minorHAnsi"/>
        </w:rPr>
      </w:pPr>
    </w:p>
    <w:p w14:paraId="7D7F880F" w14:textId="039AC570" w:rsidR="00666896" w:rsidRPr="005A2870" w:rsidRDefault="00666896" w:rsidP="00666896">
      <w:pPr>
        <w:pStyle w:val="smlouvaheading1"/>
        <w:rPr>
          <w:rFonts w:asciiTheme="minorHAnsi" w:hAnsiTheme="minorHAnsi" w:cstheme="minorHAnsi"/>
        </w:rPr>
      </w:pPr>
      <w:r w:rsidRPr="005A2870">
        <w:rPr>
          <w:rFonts w:asciiTheme="minorHAnsi" w:hAnsiTheme="minorHAnsi" w:cstheme="minorHAnsi"/>
        </w:rPr>
        <w:lastRenderedPageBreak/>
        <w:t xml:space="preserve">Předmět smlouvy </w:t>
      </w:r>
    </w:p>
    <w:p w14:paraId="69C49550" w14:textId="389F45DA" w:rsidR="00666896" w:rsidRPr="005A2870" w:rsidRDefault="00666896" w:rsidP="006C7785">
      <w:pPr>
        <w:pStyle w:val="smlouvaheading2"/>
        <w:ind w:left="709"/>
        <w:rPr>
          <w:rFonts w:cstheme="minorHAnsi"/>
        </w:rPr>
      </w:pPr>
      <w:r w:rsidRPr="005A2870">
        <w:rPr>
          <w:rFonts w:cstheme="minorHAnsi"/>
        </w:rPr>
        <w:t xml:space="preserve">Předmětem této smlouvy je závazek </w:t>
      </w:r>
      <w:r w:rsidR="00476720" w:rsidRPr="005A2870">
        <w:rPr>
          <w:rFonts w:cstheme="minorHAnsi"/>
        </w:rPr>
        <w:t>Poskytovatel</w:t>
      </w:r>
      <w:r w:rsidRPr="005A2870">
        <w:rPr>
          <w:rFonts w:cstheme="minorHAnsi"/>
        </w:rPr>
        <w:t xml:space="preserve">e poskytovat řádně, včas a ve sjednané kvalitě </w:t>
      </w:r>
      <w:r w:rsidR="00353DA8" w:rsidRPr="005A2870">
        <w:rPr>
          <w:rFonts w:cstheme="minorHAnsi"/>
        </w:rPr>
        <w:t>s</w:t>
      </w:r>
      <w:r w:rsidRPr="005A2870">
        <w:rPr>
          <w:rFonts w:cstheme="minorHAnsi"/>
        </w:rPr>
        <w:t xml:space="preserve">lužby </w:t>
      </w:r>
      <w:r w:rsidRPr="005A2870">
        <w:rPr>
          <w:rFonts w:cstheme="minorHAnsi"/>
          <w:color w:val="auto"/>
        </w:rPr>
        <w:t xml:space="preserve">specifikované v čl. </w:t>
      </w:r>
      <w:r w:rsidR="00E17C02" w:rsidRPr="005A2870">
        <w:rPr>
          <w:rFonts w:cstheme="minorHAnsi"/>
          <w:color w:val="auto"/>
        </w:rPr>
        <w:t>2</w:t>
      </w:r>
      <w:r w:rsidRPr="005A2870">
        <w:rPr>
          <w:rFonts w:cstheme="minorHAnsi"/>
          <w:color w:val="auto"/>
        </w:rPr>
        <w:t xml:space="preserve"> odst. 2</w:t>
      </w:r>
      <w:r w:rsidR="004D788D" w:rsidRPr="005A2870">
        <w:rPr>
          <w:rFonts w:cstheme="minorHAnsi"/>
          <w:color w:val="auto"/>
        </w:rPr>
        <w:t>.2</w:t>
      </w:r>
      <w:r w:rsidRPr="005A2870">
        <w:rPr>
          <w:rFonts w:cstheme="minorHAnsi"/>
          <w:color w:val="auto"/>
        </w:rPr>
        <w:t xml:space="preserve"> smlouvy v rozsahu dle této smlouvy (dále jen „předmět plnění“ nebo „služby“) a </w:t>
      </w:r>
      <w:r w:rsidR="00353DA8" w:rsidRPr="005A2870">
        <w:rPr>
          <w:rFonts w:cstheme="minorHAnsi"/>
          <w:color w:val="auto"/>
        </w:rPr>
        <w:t>z</w:t>
      </w:r>
      <w:r w:rsidRPr="005A2870">
        <w:rPr>
          <w:rFonts w:cstheme="minorHAnsi"/>
          <w:color w:val="auto"/>
        </w:rPr>
        <w:t xml:space="preserve">ávazek </w:t>
      </w:r>
      <w:r w:rsidR="00476720" w:rsidRPr="005A2870">
        <w:rPr>
          <w:rFonts w:cstheme="minorHAnsi"/>
          <w:color w:val="auto"/>
        </w:rPr>
        <w:t>Objednatel</w:t>
      </w:r>
      <w:r w:rsidRPr="005A2870">
        <w:rPr>
          <w:rFonts w:cstheme="minorHAnsi"/>
          <w:color w:val="auto"/>
        </w:rPr>
        <w:t xml:space="preserve">e </w:t>
      </w:r>
      <w:r w:rsidR="00353DA8" w:rsidRPr="005A2870">
        <w:rPr>
          <w:rFonts w:cstheme="minorHAnsi"/>
          <w:color w:val="auto"/>
        </w:rPr>
        <w:t>z</w:t>
      </w:r>
      <w:r w:rsidRPr="005A2870">
        <w:rPr>
          <w:rFonts w:cstheme="minorHAnsi"/>
          <w:color w:val="auto"/>
        </w:rPr>
        <w:t xml:space="preserve">aplatit </w:t>
      </w:r>
      <w:r w:rsidR="00476720" w:rsidRPr="005A2870">
        <w:rPr>
          <w:rFonts w:cstheme="minorHAnsi"/>
          <w:color w:val="auto"/>
        </w:rPr>
        <w:t>Poskytovatel</w:t>
      </w:r>
      <w:r w:rsidRPr="005A2870">
        <w:rPr>
          <w:rFonts w:cstheme="minorHAnsi"/>
          <w:color w:val="auto"/>
        </w:rPr>
        <w:t xml:space="preserve">i </w:t>
      </w:r>
      <w:r w:rsidR="00353DA8" w:rsidRPr="005A2870">
        <w:rPr>
          <w:rFonts w:cstheme="minorHAnsi"/>
          <w:color w:val="auto"/>
        </w:rPr>
        <w:t>z</w:t>
      </w:r>
      <w:r w:rsidRPr="005A2870">
        <w:rPr>
          <w:rFonts w:cstheme="minorHAnsi"/>
          <w:color w:val="auto"/>
        </w:rPr>
        <w:t xml:space="preserve">a řádně a včas poskytnuté služby cenu dle čl. </w:t>
      </w:r>
      <w:r w:rsidR="00E17C02" w:rsidRPr="005A2870">
        <w:rPr>
          <w:rFonts w:cstheme="minorHAnsi"/>
          <w:color w:val="auto"/>
        </w:rPr>
        <w:t>4</w:t>
      </w:r>
      <w:r w:rsidRPr="005A2870">
        <w:rPr>
          <w:rFonts w:cstheme="minorHAnsi"/>
          <w:color w:val="auto"/>
        </w:rPr>
        <w:t xml:space="preserve"> smlouvy. </w:t>
      </w:r>
    </w:p>
    <w:p w14:paraId="5F0D4BFC" w14:textId="056E451B" w:rsidR="003A1B31" w:rsidRPr="005A2870" w:rsidRDefault="00666896" w:rsidP="006C7785">
      <w:pPr>
        <w:pStyle w:val="smlouvaheading2"/>
        <w:ind w:left="709"/>
        <w:rPr>
          <w:rFonts w:cstheme="minorHAnsi"/>
        </w:rPr>
      </w:pPr>
      <w:r w:rsidRPr="005A2870">
        <w:rPr>
          <w:rFonts w:cstheme="minorHAnsi"/>
        </w:rPr>
        <w:t xml:space="preserve">Předmětem této smlouvy je </w:t>
      </w:r>
      <w:r w:rsidR="00851F40" w:rsidRPr="005A2870">
        <w:rPr>
          <w:rFonts w:cstheme="minorHAnsi"/>
        </w:rPr>
        <w:t xml:space="preserve">zavedení Systému řízení bezpečnosti informací (dále jen </w:t>
      </w:r>
      <w:r w:rsidR="00851F40" w:rsidRPr="008E341B">
        <w:rPr>
          <w:rFonts w:cstheme="minorHAnsi"/>
          <w:b/>
          <w:bCs/>
        </w:rPr>
        <w:t>SŘBI</w:t>
      </w:r>
      <w:r w:rsidR="00851F40" w:rsidRPr="005A2870">
        <w:rPr>
          <w:rFonts w:cstheme="minorHAnsi"/>
        </w:rPr>
        <w:t xml:space="preserve">), který bude zahrnovat Informační systém Základní služby (dále jen </w:t>
      </w:r>
      <w:r w:rsidR="00851F40" w:rsidRPr="008E341B">
        <w:rPr>
          <w:rFonts w:cstheme="minorHAnsi"/>
          <w:b/>
          <w:bCs/>
        </w:rPr>
        <w:t>IS ZS</w:t>
      </w:r>
      <w:r w:rsidR="00851F40" w:rsidRPr="005A2870">
        <w:rPr>
          <w:rFonts w:cstheme="minorHAnsi"/>
        </w:rPr>
        <w:t xml:space="preserve">) a všechny jeho komponenty, všechna jeho primární a podpůrná aktiva související s tímto systémem a to dle určení Národního kybernetického úřadu (dále jen </w:t>
      </w:r>
      <w:r w:rsidR="00851F40" w:rsidRPr="008E341B">
        <w:rPr>
          <w:rFonts w:cstheme="minorHAnsi"/>
          <w:b/>
          <w:bCs/>
        </w:rPr>
        <w:t>NÚKIB</w:t>
      </w:r>
      <w:r w:rsidR="00851F40" w:rsidRPr="005A2870">
        <w:rPr>
          <w:rFonts w:cstheme="minorHAnsi"/>
        </w:rPr>
        <w:t>).</w:t>
      </w:r>
    </w:p>
    <w:p w14:paraId="7D31FEE4" w14:textId="0922B428" w:rsidR="00C364B0" w:rsidRPr="005A2870" w:rsidRDefault="00C364B0" w:rsidP="006C7785">
      <w:pPr>
        <w:pStyle w:val="smlouvaheading2"/>
        <w:ind w:left="709"/>
        <w:rPr>
          <w:rFonts w:cstheme="minorHAnsi"/>
          <w:color w:val="000000" w:themeColor="text1"/>
        </w:rPr>
      </w:pPr>
      <w:r w:rsidRPr="005A2870">
        <w:rPr>
          <w:rFonts w:cstheme="minorHAnsi"/>
          <w:color w:val="000000" w:themeColor="text1"/>
        </w:rPr>
        <w:t>Služby dle čl. 2 odst. 2.2</w:t>
      </w:r>
      <w:r w:rsidR="00223F16" w:rsidRPr="005A2870">
        <w:rPr>
          <w:rFonts w:cstheme="minorHAnsi"/>
          <w:color w:val="000000" w:themeColor="text1"/>
        </w:rPr>
        <w:t xml:space="preserve"> této smlouvy budou poskytovány v</w:t>
      </w:r>
      <w:r w:rsidR="003A1B31" w:rsidRPr="005A2870">
        <w:rPr>
          <w:rFonts w:cstheme="minorHAnsi"/>
          <w:color w:val="000000" w:themeColor="text1"/>
        </w:rPr>
        <w:t> </w:t>
      </w:r>
      <w:r w:rsidR="00223F16" w:rsidRPr="005A2870">
        <w:rPr>
          <w:rFonts w:cstheme="minorHAnsi"/>
          <w:color w:val="000000" w:themeColor="text1"/>
        </w:rPr>
        <w:t>etapách</w:t>
      </w:r>
      <w:r w:rsidR="003A1B31" w:rsidRPr="005A2870">
        <w:rPr>
          <w:rFonts w:cstheme="minorHAnsi"/>
          <w:color w:val="000000" w:themeColor="text1"/>
        </w:rPr>
        <w:t xml:space="preserve">. Podrobný popis činností </w:t>
      </w:r>
      <w:r w:rsidR="00476720" w:rsidRPr="005A2870">
        <w:rPr>
          <w:rFonts w:cstheme="minorHAnsi"/>
          <w:color w:val="000000" w:themeColor="text1"/>
        </w:rPr>
        <w:t>Poskytovatel</w:t>
      </w:r>
      <w:r w:rsidR="003A1B31" w:rsidRPr="005A2870">
        <w:rPr>
          <w:rFonts w:cstheme="minorHAnsi"/>
          <w:color w:val="000000" w:themeColor="text1"/>
        </w:rPr>
        <w:t xml:space="preserve">e v etapách, výstupů činností </w:t>
      </w:r>
      <w:r w:rsidR="00476720" w:rsidRPr="005A2870">
        <w:rPr>
          <w:rFonts w:cstheme="minorHAnsi"/>
          <w:color w:val="000000" w:themeColor="text1"/>
        </w:rPr>
        <w:t>Poskytovatel</w:t>
      </w:r>
      <w:r w:rsidR="003A1B31" w:rsidRPr="005A2870">
        <w:rPr>
          <w:rFonts w:cstheme="minorHAnsi"/>
          <w:color w:val="000000" w:themeColor="text1"/>
        </w:rPr>
        <w:t>e v etapách a termíny etap jsou přílohou č. 1 této smlouvy.</w:t>
      </w:r>
    </w:p>
    <w:p w14:paraId="60FCA31D" w14:textId="005877F4" w:rsidR="0067302A" w:rsidRPr="005A2870" w:rsidRDefault="0067302A" w:rsidP="006C7785">
      <w:pPr>
        <w:pStyle w:val="smlouvaheading2"/>
        <w:ind w:left="709"/>
        <w:rPr>
          <w:rFonts w:cstheme="minorHAnsi"/>
          <w:color w:val="000000" w:themeColor="text1"/>
        </w:rPr>
      </w:pPr>
      <w:r w:rsidRPr="005A2870">
        <w:rPr>
          <w:rFonts w:cstheme="minorHAnsi"/>
          <w:color w:val="000000" w:themeColor="text1"/>
        </w:rPr>
        <w:t>Výstupy jednotlivých etap</w:t>
      </w:r>
      <w:r w:rsidR="00DA03FC" w:rsidRPr="005A2870">
        <w:rPr>
          <w:rFonts w:cstheme="minorHAnsi"/>
          <w:color w:val="000000" w:themeColor="text1"/>
        </w:rPr>
        <w:t xml:space="preserve"> musí být </w:t>
      </w:r>
      <w:r w:rsidR="00476720" w:rsidRPr="005A2870">
        <w:rPr>
          <w:rFonts w:cstheme="minorHAnsi"/>
          <w:color w:val="000000" w:themeColor="text1"/>
        </w:rPr>
        <w:t>Objednatel</w:t>
      </w:r>
      <w:r w:rsidR="00DA03FC" w:rsidRPr="005A2870">
        <w:rPr>
          <w:rFonts w:cstheme="minorHAnsi"/>
          <w:color w:val="000000" w:themeColor="text1"/>
        </w:rPr>
        <w:t>em převzaty</w:t>
      </w:r>
      <w:r w:rsidRPr="005A2870">
        <w:rPr>
          <w:rFonts w:cstheme="minorHAnsi"/>
          <w:color w:val="000000" w:themeColor="text1"/>
        </w:rPr>
        <w:t xml:space="preserve"> na základě Předávacího protokolu.</w:t>
      </w:r>
    </w:p>
    <w:p w14:paraId="07916E3E" w14:textId="6C44984C" w:rsidR="0067302A" w:rsidRPr="005A2870" w:rsidRDefault="0067302A" w:rsidP="006C7785">
      <w:pPr>
        <w:pStyle w:val="smlouvaheading2"/>
        <w:ind w:left="709"/>
        <w:rPr>
          <w:rFonts w:cstheme="minorHAnsi"/>
          <w:color w:val="000000" w:themeColor="text1"/>
        </w:rPr>
      </w:pPr>
      <w:r w:rsidRPr="005A2870">
        <w:rPr>
          <w:rFonts w:cstheme="minorHAnsi"/>
          <w:color w:val="000000" w:themeColor="text1"/>
        </w:rPr>
        <w:t xml:space="preserve">Objednatel se zavazuje do 14 dnů výstupy etap akceptovat, přičemž případné připomínky uvede do </w:t>
      </w:r>
      <w:r w:rsidR="00DA03FC" w:rsidRPr="005A2870">
        <w:rPr>
          <w:rFonts w:cstheme="minorHAnsi"/>
          <w:color w:val="000000" w:themeColor="text1"/>
        </w:rPr>
        <w:t>Akceptačního protokolu</w:t>
      </w:r>
      <w:r w:rsidRPr="005A2870">
        <w:rPr>
          <w:rFonts w:cstheme="minorHAnsi"/>
          <w:color w:val="000000" w:themeColor="text1"/>
        </w:rPr>
        <w:t>. Poskytovatel se zavazuje případné připomínky do výstupů zapracovat</w:t>
      </w:r>
      <w:r w:rsidR="008414AD" w:rsidRPr="005A2870">
        <w:rPr>
          <w:rFonts w:cstheme="minorHAnsi"/>
          <w:color w:val="000000" w:themeColor="text1"/>
        </w:rPr>
        <w:t xml:space="preserve"> do 14 dnů od akceptace etapy</w:t>
      </w:r>
      <w:r w:rsidRPr="005A2870">
        <w:rPr>
          <w:rFonts w:cstheme="minorHAnsi"/>
          <w:color w:val="000000" w:themeColor="text1"/>
        </w:rPr>
        <w:t>.</w:t>
      </w:r>
    </w:p>
    <w:p w14:paraId="09AE8B3A" w14:textId="13D87BAA" w:rsidR="00666896" w:rsidRPr="005A2870" w:rsidRDefault="00666896" w:rsidP="00666896">
      <w:pPr>
        <w:pStyle w:val="smlouvaheading1"/>
        <w:rPr>
          <w:rFonts w:asciiTheme="minorHAnsi" w:hAnsiTheme="minorHAnsi" w:cstheme="minorHAnsi"/>
        </w:rPr>
      </w:pPr>
      <w:r w:rsidRPr="005A2870">
        <w:rPr>
          <w:rFonts w:asciiTheme="minorHAnsi" w:hAnsiTheme="minorHAnsi" w:cstheme="minorHAnsi"/>
        </w:rPr>
        <w:t xml:space="preserve">Způsob, termín a místo poskytování služeb </w:t>
      </w:r>
    </w:p>
    <w:p w14:paraId="28664A69" w14:textId="39E574AB" w:rsidR="003159CE" w:rsidRPr="00815A14" w:rsidRDefault="00666896" w:rsidP="00815A14">
      <w:pPr>
        <w:pStyle w:val="smlouvaheading2"/>
        <w:ind w:left="709"/>
        <w:rPr>
          <w:rFonts w:cstheme="minorHAnsi"/>
        </w:rPr>
      </w:pPr>
      <w:r w:rsidRPr="00815A14">
        <w:rPr>
          <w:rFonts w:cstheme="minorHAnsi"/>
        </w:rPr>
        <w:t xml:space="preserve">Poskytovatel je povinen </w:t>
      </w:r>
      <w:r w:rsidR="00353DA8" w:rsidRPr="00815A14">
        <w:rPr>
          <w:rFonts w:cstheme="minorHAnsi"/>
        </w:rPr>
        <w:t>z</w:t>
      </w:r>
      <w:r w:rsidRPr="00815A14">
        <w:rPr>
          <w:rFonts w:cstheme="minorHAnsi"/>
        </w:rPr>
        <w:t>ahájit poskytování slu</w:t>
      </w:r>
      <w:r w:rsidR="008414AD" w:rsidRPr="00815A14">
        <w:rPr>
          <w:rFonts w:cstheme="minorHAnsi"/>
        </w:rPr>
        <w:t xml:space="preserve">žeb </w:t>
      </w:r>
      <w:r w:rsidR="008E341B">
        <w:rPr>
          <w:rFonts w:cstheme="minorHAnsi"/>
        </w:rPr>
        <w:t>1. 6. 2022.</w:t>
      </w:r>
    </w:p>
    <w:p w14:paraId="32E5DC43" w14:textId="2F8B9893" w:rsidR="004A5F06" w:rsidRPr="005A2870" w:rsidRDefault="004A5F06" w:rsidP="006C7785">
      <w:pPr>
        <w:pStyle w:val="smlouvaheading2"/>
        <w:ind w:left="709"/>
        <w:rPr>
          <w:rFonts w:cstheme="minorHAnsi"/>
        </w:rPr>
      </w:pPr>
      <w:r w:rsidRPr="005A2870">
        <w:rPr>
          <w:rFonts w:cstheme="minorHAnsi"/>
        </w:rPr>
        <w:t>Poskytovatel bude poskytovat služby projektovým způsobem</w:t>
      </w:r>
      <w:r w:rsidR="000B5B5E" w:rsidRPr="005A2870">
        <w:rPr>
          <w:rFonts w:cstheme="minorHAnsi"/>
        </w:rPr>
        <w:t xml:space="preserve"> dle metodiky, kterou si sám určí.</w:t>
      </w:r>
    </w:p>
    <w:p w14:paraId="24A389D1" w14:textId="023FDF8B" w:rsidR="003159CE" w:rsidRPr="005A2870" w:rsidRDefault="00666896" w:rsidP="006C7785">
      <w:pPr>
        <w:pStyle w:val="smlouvaheading2"/>
        <w:ind w:left="709"/>
        <w:rPr>
          <w:rFonts w:cstheme="minorHAnsi"/>
        </w:rPr>
      </w:pPr>
      <w:r w:rsidRPr="005A2870">
        <w:rPr>
          <w:rFonts w:cstheme="minorHAnsi"/>
        </w:rPr>
        <w:t xml:space="preserve">Poskytovatel je při poskytování služeb povinen postupovat s potřebnou odbornou péčí, podle svých nejlepších </w:t>
      </w:r>
      <w:r w:rsidR="00353DA8" w:rsidRPr="005A2870">
        <w:rPr>
          <w:rFonts w:cstheme="minorHAnsi"/>
        </w:rPr>
        <w:t>z</w:t>
      </w:r>
      <w:r w:rsidRPr="005A2870">
        <w:rPr>
          <w:rFonts w:cstheme="minorHAnsi"/>
        </w:rPr>
        <w:t>nalostí a schopností, p</w:t>
      </w:r>
      <w:r w:rsidR="00E17C02" w:rsidRPr="005A2870">
        <w:rPr>
          <w:rFonts w:cstheme="minorHAnsi"/>
        </w:rPr>
        <w:t>ři</w:t>
      </w:r>
      <w:r w:rsidRPr="005A2870">
        <w:rPr>
          <w:rFonts w:cstheme="minorHAnsi"/>
        </w:rPr>
        <w:t xml:space="preserve">čemž je při své činnosti povinen sledovat a chránit </w:t>
      </w:r>
      <w:r w:rsidR="00353DA8" w:rsidRPr="005A2870">
        <w:rPr>
          <w:rFonts w:cstheme="minorHAnsi"/>
        </w:rPr>
        <w:t>z</w:t>
      </w:r>
      <w:r w:rsidRPr="005A2870">
        <w:rPr>
          <w:rFonts w:cstheme="minorHAnsi"/>
        </w:rPr>
        <w:t>ájmy a d</w:t>
      </w:r>
      <w:r w:rsidR="00E17C02" w:rsidRPr="005A2870">
        <w:rPr>
          <w:rFonts w:cstheme="minorHAnsi"/>
        </w:rPr>
        <w:t>obré</w:t>
      </w:r>
      <w:r w:rsidRPr="005A2870">
        <w:rPr>
          <w:rFonts w:cstheme="minorHAnsi"/>
        </w:rPr>
        <w:t xml:space="preserve"> jméno </w:t>
      </w:r>
      <w:r w:rsidR="00476720" w:rsidRPr="005A2870">
        <w:rPr>
          <w:rFonts w:cstheme="minorHAnsi"/>
        </w:rPr>
        <w:t>Objednatel</w:t>
      </w:r>
      <w:r w:rsidRPr="005A2870">
        <w:rPr>
          <w:rFonts w:cstheme="minorHAnsi"/>
        </w:rPr>
        <w:t xml:space="preserve">e a postupovat v souladu s jeho pokyny, pokud tyto nejsou v rozporu s obecně závaznými právními předpisy nebo </w:t>
      </w:r>
      <w:r w:rsidR="00353DA8" w:rsidRPr="005A2870">
        <w:rPr>
          <w:rFonts w:cstheme="minorHAnsi"/>
        </w:rPr>
        <w:t>z</w:t>
      </w:r>
      <w:r w:rsidRPr="005A2870">
        <w:rPr>
          <w:rFonts w:cstheme="minorHAnsi"/>
        </w:rPr>
        <w:t xml:space="preserve">ájmy </w:t>
      </w:r>
      <w:r w:rsidR="00476720" w:rsidRPr="005A2870">
        <w:rPr>
          <w:rFonts w:cstheme="minorHAnsi"/>
        </w:rPr>
        <w:t>Objednatel</w:t>
      </w:r>
      <w:r w:rsidRPr="005A2870">
        <w:rPr>
          <w:rFonts w:cstheme="minorHAnsi"/>
        </w:rPr>
        <w:t xml:space="preserve">e. V případě nevhodných pokynů </w:t>
      </w:r>
      <w:r w:rsidR="00476720" w:rsidRPr="005A2870">
        <w:rPr>
          <w:rFonts w:cstheme="minorHAnsi"/>
        </w:rPr>
        <w:t>Objednatel</w:t>
      </w:r>
      <w:r w:rsidRPr="005A2870">
        <w:rPr>
          <w:rFonts w:cstheme="minorHAnsi"/>
        </w:rPr>
        <w:t xml:space="preserve">e je </w:t>
      </w:r>
      <w:r w:rsidR="00476720" w:rsidRPr="005A2870">
        <w:rPr>
          <w:rFonts w:cstheme="minorHAnsi"/>
        </w:rPr>
        <w:t>Poskytovatel</w:t>
      </w:r>
      <w:r w:rsidRPr="005A2870">
        <w:rPr>
          <w:rFonts w:cstheme="minorHAnsi"/>
        </w:rPr>
        <w:t xml:space="preserve"> povinen na nevhodnost těchto pokynů </w:t>
      </w:r>
      <w:r w:rsidR="00476720" w:rsidRPr="005A2870">
        <w:rPr>
          <w:rFonts w:cstheme="minorHAnsi"/>
        </w:rPr>
        <w:t>Objednatel</w:t>
      </w:r>
      <w:r w:rsidRPr="005A2870">
        <w:rPr>
          <w:rFonts w:cstheme="minorHAnsi"/>
        </w:rPr>
        <w:t xml:space="preserve">e písemně upozornit, v opačném případě nese </w:t>
      </w:r>
      <w:r w:rsidR="00476720" w:rsidRPr="005A2870">
        <w:rPr>
          <w:rFonts w:cstheme="minorHAnsi"/>
        </w:rPr>
        <w:t>Poskytovatel</w:t>
      </w:r>
      <w:r w:rsidRPr="005A2870">
        <w:rPr>
          <w:rFonts w:cstheme="minorHAnsi"/>
        </w:rPr>
        <w:t xml:space="preserve"> odpovědnost za vady a za škodu, které v</w:t>
      </w:r>
      <w:r w:rsidR="003159CE" w:rsidRPr="005A2870">
        <w:rPr>
          <w:rFonts w:cstheme="minorHAnsi"/>
        </w:rPr>
        <w:t xml:space="preserve"> </w:t>
      </w:r>
      <w:r w:rsidRPr="005A2870">
        <w:rPr>
          <w:rFonts w:cstheme="minorHAnsi"/>
        </w:rPr>
        <w:t xml:space="preserve">důsledku nevhodných pokynů </w:t>
      </w:r>
      <w:r w:rsidR="00476720" w:rsidRPr="005A2870">
        <w:rPr>
          <w:rFonts w:cstheme="minorHAnsi"/>
        </w:rPr>
        <w:t>Objednatel</w:t>
      </w:r>
      <w:r w:rsidRPr="005A2870">
        <w:rPr>
          <w:rFonts w:cstheme="minorHAnsi"/>
        </w:rPr>
        <w:t xml:space="preserve">e </w:t>
      </w:r>
      <w:r w:rsidR="00476720" w:rsidRPr="005A2870">
        <w:rPr>
          <w:rFonts w:cstheme="minorHAnsi"/>
        </w:rPr>
        <w:t>Objednatel</w:t>
      </w:r>
      <w:r w:rsidRPr="005A2870">
        <w:rPr>
          <w:rFonts w:cstheme="minorHAnsi"/>
        </w:rPr>
        <w:t xml:space="preserve">i a/nebo </w:t>
      </w:r>
      <w:r w:rsidR="004B2F93">
        <w:rPr>
          <w:rFonts w:cstheme="minorHAnsi"/>
        </w:rPr>
        <w:t>Poskytovateli</w:t>
      </w:r>
      <w:r w:rsidR="004B2F93" w:rsidRPr="005A2870">
        <w:rPr>
          <w:rFonts w:cstheme="minorHAnsi"/>
        </w:rPr>
        <w:t xml:space="preserve"> </w:t>
      </w:r>
      <w:r w:rsidRPr="005A2870">
        <w:rPr>
          <w:rFonts w:cstheme="minorHAnsi"/>
        </w:rPr>
        <w:t>a/nebo třetím osobám vznikly.</w:t>
      </w:r>
    </w:p>
    <w:p w14:paraId="26A03D1E" w14:textId="4B3620F0" w:rsidR="003159CE" w:rsidRPr="005A2870" w:rsidRDefault="00666896" w:rsidP="006C7785">
      <w:pPr>
        <w:pStyle w:val="smlouvaheading2"/>
        <w:ind w:left="709"/>
        <w:rPr>
          <w:rFonts w:cstheme="minorHAnsi"/>
        </w:rPr>
      </w:pPr>
      <w:r w:rsidRPr="005A2870">
        <w:rPr>
          <w:rFonts w:cstheme="minorHAnsi"/>
        </w:rPr>
        <w:t xml:space="preserve">Poskytovatel se </w:t>
      </w:r>
      <w:r w:rsidR="00353DA8" w:rsidRPr="005A2870">
        <w:rPr>
          <w:rFonts w:cstheme="minorHAnsi"/>
        </w:rPr>
        <w:t>z</w:t>
      </w:r>
      <w:r w:rsidRPr="005A2870">
        <w:rPr>
          <w:rFonts w:cstheme="minorHAnsi"/>
        </w:rPr>
        <w:t xml:space="preserve">avazuje informovat </w:t>
      </w:r>
      <w:r w:rsidR="00476720" w:rsidRPr="005A2870">
        <w:rPr>
          <w:rFonts w:cstheme="minorHAnsi"/>
        </w:rPr>
        <w:t>Objednatel</w:t>
      </w:r>
      <w:r w:rsidRPr="005A2870">
        <w:rPr>
          <w:rFonts w:cstheme="minorHAnsi"/>
        </w:rPr>
        <w:t>e o všech skutečnostech maj</w:t>
      </w:r>
      <w:r w:rsidR="003159CE" w:rsidRPr="005A2870">
        <w:rPr>
          <w:rFonts w:cstheme="minorHAnsi"/>
        </w:rPr>
        <w:t>í</w:t>
      </w:r>
      <w:r w:rsidRPr="005A2870">
        <w:rPr>
          <w:rFonts w:cstheme="minorHAnsi"/>
        </w:rPr>
        <w:t>cích vliv na p</w:t>
      </w:r>
      <w:r w:rsidR="003159CE" w:rsidRPr="005A2870">
        <w:rPr>
          <w:rFonts w:cstheme="minorHAnsi"/>
        </w:rPr>
        <w:t>l</w:t>
      </w:r>
      <w:r w:rsidRPr="005A2870">
        <w:rPr>
          <w:rFonts w:cstheme="minorHAnsi"/>
        </w:rPr>
        <w:t>nění dle této smlouvy.</w:t>
      </w:r>
    </w:p>
    <w:p w14:paraId="38011EED" w14:textId="5F1AE544" w:rsidR="003159CE" w:rsidRPr="005A2870" w:rsidRDefault="00666896" w:rsidP="006C7785">
      <w:pPr>
        <w:pStyle w:val="smlouvaheading2"/>
        <w:ind w:left="709"/>
        <w:rPr>
          <w:rFonts w:cstheme="minorHAnsi"/>
        </w:rPr>
      </w:pPr>
      <w:r w:rsidRPr="005A2870">
        <w:rPr>
          <w:rFonts w:cstheme="minorHAnsi"/>
        </w:rPr>
        <w:t xml:space="preserve"> Objednatel je povinen poskytovat </w:t>
      </w:r>
      <w:r w:rsidR="00476720" w:rsidRPr="005A2870">
        <w:rPr>
          <w:rFonts w:cstheme="minorHAnsi"/>
        </w:rPr>
        <w:t>Poskytovatel</w:t>
      </w:r>
      <w:r w:rsidRPr="005A2870">
        <w:rPr>
          <w:rFonts w:cstheme="minorHAnsi"/>
        </w:rPr>
        <w:t>i součinnost nezbytnou k</w:t>
      </w:r>
      <w:r w:rsidR="003159CE" w:rsidRPr="005A2870">
        <w:rPr>
          <w:rFonts w:cstheme="minorHAnsi"/>
        </w:rPr>
        <w:t xml:space="preserve"> </w:t>
      </w:r>
      <w:r w:rsidRPr="005A2870">
        <w:rPr>
          <w:rFonts w:cstheme="minorHAnsi"/>
        </w:rPr>
        <w:t xml:space="preserve">řádnému plnění povinností </w:t>
      </w:r>
      <w:r w:rsidR="00476720" w:rsidRPr="005A2870">
        <w:rPr>
          <w:rFonts w:cstheme="minorHAnsi"/>
        </w:rPr>
        <w:t>Poskytovatel</w:t>
      </w:r>
      <w:r w:rsidRPr="005A2870">
        <w:rPr>
          <w:rFonts w:cstheme="minorHAnsi"/>
        </w:rPr>
        <w:t xml:space="preserve">e dle této smlouvy. Poskytovatel se zavazuje požádat včas </w:t>
      </w:r>
      <w:r w:rsidR="00476720" w:rsidRPr="005A2870">
        <w:rPr>
          <w:rFonts w:cstheme="minorHAnsi"/>
        </w:rPr>
        <w:t>Objednatel</w:t>
      </w:r>
      <w:r w:rsidRPr="005A2870">
        <w:rPr>
          <w:rFonts w:cstheme="minorHAnsi"/>
        </w:rPr>
        <w:t>e o potřebnou součinnost za účelem řádného plnění této smlouvy. Poskytovatel je v případě potřeby oprávněn v</w:t>
      </w:r>
      <w:r w:rsidR="003159CE" w:rsidRPr="005A2870">
        <w:rPr>
          <w:rFonts w:cstheme="minorHAnsi"/>
        </w:rPr>
        <w:t xml:space="preserve"> </w:t>
      </w:r>
      <w:r w:rsidRPr="005A2870">
        <w:rPr>
          <w:rFonts w:cstheme="minorHAnsi"/>
        </w:rPr>
        <w:t>průběhu realizace předmětu plnění této smlouvy požádat Objednatele o konzultační schůzku. V</w:t>
      </w:r>
      <w:r w:rsidR="003159CE" w:rsidRPr="005A2870">
        <w:rPr>
          <w:rFonts w:cstheme="minorHAnsi"/>
        </w:rPr>
        <w:t xml:space="preserve"> </w:t>
      </w:r>
      <w:r w:rsidRPr="005A2870">
        <w:rPr>
          <w:rFonts w:cstheme="minorHAnsi"/>
        </w:rPr>
        <w:t>takovém případě bude konzultační schůzka svolána nejpozději do 3 pracovn</w:t>
      </w:r>
      <w:r w:rsidR="003159CE" w:rsidRPr="005A2870">
        <w:rPr>
          <w:rFonts w:cstheme="minorHAnsi"/>
        </w:rPr>
        <w:t>í</w:t>
      </w:r>
      <w:r w:rsidRPr="005A2870">
        <w:rPr>
          <w:rFonts w:cstheme="minorHAnsi"/>
        </w:rPr>
        <w:t xml:space="preserve">ch dnů. V mimořádně naléhavých případech je možno tento termín po dohodě obou smluvních stran </w:t>
      </w:r>
      <w:r w:rsidR="003159CE" w:rsidRPr="005A2870">
        <w:rPr>
          <w:rFonts w:cstheme="minorHAnsi"/>
        </w:rPr>
        <w:t>z</w:t>
      </w:r>
      <w:r w:rsidRPr="005A2870">
        <w:rPr>
          <w:rFonts w:cstheme="minorHAnsi"/>
        </w:rPr>
        <w:t xml:space="preserve">krátit. </w:t>
      </w:r>
    </w:p>
    <w:p w14:paraId="7FF10FBF" w14:textId="40D4AD8A" w:rsidR="00E17C02" w:rsidRPr="005A2870" w:rsidRDefault="00666896" w:rsidP="006C7785">
      <w:pPr>
        <w:pStyle w:val="smlouvaheading2"/>
        <w:ind w:left="709"/>
        <w:rPr>
          <w:rFonts w:cstheme="minorHAnsi"/>
        </w:rPr>
      </w:pPr>
      <w:r w:rsidRPr="005A2870">
        <w:rPr>
          <w:rFonts w:cstheme="minorHAnsi"/>
        </w:rPr>
        <w:t>K</w:t>
      </w:r>
      <w:r w:rsidR="003159CE" w:rsidRPr="005A2870">
        <w:rPr>
          <w:rFonts w:cstheme="minorHAnsi"/>
        </w:rPr>
        <w:t xml:space="preserve"> </w:t>
      </w:r>
      <w:r w:rsidRPr="005A2870">
        <w:rPr>
          <w:rFonts w:cstheme="minorHAnsi"/>
        </w:rPr>
        <w:t xml:space="preserve">provedení předmětu plnění poskytne Objednatel Poskytovateli veškerou jemu dostupnou dokumentaci a informace. Objednatel vybaví </w:t>
      </w:r>
      <w:r w:rsidR="00080F96" w:rsidRPr="005A2870">
        <w:rPr>
          <w:rFonts w:cstheme="minorHAnsi"/>
        </w:rPr>
        <w:t xml:space="preserve">Poskytovatele </w:t>
      </w:r>
      <w:r w:rsidRPr="005A2870">
        <w:rPr>
          <w:rFonts w:cstheme="minorHAnsi"/>
        </w:rPr>
        <w:t>veškerými, zejména organizačními oprávněn</w:t>
      </w:r>
      <w:r w:rsidR="003159CE" w:rsidRPr="005A2870">
        <w:rPr>
          <w:rFonts w:cstheme="minorHAnsi"/>
        </w:rPr>
        <w:t>í</w:t>
      </w:r>
      <w:r w:rsidRPr="005A2870">
        <w:rPr>
          <w:rFonts w:cstheme="minorHAnsi"/>
        </w:rPr>
        <w:t xml:space="preserve">mi a pravomocemi nezbytnými pro plnění </w:t>
      </w:r>
      <w:r w:rsidR="00353DA8" w:rsidRPr="005A2870">
        <w:rPr>
          <w:rFonts w:cstheme="minorHAnsi"/>
        </w:rPr>
        <w:t>z</w:t>
      </w:r>
      <w:r w:rsidRPr="005A2870">
        <w:rPr>
          <w:rFonts w:cstheme="minorHAnsi"/>
        </w:rPr>
        <w:t xml:space="preserve"> této smlouvy, a to v rozsahu jak vlastní organizace Objednatele, tak i u </w:t>
      </w:r>
      <w:r w:rsidR="00353DA8" w:rsidRPr="005A2870">
        <w:rPr>
          <w:rFonts w:cstheme="minorHAnsi"/>
        </w:rPr>
        <w:t>z</w:t>
      </w:r>
      <w:r w:rsidRPr="005A2870">
        <w:rPr>
          <w:rFonts w:cstheme="minorHAnsi"/>
        </w:rPr>
        <w:t xml:space="preserve">ákazníků, dodavatelů nebo dalších osob příslušných předmětnému plnění a </w:t>
      </w:r>
      <w:r w:rsidR="00353DA8" w:rsidRPr="005A2870">
        <w:rPr>
          <w:rFonts w:cstheme="minorHAnsi"/>
        </w:rPr>
        <w:t>z</w:t>
      </w:r>
      <w:r w:rsidRPr="005A2870">
        <w:rPr>
          <w:rFonts w:cstheme="minorHAnsi"/>
        </w:rPr>
        <w:t xml:space="preserve">ajisti </w:t>
      </w:r>
      <w:r w:rsidR="00476720" w:rsidRPr="005A2870">
        <w:rPr>
          <w:rFonts w:cstheme="minorHAnsi"/>
        </w:rPr>
        <w:t>Poskytovatel</w:t>
      </w:r>
      <w:r w:rsidRPr="005A2870">
        <w:rPr>
          <w:rFonts w:cstheme="minorHAnsi"/>
        </w:rPr>
        <w:t xml:space="preserve">i přístup na příslušná pracoviště </w:t>
      </w:r>
      <w:r w:rsidR="00476720" w:rsidRPr="005A2870">
        <w:rPr>
          <w:rFonts w:cstheme="minorHAnsi"/>
        </w:rPr>
        <w:t>Objednatel</w:t>
      </w:r>
      <w:r w:rsidRPr="005A2870">
        <w:rPr>
          <w:rFonts w:cstheme="minorHAnsi"/>
        </w:rPr>
        <w:t>e předmětná k</w:t>
      </w:r>
      <w:r w:rsidR="003159CE" w:rsidRPr="005A2870">
        <w:rPr>
          <w:rFonts w:cstheme="minorHAnsi"/>
        </w:rPr>
        <w:t xml:space="preserve"> </w:t>
      </w:r>
      <w:r w:rsidRPr="005A2870">
        <w:rPr>
          <w:rFonts w:cstheme="minorHAnsi"/>
        </w:rPr>
        <w:t xml:space="preserve">plnění </w:t>
      </w:r>
      <w:r w:rsidR="003159CE" w:rsidRPr="005A2870">
        <w:rPr>
          <w:rFonts w:cstheme="minorHAnsi"/>
        </w:rPr>
        <w:t>t</w:t>
      </w:r>
      <w:r w:rsidRPr="005A2870">
        <w:rPr>
          <w:rFonts w:cstheme="minorHAnsi"/>
        </w:rPr>
        <w:t xml:space="preserve">éto </w:t>
      </w:r>
      <w:r w:rsidR="00353DA8" w:rsidRPr="005A2870">
        <w:rPr>
          <w:rFonts w:cstheme="minorHAnsi"/>
        </w:rPr>
        <w:t>s</w:t>
      </w:r>
      <w:r w:rsidRPr="005A2870">
        <w:rPr>
          <w:rFonts w:cstheme="minorHAnsi"/>
        </w:rPr>
        <w:t xml:space="preserve">mlouvy. Poskytovatel se zavazuje dodržovat ve </w:t>
      </w:r>
      <w:r w:rsidR="00353DA8" w:rsidRPr="005A2870">
        <w:rPr>
          <w:rFonts w:cstheme="minorHAnsi"/>
        </w:rPr>
        <w:t>z</w:t>
      </w:r>
      <w:r w:rsidRPr="005A2870">
        <w:rPr>
          <w:rFonts w:cstheme="minorHAnsi"/>
        </w:rPr>
        <w:t xml:space="preserve">přístupněných </w:t>
      </w:r>
      <w:r w:rsidR="00836A9B" w:rsidRPr="005A2870">
        <w:rPr>
          <w:rFonts w:cstheme="minorHAnsi"/>
        </w:rPr>
        <w:t>o</w:t>
      </w:r>
      <w:r w:rsidRPr="005A2870">
        <w:rPr>
          <w:rFonts w:cstheme="minorHAnsi"/>
        </w:rPr>
        <w:t xml:space="preserve">bjektech příslušné bezpečnostní předpisy. </w:t>
      </w:r>
    </w:p>
    <w:p w14:paraId="40ECA25E" w14:textId="6C1C7947" w:rsidR="00E17C02" w:rsidRPr="005A2870" w:rsidRDefault="00666896" w:rsidP="006C7785">
      <w:pPr>
        <w:pStyle w:val="smlouvaheading2"/>
        <w:ind w:left="709"/>
        <w:rPr>
          <w:rFonts w:cstheme="minorHAnsi"/>
          <w:color w:val="000000" w:themeColor="text1"/>
        </w:rPr>
      </w:pPr>
      <w:r w:rsidRPr="005A2870">
        <w:rPr>
          <w:rFonts w:cstheme="minorHAnsi"/>
        </w:rPr>
        <w:lastRenderedPageBreak/>
        <w:t xml:space="preserve">Místem poskytování souvisejících služeb, které je zároveň místem předání a převzetí výstupů </w:t>
      </w:r>
      <w:r w:rsidR="00476720" w:rsidRPr="005A2870">
        <w:rPr>
          <w:rFonts w:cstheme="minorHAnsi"/>
        </w:rPr>
        <w:t>Poskytovatel</w:t>
      </w:r>
      <w:r w:rsidRPr="005A2870">
        <w:rPr>
          <w:rFonts w:cstheme="minorHAnsi"/>
        </w:rPr>
        <w:t>e v listinné formě</w:t>
      </w:r>
      <w:r w:rsidRPr="005A2870">
        <w:rPr>
          <w:rFonts w:cstheme="minorHAnsi"/>
          <w:color w:val="000000" w:themeColor="text1"/>
        </w:rPr>
        <w:t xml:space="preserve">, je kontaktní adresa </w:t>
      </w:r>
      <w:r w:rsidR="00476720" w:rsidRPr="005A2870">
        <w:rPr>
          <w:rFonts w:cstheme="minorHAnsi"/>
          <w:color w:val="000000" w:themeColor="text1"/>
        </w:rPr>
        <w:t>Objednatel</w:t>
      </w:r>
      <w:r w:rsidRPr="005A2870">
        <w:rPr>
          <w:rFonts w:cstheme="minorHAnsi"/>
          <w:color w:val="000000" w:themeColor="text1"/>
        </w:rPr>
        <w:t xml:space="preserve">e uvedená </w:t>
      </w:r>
      <w:r w:rsidR="004A5F06" w:rsidRPr="005A2870">
        <w:rPr>
          <w:rFonts w:cstheme="minorHAnsi"/>
          <w:color w:val="000000" w:themeColor="text1"/>
        </w:rPr>
        <w:t xml:space="preserve">v záhlaví </w:t>
      </w:r>
      <w:r w:rsidR="00081148" w:rsidRPr="005A2870">
        <w:rPr>
          <w:rFonts w:cstheme="minorHAnsi"/>
          <w:color w:val="000000" w:themeColor="text1"/>
        </w:rPr>
        <w:t xml:space="preserve">této </w:t>
      </w:r>
      <w:r w:rsidRPr="005A2870">
        <w:rPr>
          <w:rFonts w:cstheme="minorHAnsi"/>
          <w:color w:val="000000" w:themeColor="text1"/>
        </w:rPr>
        <w:t xml:space="preserve">smlouvy. </w:t>
      </w:r>
      <w:r w:rsidR="00E17C02" w:rsidRPr="005A2870">
        <w:rPr>
          <w:rFonts w:cstheme="minorHAnsi"/>
          <w:color w:val="000000" w:themeColor="text1"/>
        </w:rPr>
        <w:t>S</w:t>
      </w:r>
      <w:r w:rsidRPr="005A2870">
        <w:rPr>
          <w:rFonts w:cstheme="minorHAnsi"/>
          <w:color w:val="000000" w:themeColor="text1"/>
        </w:rPr>
        <w:t>trany ujednaly, že plnění lze tam, kde je to účelné nebo výhodné, poskytnout rovněž na dálku, prostředky elektronických komunikac</w:t>
      </w:r>
      <w:r w:rsidR="00511DD6" w:rsidRPr="005A2870">
        <w:rPr>
          <w:rFonts w:cstheme="minorHAnsi"/>
          <w:color w:val="000000" w:themeColor="text1"/>
        </w:rPr>
        <w:t>í</w:t>
      </w:r>
      <w:r w:rsidRPr="005A2870">
        <w:rPr>
          <w:rFonts w:cstheme="minorHAnsi"/>
          <w:color w:val="000000" w:themeColor="text1"/>
        </w:rPr>
        <w:t xml:space="preserve">, a to </w:t>
      </w:r>
      <w:r w:rsidR="00353DA8" w:rsidRPr="005A2870">
        <w:rPr>
          <w:rFonts w:cstheme="minorHAnsi"/>
          <w:color w:val="000000" w:themeColor="text1"/>
        </w:rPr>
        <w:t>z</w:t>
      </w:r>
      <w:r w:rsidRPr="005A2870">
        <w:rPr>
          <w:rFonts w:cstheme="minorHAnsi"/>
          <w:color w:val="000000" w:themeColor="text1"/>
        </w:rPr>
        <w:t>působem</w:t>
      </w:r>
      <w:r w:rsidR="00E54B2E" w:rsidRPr="005A2870">
        <w:rPr>
          <w:rFonts w:cstheme="minorHAnsi"/>
          <w:color w:val="000000" w:themeColor="text1"/>
        </w:rPr>
        <w:t>,</w:t>
      </w:r>
      <w:r w:rsidRPr="005A2870">
        <w:rPr>
          <w:rFonts w:cstheme="minorHAnsi"/>
          <w:color w:val="000000" w:themeColor="text1"/>
        </w:rPr>
        <w:t xml:space="preserve"> jenž pro výměnu informaci v tét</w:t>
      </w:r>
      <w:r w:rsidR="004A5F06" w:rsidRPr="005A2870">
        <w:rPr>
          <w:rFonts w:cstheme="minorHAnsi"/>
          <w:color w:val="000000" w:themeColor="text1"/>
        </w:rPr>
        <w:t>o smlouvě sjednaly.</w:t>
      </w:r>
    </w:p>
    <w:p w14:paraId="11EAE56F" w14:textId="1F2A942C" w:rsidR="00E17C02" w:rsidRPr="005A2870" w:rsidRDefault="00666896" w:rsidP="006C7785">
      <w:pPr>
        <w:pStyle w:val="smlouvaheading2"/>
        <w:ind w:left="709"/>
        <w:rPr>
          <w:rFonts w:cstheme="minorHAnsi"/>
          <w:color w:val="000000" w:themeColor="text1"/>
        </w:rPr>
      </w:pPr>
      <w:r w:rsidRPr="005A2870">
        <w:rPr>
          <w:rFonts w:cstheme="minorHAnsi"/>
          <w:color w:val="000000" w:themeColor="text1"/>
        </w:rPr>
        <w:t xml:space="preserve">Poskytovatel se </w:t>
      </w:r>
      <w:r w:rsidR="00353DA8" w:rsidRPr="005A2870">
        <w:rPr>
          <w:rFonts w:cstheme="minorHAnsi"/>
          <w:color w:val="000000" w:themeColor="text1"/>
        </w:rPr>
        <w:t>z</w:t>
      </w:r>
      <w:r w:rsidRPr="005A2870">
        <w:rPr>
          <w:rFonts w:cstheme="minorHAnsi"/>
          <w:color w:val="000000" w:themeColor="text1"/>
        </w:rPr>
        <w:t>avazuje poskytovat služby podle č</w:t>
      </w:r>
      <w:r w:rsidR="003159CE" w:rsidRPr="005A2870">
        <w:rPr>
          <w:rFonts w:cstheme="minorHAnsi"/>
          <w:color w:val="000000" w:themeColor="text1"/>
        </w:rPr>
        <w:t>l</w:t>
      </w:r>
      <w:r w:rsidRPr="005A2870">
        <w:rPr>
          <w:rFonts w:cstheme="minorHAnsi"/>
          <w:color w:val="000000" w:themeColor="text1"/>
        </w:rPr>
        <w:t xml:space="preserve">. </w:t>
      </w:r>
      <w:r w:rsidR="003159CE" w:rsidRPr="005A2870">
        <w:rPr>
          <w:rFonts w:cstheme="minorHAnsi"/>
          <w:color w:val="000000" w:themeColor="text1"/>
        </w:rPr>
        <w:t>2</w:t>
      </w:r>
      <w:r w:rsidRPr="005A2870">
        <w:rPr>
          <w:rFonts w:cstheme="minorHAnsi"/>
          <w:color w:val="000000" w:themeColor="text1"/>
        </w:rPr>
        <w:t xml:space="preserve">, bodu 2 v době od 8 do 17 hodin v pracovních dnech, nebo pokud se </w:t>
      </w:r>
      <w:r w:rsidR="00476720" w:rsidRPr="005A2870">
        <w:rPr>
          <w:rFonts w:cstheme="minorHAnsi"/>
          <w:color w:val="000000" w:themeColor="text1"/>
        </w:rPr>
        <w:t>Poskytovatel</w:t>
      </w:r>
      <w:r w:rsidRPr="005A2870">
        <w:rPr>
          <w:rFonts w:cstheme="minorHAnsi"/>
          <w:color w:val="000000" w:themeColor="text1"/>
        </w:rPr>
        <w:t xml:space="preserve"> a </w:t>
      </w:r>
      <w:r w:rsidR="00476720" w:rsidRPr="005A2870">
        <w:rPr>
          <w:rFonts w:cstheme="minorHAnsi"/>
          <w:color w:val="000000" w:themeColor="text1"/>
        </w:rPr>
        <w:t>Objednatel</w:t>
      </w:r>
      <w:r w:rsidRPr="005A2870">
        <w:rPr>
          <w:rFonts w:cstheme="minorHAnsi"/>
          <w:color w:val="000000" w:themeColor="text1"/>
        </w:rPr>
        <w:t xml:space="preserve"> v jednotlivých případech nedohodnou jinak. </w:t>
      </w:r>
    </w:p>
    <w:p w14:paraId="661A2D16" w14:textId="3EE5E0B5" w:rsidR="00E17C02" w:rsidRDefault="00666896" w:rsidP="006C7785">
      <w:pPr>
        <w:pStyle w:val="smlouvaheading2"/>
        <w:ind w:left="709"/>
        <w:rPr>
          <w:rFonts w:cstheme="minorHAnsi"/>
          <w:color w:val="000000" w:themeColor="text1"/>
        </w:rPr>
      </w:pPr>
      <w:r w:rsidRPr="005A2870">
        <w:rPr>
          <w:rFonts w:cstheme="minorHAnsi"/>
          <w:color w:val="000000" w:themeColor="text1"/>
        </w:rPr>
        <w:t>Osobou oprávněnou k převzetí výstupu j</w:t>
      </w:r>
      <w:r w:rsidR="004E1CCB" w:rsidRPr="005A2870">
        <w:rPr>
          <w:rFonts w:cstheme="minorHAnsi"/>
          <w:color w:val="000000" w:themeColor="text1"/>
        </w:rPr>
        <w:t>sou</w:t>
      </w:r>
      <w:r w:rsidRPr="005A2870">
        <w:rPr>
          <w:rFonts w:cstheme="minorHAnsi"/>
          <w:color w:val="000000" w:themeColor="text1"/>
        </w:rPr>
        <w:t xml:space="preserve"> kontaktní osob</w:t>
      </w:r>
      <w:r w:rsidR="004E1CCB" w:rsidRPr="005A2870">
        <w:rPr>
          <w:rFonts w:cstheme="minorHAnsi"/>
          <w:color w:val="000000" w:themeColor="text1"/>
        </w:rPr>
        <w:t>y</w:t>
      </w:r>
      <w:r w:rsidRPr="005A2870">
        <w:rPr>
          <w:rFonts w:cstheme="minorHAnsi"/>
          <w:color w:val="000000" w:themeColor="text1"/>
        </w:rPr>
        <w:t xml:space="preserve"> </w:t>
      </w:r>
      <w:r w:rsidR="00476720" w:rsidRPr="005A2870">
        <w:rPr>
          <w:rFonts w:cstheme="minorHAnsi"/>
          <w:color w:val="000000" w:themeColor="text1"/>
        </w:rPr>
        <w:t>Objednatel</w:t>
      </w:r>
      <w:r w:rsidRPr="005A2870">
        <w:rPr>
          <w:rFonts w:cstheme="minorHAnsi"/>
          <w:color w:val="000000" w:themeColor="text1"/>
        </w:rPr>
        <w:t>e uveden</w:t>
      </w:r>
      <w:r w:rsidR="004E1CCB" w:rsidRPr="005A2870">
        <w:rPr>
          <w:rFonts w:cstheme="minorHAnsi"/>
          <w:color w:val="000000" w:themeColor="text1"/>
        </w:rPr>
        <w:t>é</w:t>
      </w:r>
      <w:r w:rsidRPr="005A2870">
        <w:rPr>
          <w:rFonts w:cstheme="minorHAnsi"/>
          <w:color w:val="000000" w:themeColor="text1"/>
        </w:rPr>
        <w:t xml:space="preserve"> v </w:t>
      </w:r>
      <w:r w:rsidR="004E1CCB" w:rsidRPr="005A2870">
        <w:rPr>
          <w:rFonts w:cstheme="minorHAnsi"/>
          <w:color w:val="000000" w:themeColor="text1"/>
        </w:rPr>
        <w:t>Příloze č.</w:t>
      </w:r>
      <w:r w:rsidR="00511DD6" w:rsidRPr="005A2870">
        <w:rPr>
          <w:rFonts w:cstheme="minorHAnsi"/>
          <w:color w:val="000000" w:themeColor="text1"/>
        </w:rPr>
        <w:t xml:space="preserve"> </w:t>
      </w:r>
      <w:r w:rsidR="004E1CCB" w:rsidRPr="005A2870">
        <w:rPr>
          <w:rFonts w:cstheme="minorHAnsi"/>
          <w:color w:val="000000" w:themeColor="text1"/>
        </w:rPr>
        <w:t>2</w:t>
      </w:r>
      <w:r w:rsidR="004A5F06" w:rsidRPr="005A2870">
        <w:rPr>
          <w:rFonts w:cstheme="minorHAnsi"/>
          <w:color w:val="000000" w:themeColor="text1"/>
        </w:rPr>
        <w:t xml:space="preserve"> této smlouvy</w:t>
      </w:r>
      <w:r w:rsidRPr="005A2870">
        <w:rPr>
          <w:rFonts w:cstheme="minorHAnsi"/>
          <w:color w:val="000000" w:themeColor="text1"/>
        </w:rPr>
        <w:t>. Strany ujednaly, že výstup může být rovněž poskytnut na dálku, s užitím prostř</w:t>
      </w:r>
      <w:r w:rsidR="00800AFD">
        <w:rPr>
          <w:rFonts w:cstheme="minorHAnsi"/>
          <w:color w:val="000000" w:themeColor="text1"/>
        </w:rPr>
        <w:t>edků elektronických komunikací.</w:t>
      </w:r>
    </w:p>
    <w:p w14:paraId="6A032A1C" w14:textId="7AC1EB2D" w:rsidR="00800AFD" w:rsidRPr="00800AFD" w:rsidRDefault="00800AFD" w:rsidP="00481AF2">
      <w:pPr>
        <w:pStyle w:val="smlouvaheading2"/>
        <w:ind w:left="709"/>
        <w:rPr>
          <w:rFonts w:cstheme="minorHAnsi"/>
          <w:color w:val="000000" w:themeColor="text1"/>
        </w:rPr>
      </w:pPr>
      <w:r>
        <w:rPr>
          <w:rFonts w:cstheme="minorHAnsi"/>
          <w:color w:val="000000" w:themeColor="text1"/>
        </w:rPr>
        <w:t xml:space="preserve">Poskytovatel </w:t>
      </w:r>
      <w:r w:rsidRPr="00800AFD">
        <w:rPr>
          <w:rFonts w:cstheme="minorHAnsi"/>
          <w:color w:val="000000" w:themeColor="text1"/>
        </w:rPr>
        <w:t>se zavazuje že:</w:t>
      </w:r>
    </w:p>
    <w:p w14:paraId="16736FBB" w14:textId="1F0361D4" w:rsidR="00800AFD" w:rsidRPr="00800AFD" w:rsidRDefault="00800AFD" w:rsidP="00481AF2">
      <w:pPr>
        <w:pStyle w:val="smlouvaheading2"/>
        <w:numPr>
          <w:ilvl w:val="0"/>
          <w:numId w:val="19"/>
        </w:numPr>
        <w:spacing w:before="0"/>
        <w:ind w:left="924" w:hanging="357"/>
        <w:rPr>
          <w:rFonts w:cstheme="minorHAnsi"/>
          <w:color w:val="000000" w:themeColor="text1"/>
        </w:rPr>
      </w:pPr>
      <w:r w:rsidRPr="00800AFD">
        <w:rPr>
          <w:rFonts w:cstheme="minorHAnsi"/>
          <w:color w:val="000000" w:themeColor="text1"/>
        </w:rPr>
        <w:t xml:space="preserve">zajistí provedení díla v souladu s obecně závaznými právními předpisy v oblasti bezpečnosti a ochrany zdraví při práci (BOZP), požární ochrany (PO) a životního prostředí (ŽP) </w:t>
      </w:r>
    </w:p>
    <w:p w14:paraId="13EA6702" w14:textId="5FDEC811" w:rsidR="00800AFD" w:rsidRPr="005A2870" w:rsidRDefault="00800AFD" w:rsidP="00481AF2">
      <w:pPr>
        <w:pStyle w:val="smlouvaheading2"/>
        <w:numPr>
          <w:ilvl w:val="0"/>
          <w:numId w:val="19"/>
        </w:numPr>
        <w:spacing w:before="0"/>
        <w:ind w:left="924" w:hanging="357"/>
        <w:rPr>
          <w:rFonts w:cstheme="minorHAnsi"/>
          <w:color w:val="000000" w:themeColor="text1"/>
        </w:rPr>
      </w:pPr>
      <w:r w:rsidRPr="00800AFD">
        <w:rPr>
          <w:rFonts w:cstheme="minorHAnsi"/>
          <w:color w:val="000000" w:themeColor="text1"/>
        </w:rPr>
        <w:t>zajistí bezpečnost a ochranu zdraví při práci svých pracovníků, kteří provádějí práci ve smyslu předmětu smlouvy a zabezpečí jejich vybavení ochrannými pomůckami a jejich proškolení předpisy BOZP a PO;</w:t>
      </w:r>
    </w:p>
    <w:p w14:paraId="77F5BED5" w14:textId="0B2DDEBE" w:rsidR="003159CE" w:rsidRPr="005A2870" w:rsidRDefault="00666896" w:rsidP="003159CE">
      <w:pPr>
        <w:pStyle w:val="smlouvaheading1"/>
        <w:rPr>
          <w:rFonts w:asciiTheme="minorHAnsi" w:hAnsiTheme="minorHAnsi" w:cstheme="minorHAnsi"/>
        </w:rPr>
      </w:pPr>
      <w:r w:rsidRPr="005A2870">
        <w:rPr>
          <w:rFonts w:asciiTheme="minorHAnsi" w:hAnsiTheme="minorHAnsi" w:cstheme="minorHAnsi"/>
        </w:rPr>
        <w:t xml:space="preserve">Cena a platební podmínky </w:t>
      </w:r>
    </w:p>
    <w:p w14:paraId="0E4FA27B" w14:textId="4C29464A" w:rsidR="000B3097" w:rsidRPr="005A2870" w:rsidRDefault="00666896" w:rsidP="006C7785">
      <w:pPr>
        <w:pStyle w:val="smlouvaheading2"/>
        <w:ind w:left="709"/>
        <w:rPr>
          <w:rFonts w:cstheme="minorHAnsi"/>
        </w:rPr>
      </w:pPr>
      <w:r w:rsidRPr="005A2870">
        <w:rPr>
          <w:rFonts w:cstheme="minorHAnsi"/>
          <w:color w:val="000000" w:themeColor="text1"/>
        </w:rPr>
        <w:t>Sm</w:t>
      </w:r>
      <w:r w:rsidR="001C1524" w:rsidRPr="005A2870">
        <w:rPr>
          <w:rFonts w:cstheme="minorHAnsi"/>
          <w:color w:val="000000" w:themeColor="text1"/>
        </w:rPr>
        <w:t>lu</w:t>
      </w:r>
      <w:r w:rsidRPr="005A2870">
        <w:rPr>
          <w:rFonts w:cstheme="minorHAnsi"/>
          <w:color w:val="000000" w:themeColor="text1"/>
        </w:rPr>
        <w:t>vn</w:t>
      </w:r>
      <w:r w:rsidR="001C1524" w:rsidRPr="005A2870">
        <w:rPr>
          <w:rFonts w:cstheme="minorHAnsi"/>
          <w:color w:val="000000" w:themeColor="text1"/>
        </w:rPr>
        <w:t>í</w:t>
      </w:r>
      <w:r w:rsidRPr="005A2870">
        <w:rPr>
          <w:rFonts w:cstheme="minorHAnsi"/>
          <w:color w:val="000000" w:themeColor="text1"/>
        </w:rPr>
        <w:t xml:space="preserve"> strany se dohodly, že služby </w:t>
      </w:r>
      <w:r w:rsidR="00251D7E" w:rsidRPr="005A2870">
        <w:rPr>
          <w:rFonts w:cstheme="minorHAnsi"/>
          <w:color w:val="000000" w:themeColor="text1"/>
        </w:rPr>
        <w:t xml:space="preserve">této smlouvy </w:t>
      </w:r>
      <w:r w:rsidRPr="005A2870">
        <w:rPr>
          <w:rFonts w:cstheme="minorHAnsi"/>
          <w:color w:val="000000" w:themeColor="text1"/>
        </w:rPr>
        <w:t xml:space="preserve">budou hrazeny </w:t>
      </w:r>
      <w:r w:rsidR="006174DF" w:rsidRPr="005A2870">
        <w:rPr>
          <w:rFonts w:cstheme="minorHAnsi"/>
          <w:color w:val="000000" w:themeColor="text1"/>
        </w:rPr>
        <w:t>na základě výkazu práce, který bude součástí předávacího protokolu každé etapy.</w:t>
      </w:r>
    </w:p>
    <w:p w14:paraId="7F52E14E" w14:textId="0F1C41D1" w:rsidR="006174DF" w:rsidRPr="005A2870" w:rsidRDefault="000B3097" w:rsidP="006C7785">
      <w:pPr>
        <w:pStyle w:val="smlouvaheading2"/>
        <w:ind w:left="709"/>
        <w:rPr>
          <w:rFonts w:cstheme="minorHAnsi"/>
          <w:color w:val="000000" w:themeColor="text1"/>
        </w:rPr>
      </w:pPr>
      <w:r w:rsidRPr="005A2870">
        <w:rPr>
          <w:rFonts w:cstheme="minorHAnsi"/>
          <w:color w:val="000000" w:themeColor="text1"/>
        </w:rPr>
        <w:t xml:space="preserve">Smluvní strany se dohodly, že služby </w:t>
      </w:r>
      <w:r w:rsidR="00251D7E" w:rsidRPr="005A2870">
        <w:rPr>
          <w:rFonts w:cstheme="minorHAnsi"/>
          <w:color w:val="000000" w:themeColor="text1"/>
        </w:rPr>
        <w:t>této smlouvy</w:t>
      </w:r>
      <w:r w:rsidR="006174DF" w:rsidRPr="005A2870">
        <w:rPr>
          <w:rFonts w:cstheme="minorHAnsi"/>
          <w:color w:val="000000" w:themeColor="text1"/>
        </w:rPr>
        <w:t xml:space="preserve"> budou vykazovány v člověkohodinách, přičemž cena za jednu člověkohodinu činí 1750,- Kč bez DPH. Cena za jeden člověkoden (8 hodin) činí 14.000,-Kč bez DPH.</w:t>
      </w:r>
    </w:p>
    <w:p w14:paraId="217BCDB7" w14:textId="0518CCD5" w:rsidR="000B3097" w:rsidRPr="005A2870" w:rsidRDefault="006174DF" w:rsidP="006C7785">
      <w:pPr>
        <w:pStyle w:val="smlouvaheading2"/>
        <w:ind w:left="709"/>
        <w:rPr>
          <w:rFonts w:cstheme="minorHAnsi"/>
        </w:rPr>
      </w:pPr>
      <w:r w:rsidRPr="005A2870">
        <w:rPr>
          <w:rFonts w:cstheme="minorHAnsi"/>
          <w:color w:val="000000" w:themeColor="text1"/>
        </w:rPr>
        <w:t xml:space="preserve">Smluvní strany se dohodly, že za služby </w:t>
      </w:r>
      <w:r w:rsidR="00251D7E" w:rsidRPr="005A2870">
        <w:rPr>
          <w:rFonts w:cstheme="minorHAnsi"/>
          <w:color w:val="000000" w:themeColor="text1"/>
        </w:rPr>
        <w:t xml:space="preserve">této smlouvy </w:t>
      </w:r>
      <w:r w:rsidRPr="005A2870">
        <w:rPr>
          <w:rFonts w:cstheme="minorHAnsi"/>
          <w:color w:val="000000" w:themeColor="text1"/>
        </w:rPr>
        <w:t>budou vykázány tyto maximální částky:</w:t>
      </w:r>
    </w:p>
    <w:tbl>
      <w:tblPr>
        <w:tblStyle w:val="Mkatabulky"/>
        <w:tblW w:w="0" w:type="auto"/>
        <w:tblLook w:val="04A0" w:firstRow="1" w:lastRow="0" w:firstColumn="1" w:lastColumn="0" w:noHBand="0" w:noVBand="1"/>
      </w:tblPr>
      <w:tblGrid>
        <w:gridCol w:w="3011"/>
        <w:gridCol w:w="3029"/>
        <w:gridCol w:w="3022"/>
      </w:tblGrid>
      <w:tr w:rsidR="008E6C91" w:rsidRPr="005A2870" w14:paraId="03C94019" w14:textId="77777777" w:rsidTr="008E6C91">
        <w:tc>
          <w:tcPr>
            <w:tcW w:w="3070" w:type="dxa"/>
          </w:tcPr>
          <w:p w14:paraId="23E3E7A4" w14:textId="6513E1DD" w:rsidR="008E6C91" w:rsidRPr="005A2870" w:rsidRDefault="0064324C" w:rsidP="00251D7E">
            <w:pPr>
              <w:pStyle w:val="smlouvaheading2"/>
              <w:numPr>
                <w:ilvl w:val="0"/>
                <w:numId w:val="0"/>
              </w:numPr>
              <w:spacing w:before="0"/>
              <w:jc w:val="center"/>
              <w:rPr>
                <w:rFonts w:cstheme="minorHAnsi"/>
              </w:rPr>
            </w:pPr>
            <w:r w:rsidRPr="005A2870">
              <w:rPr>
                <w:rFonts w:cstheme="minorHAnsi"/>
              </w:rPr>
              <w:t>Číslo etapy</w:t>
            </w:r>
          </w:p>
        </w:tc>
        <w:tc>
          <w:tcPr>
            <w:tcW w:w="3071" w:type="dxa"/>
          </w:tcPr>
          <w:p w14:paraId="7BA5411E" w14:textId="77777777" w:rsidR="00251D7E" w:rsidRPr="005A2870" w:rsidRDefault="0064324C" w:rsidP="00251D7E">
            <w:pPr>
              <w:pStyle w:val="smlouvaheading2"/>
              <w:numPr>
                <w:ilvl w:val="0"/>
                <w:numId w:val="0"/>
              </w:numPr>
              <w:spacing w:before="0"/>
              <w:jc w:val="center"/>
              <w:rPr>
                <w:rFonts w:cstheme="minorHAnsi"/>
              </w:rPr>
            </w:pPr>
            <w:r w:rsidRPr="005A2870">
              <w:rPr>
                <w:rFonts w:cstheme="minorHAnsi"/>
              </w:rPr>
              <w:t>M</w:t>
            </w:r>
            <w:r w:rsidR="00251D7E" w:rsidRPr="005A2870">
              <w:rPr>
                <w:rFonts w:cstheme="minorHAnsi"/>
              </w:rPr>
              <w:t>aximální počet</w:t>
            </w:r>
          </w:p>
          <w:p w14:paraId="793A4515" w14:textId="0DC02937" w:rsidR="008E6C91" w:rsidRPr="005A2870" w:rsidRDefault="00251D7E" w:rsidP="00251D7E">
            <w:pPr>
              <w:pStyle w:val="smlouvaheading2"/>
              <w:numPr>
                <w:ilvl w:val="0"/>
                <w:numId w:val="0"/>
              </w:numPr>
              <w:spacing w:before="0"/>
              <w:jc w:val="center"/>
              <w:rPr>
                <w:rFonts w:cstheme="minorHAnsi"/>
              </w:rPr>
            </w:pPr>
            <w:r w:rsidRPr="005A2870">
              <w:rPr>
                <w:rFonts w:cstheme="minorHAnsi"/>
              </w:rPr>
              <w:t xml:space="preserve">člověkohodin / </w:t>
            </w:r>
            <w:r w:rsidR="0064324C" w:rsidRPr="005A2870">
              <w:rPr>
                <w:rFonts w:cstheme="minorHAnsi"/>
              </w:rPr>
              <w:t>člověkodnů</w:t>
            </w:r>
          </w:p>
        </w:tc>
        <w:tc>
          <w:tcPr>
            <w:tcW w:w="3071" w:type="dxa"/>
          </w:tcPr>
          <w:p w14:paraId="4B7933E9" w14:textId="49289ECE" w:rsidR="008E6C91" w:rsidRPr="005A2870" w:rsidRDefault="0064324C" w:rsidP="00251D7E">
            <w:pPr>
              <w:pStyle w:val="smlouvaheading2"/>
              <w:numPr>
                <w:ilvl w:val="0"/>
                <w:numId w:val="0"/>
              </w:numPr>
              <w:spacing w:before="0"/>
              <w:jc w:val="center"/>
              <w:rPr>
                <w:rFonts w:cstheme="minorHAnsi"/>
              </w:rPr>
            </w:pPr>
            <w:r w:rsidRPr="005A2870">
              <w:rPr>
                <w:rFonts w:cstheme="minorHAnsi"/>
              </w:rPr>
              <w:t>Maximální celková cena za etapu</w:t>
            </w:r>
          </w:p>
        </w:tc>
      </w:tr>
      <w:tr w:rsidR="008E6C91" w:rsidRPr="005A2870" w14:paraId="1309F2D9" w14:textId="77777777" w:rsidTr="008E6C91">
        <w:tc>
          <w:tcPr>
            <w:tcW w:w="3070" w:type="dxa"/>
          </w:tcPr>
          <w:p w14:paraId="5AACB960" w14:textId="168CC7F6" w:rsidR="008E6C91" w:rsidRPr="005A2870" w:rsidRDefault="008E6C91" w:rsidP="00251D7E">
            <w:pPr>
              <w:pStyle w:val="smlouvaheading2"/>
              <w:numPr>
                <w:ilvl w:val="0"/>
                <w:numId w:val="0"/>
              </w:numPr>
              <w:spacing w:before="0"/>
              <w:jc w:val="center"/>
              <w:rPr>
                <w:rFonts w:cstheme="minorHAnsi"/>
              </w:rPr>
            </w:pPr>
            <w:r w:rsidRPr="005A2870">
              <w:rPr>
                <w:rFonts w:cstheme="minorHAnsi"/>
              </w:rPr>
              <w:t>1. etapa</w:t>
            </w:r>
          </w:p>
        </w:tc>
        <w:tc>
          <w:tcPr>
            <w:tcW w:w="3071" w:type="dxa"/>
          </w:tcPr>
          <w:p w14:paraId="2F507DDB" w14:textId="1FF9EC7D" w:rsidR="008E6C91" w:rsidRPr="005A2870" w:rsidRDefault="00251D7E" w:rsidP="00251D7E">
            <w:pPr>
              <w:pStyle w:val="smlouvaheading2"/>
              <w:numPr>
                <w:ilvl w:val="0"/>
                <w:numId w:val="0"/>
              </w:numPr>
              <w:spacing w:before="0"/>
              <w:jc w:val="center"/>
              <w:rPr>
                <w:rFonts w:cstheme="minorHAnsi"/>
              </w:rPr>
            </w:pPr>
            <w:r w:rsidRPr="005A2870">
              <w:rPr>
                <w:rFonts w:cstheme="minorHAnsi"/>
              </w:rPr>
              <w:t xml:space="preserve">100 / </w:t>
            </w:r>
            <w:r w:rsidR="0064324C" w:rsidRPr="005A2870">
              <w:rPr>
                <w:rFonts w:cstheme="minorHAnsi"/>
              </w:rPr>
              <w:t>12,5</w:t>
            </w:r>
          </w:p>
        </w:tc>
        <w:tc>
          <w:tcPr>
            <w:tcW w:w="3071" w:type="dxa"/>
          </w:tcPr>
          <w:p w14:paraId="3DF8F634" w14:textId="4963A7AE" w:rsidR="008E6C91" w:rsidRPr="005A2870" w:rsidRDefault="0064324C" w:rsidP="00251D7E">
            <w:pPr>
              <w:pStyle w:val="smlouvaheading2"/>
              <w:numPr>
                <w:ilvl w:val="0"/>
                <w:numId w:val="0"/>
              </w:numPr>
              <w:spacing w:before="0"/>
              <w:jc w:val="right"/>
              <w:rPr>
                <w:rFonts w:cstheme="minorHAnsi"/>
              </w:rPr>
            </w:pPr>
            <w:r w:rsidRPr="005A2870">
              <w:rPr>
                <w:rFonts w:cstheme="minorHAnsi"/>
              </w:rPr>
              <w:t>175.000,- bez DPH</w:t>
            </w:r>
          </w:p>
        </w:tc>
      </w:tr>
      <w:tr w:rsidR="008E6C91" w:rsidRPr="005A2870" w14:paraId="724A4C02" w14:textId="77777777" w:rsidTr="008E6C91">
        <w:tc>
          <w:tcPr>
            <w:tcW w:w="3070" w:type="dxa"/>
          </w:tcPr>
          <w:p w14:paraId="7FB62D05" w14:textId="262BDF1B" w:rsidR="008E6C91" w:rsidRPr="005A2870" w:rsidRDefault="0064324C" w:rsidP="00251D7E">
            <w:pPr>
              <w:pStyle w:val="smlouvaheading2"/>
              <w:numPr>
                <w:ilvl w:val="0"/>
                <w:numId w:val="0"/>
              </w:numPr>
              <w:spacing w:before="0"/>
              <w:jc w:val="center"/>
              <w:rPr>
                <w:rFonts w:cstheme="minorHAnsi"/>
              </w:rPr>
            </w:pPr>
            <w:r w:rsidRPr="005A2870">
              <w:rPr>
                <w:rFonts w:cstheme="minorHAnsi"/>
              </w:rPr>
              <w:t>2</w:t>
            </w:r>
            <w:r w:rsidR="008E6C91" w:rsidRPr="005A2870">
              <w:rPr>
                <w:rFonts w:cstheme="minorHAnsi"/>
              </w:rPr>
              <w:t>. etapa</w:t>
            </w:r>
          </w:p>
        </w:tc>
        <w:tc>
          <w:tcPr>
            <w:tcW w:w="3071" w:type="dxa"/>
          </w:tcPr>
          <w:p w14:paraId="0AEA0FE2" w14:textId="26F43F70" w:rsidR="008E6C91" w:rsidRPr="00D81597" w:rsidRDefault="00D81597" w:rsidP="00D81597">
            <w:pPr>
              <w:pStyle w:val="smlouvaheading2"/>
              <w:numPr>
                <w:ilvl w:val="0"/>
                <w:numId w:val="0"/>
              </w:numPr>
              <w:spacing w:before="0"/>
              <w:jc w:val="center"/>
              <w:rPr>
                <w:rFonts w:cstheme="minorHAnsi"/>
                <w:color w:val="auto"/>
              </w:rPr>
            </w:pPr>
            <w:r w:rsidRPr="00D81597">
              <w:rPr>
                <w:rFonts w:cstheme="minorHAnsi"/>
                <w:color w:val="auto"/>
              </w:rPr>
              <w:t xml:space="preserve">120 </w:t>
            </w:r>
            <w:r w:rsidR="00251D7E" w:rsidRPr="00D81597">
              <w:rPr>
                <w:rFonts w:cstheme="minorHAnsi"/>
                <w:color w:val="auto"/>
              </w:rPr>
              <w:t xml:space="preserve">/ </w:t>
            </w:r>
            <w:r w:rsidRPr="00D81597">
              <w:rPr>
                <w:rFonts w:cstheme="minorHAnsi"/>
                <w:color w:val="auto"/>
              </w:rPr>
              <w:t>15</w:t>
            </w:r>
          </w:p>
        </w:tc>
        <w:tc>
          <w:tcPr>
            <w:tcW w:w="3071" w:type="dxa"/>
          </w:tcPr>
          <w:p w14:paraId="506FF657" w14:textId="77452EA9" w:rsidR="008E6C91" w:rsidRPr="005A2870" w:rsidRDefault="00D81597" w:rsidP="00251D7E">
            <w:pPr>
              <w:pStyle w:val="smlouvaheading2"/>
              <w:numPr>
                <w:ilvl w:val="0"/>
                <w:numId w:val="0"/>
              </w:numPr>
              <w:spacing w:before="0"/>
              <w:jc w:val="right"/>
              <w:rPr>
                <w:rFonts w:cstheme="minorHAnsi"/>
              </w:rPr>
            </w:pPr>
            <w:r>
              <w:rPr>
                <w:rFonts w:cstheme="minorHAnsi"/>
              </w:rPr>
              <w:t>210.000,- bez DPH</w:t>
            </w:r>
          </w:p>
        </w:tc>
      </w:tr>
      <w:tr w:rsidR="008E6C91" w:rsidRPr="005A2870" w14:paraId="7B65A3AF" w14:textId="77777777" w:rsidTr="008E6C91">
        <w:tc>
          <w:tcPr>
            <w:tcW w:w="3070" w:type="dxa"/>
          </w:tcPr>
          <w:p w14:paraId="2752D1DA" w14:textId="2F4D9AA0" w:rsidR="008E6C91" w:rsidRPr="005A2870" w:rsidRDefault="0064324C" w:rsidP="00251D7E">
            <w:pPr>
              <w:pStyle w:val="smlouvaheading2"/>
              <w:numPr>
                <w:ilvl w:val="0"/>
                <w:numId w:val="0"/>
              </w:numPr>
              <w:spacing w:before="0"/>
              <w:jc w:val="center"/>
              <w:rPr>
                <w:rFonts w:cstheme="minorHAnsi"/>
              </w:rPr>
            </w:pPr>
            <w:r w:rsidRPr="005A2870">
              <w:rPr>
                <w:rFonts w:cstheme="minorHAnsi"/>
              </w:rPr>
              <w:t>3</w:t>
            </w:r>
            <w:r w:rsidR="008E6C91" w:rsidRPr="005A2870">
              <w:rPr>
                <w:rFonts w:cstheme="minorHAnsi"/>
              </w:rPr>
              <w:t>. etapa</w:t>
            </w:r>
          </w:p>
        </w:tc>
        <w:tc>
          <w:tcPr>
            <w:tcW w:w="3071" w:type="dxa"/>
          </w:tcPr>
          <w:p w14:paraId="2F496C0B" w14:textId="2DACEF80" w:rsidR="008E6C91" w:rsidRPr="005A2870" w:rsidRDefault="00251D7E" w:rsidP="00251D7E">
            <w:pPr>
              <w:pStyle w:val="smlouvaheading2"/>
              <w:numPr>
                <w:ilvl w:val="0"/>
                <w:numId w:val="0"/>
              </w:numPr>
              <w:spacing w:before="0"/>
              <w:jc w:val="center"/>
              <w:rPr>
                <w:rFonts w:cstheme="minorHAnsi"/>
              </w:rPr>
            </w:pPr>
            <w:r w:rsidRPr="005A2870">
              <w:rPr>
                <w:rFonts w:cstheme="minorHAnsi"/>
              </w:rPr>
              <w:t xml:space="preserve">76 / </w:t>
            </w:r>
            <w:r w:rsidR="0064324C" w:rsidRPr="005A2870">
              <w:rPr>
                <w:rFonts w:cstheme="minorHAnsi"/>
              </w:rPr>
              <w:t>9,5</w:t>
            </w:r>
          </w:p>
        </w:tc>
        <w:tc>
          <w:tcPr>
            <w:tcW w:w="3071" w:type="dxa"/>
          </w:tcPr>
          <w:p w14:paraId="2EC29F4A" w14:textId="43319039" w:rsidR="008E6C91" w:rsidRPr="005A2870" w:rsidRDefault="0064324C" w:rsidP="00251D7E">
            <w:pPr>
              <w:pStyle w:val="smlouvaheading2"/>
              <w:numPr>
                <w:ilvl w:val="0"/>
                <w:numId w:val="0"/>
              </w:numPr>
              <w:spacing w:before="0"/>
              <w:jc w:val="right"/>
              <w:rPr>
                <w:rFonts w:cstheme="minorHAnsi"/>
              </w:rPr>
            </w:pPr>
            <w:r w:rsidRPr="005A2870">
              <w:rPr>
                <w:rFonts w:cstheme="minorHAnsi"/>
              </w:rPr>
              <w:t>133.000,- bez DPH</w:t>
            </w:r>
          </w:p>
        </w:tc>
      </w:tr>
      <w:tr w:rsidR="0064324C" w:rsidRPr="005A2870" w14:paraId="6AD76EC4" w14:textId="77777777" w:rsidTr="008E6C91">
        <w:tc>
          <w:tcPr>
            <w:tcW w:w="3070" w:type="dxa"/>
          </w:tcPr>
          <w:p w14:paraId="05456D8F" w14:textId="40CCC5B3" w:rsidR="0064324C" w:rsidRPr="005A2870" w:rsidRDefault="0064324C" w:rsidP="00251D7E">
            <w:pPr>
              <w:pStyle w:val="smlouvaheading2"/>
              <w:numPr>
                <w:ilvl w:val="0"/>
                <w:numId w:val="0"/>
              </w:numPr>
              <w:spacing w:before="0"/>
              <w:jc w:val="center"/>
              <w:rPr>
                <w:rFonts w:cstheme="minorHAnsi"/>
              </w:rPr>
            </w:pPr>
            <w:r w:rsidRPr="005A2870">
              <w:rPr>
                <w:rFonts w:cstheme="minorHAnsi"/>
              </w:rPr>
              <w:t>4. etapa</w:t>
            </w:r>
          </w:p>
        </w:tc>
        <w:tc>
          <w:tcPr>
            <w:tcW w:w="3071" w:type="dxa"/>
          </w:tcPr>
          <w:p w14:paraId="5388B986" w14:textId="5E6CCDB3" w:rsidR="0064324C" w:rsidRPr="005A2870" w:rsidRDefault="00251D7E" w:rsidP="00251D7E">
            <w:pPr>
              <w:pStyle w:val="smlouvaheading2"/>
              <w:numPr>
                <w:ilvl w:val="0"/>
                <w:numId w:val="0"/>
              </w:numPr>
              <w:spacing w:before="0"/>
              <w:jc w:val="center"/>
              <w:rPr>
                <w:rFonts w:cstheme="minorHAnsi"/>
              </w:rPr>
            </w:pPr>
            <w:r w:rsidRPr="005A2870">
              <w:rPr>
                <w:rFonts w:cstheme="minorHAnsi"/>
              </w:rPr>
              <w:t xml:space="preserve">228 / </w:t>
            </w:r>
            <w:r w:rsidR="0064324C" w:rsidRPr="005A2870">
              <w:rPr>
                <w:rFonts w:cstheme="minorHAnsi"/>
              </w:rPr>
              <w:t>28,5</w:t>
            </w:r>
          </w:p>
        </w:tc>
        <w:tc>
          <w:tcPr>
            <w:tcW w:w="3071" w:type="dxa"/>
          </w:tcPr>
          <w:p w14:paraId="3F423AD2" w14:textId="3686B673" w:rsidR="0064324C" w:rsidRPr="005A2870" w:rsidRDefault="0064324C" w:rsidP="00251D7E">
            <w:pPr>
              <w:pStyle w:val="smlouvaheading2"/>
              <w:numPr>
                <w:ilvl w:val="0"/>
                <w:numId w:val="0"/>
              </w:numPr>
              <w:spacing w:before="0"/>
              <w:jc w:val="right"/>
              <w:rPr>
                <w:rFonts w:cstheme="minorHAnsi"/>
              </w:rPr>
            </w:pPr>
            <w:r w:rsidRPr="005A2870">
              <w:rPr>
                <w:rFonts w:cstheme="minorHAnsi"/>
              </w:rPr>
              <w:t>399.000,- bez DPH</w:t>
            </w:r>
          </w:p>
        </w:tc>
      </w:tr>
    </w:tbl>
    <w:p w14:paraId="058BB90D" w14:textId="692611E4" w:rsidR="00E46DBE" w:rsidRDefault="0064324C" w:rsidP="006C7785">
      <w:pPr>
        <w:pStyle w:val="smlouvaheading2"/>
        <w:ind w:left="709"/>
        <w:rPr>
          <w:rFonts w:cstheme="minorHAnsi"/>
        </w:rPr>
      </w:pPr>
      <w:r w:rsidRPr="005A2870">
        <w:rPr>
          <w:rFonts w:cstheme="minorHAnsi"/>
          <w:color w:val="000000" w:themeColor="text1"/>
        </w:rPr>
        <w:t xml:space="preserve">Smluvní strany se dohodly, že maximální celková cena </w:t>
      </w:r>
      <w:r w:rsidR="00251D7E" w:rsidRPr="005A2870">
        <w:rPr>
          <w:rFonts w:cstheme="minorHAnsi"/>
          <w:color w:val="000000" w:themeColor="text1"/>
        </w:rPr>
        <w:t xml:space="preserve">za služby dle této smlouvy činí </w:t>
      </w:r>
      <w:r w:rsidR="0095718B">
        <w:rPr>
          <w:rFonts w:cstheme="minorHAnsi"/>
          <w:color w:val="000000" w:themeColor="text1"/>
        </w:rPr>
        <w:t>917</w:t>
      </w:r>
      <w:r w:rsidR="00251D7E" w:rsidRPr="005A2870">
        <w:rPr>
          <w:rFonts w:cstheme="minorHAnsi"/>
          <w:color w:val="000000" w:themeColor="text1"/>
        </w:rPr>
        <w:t>.</w:t>
      </w:r>
      <w:r w:rsidR="0095718B">
        <w:rPr>
          <w:rFonts w:cstheme="minorHAnsi"/>
          <w:color w:val="000000" w:themeColor="text1"/>
        </w:rPr>
        <w:t>000</w:t>
      </w:r>
      <w:r w:rsidR="00251D7E" w:rsidRPr="005A2870">
        <w:rPr>
          <w:rFonts w:cstheme="minorHAnsi"/>
          <w:color w:val="000000" w:themeColor="text1"/>
        </w:rPr>
        <w:t>,- bez DPH</w:t>
      </w:r>
      <w:r w:rsidR="00666896" w:rsidRPr="005A2870">
        <w:rPr>
          <w:rFonts w:cstheme="minorHAnsi"/>
        </w:rPr>
        <w:t>.</w:t>
      </w:r>
    </w:p>
    <w:p w14:paraId="74893662" w14:textId="59E0A02F" w:rsidR="00551E20" w:rsidRPr="00551E20" w:rsidRDefault="00551E20" w:rsidP="00551E20">
      <w:pPr>
        <w:pStyle w:val="smlouvaheading2"/>
        <w:ind w:left="709"/>
        <w:rPr>
          <w:rFonts w:cstheme="minorHAnsi"/>
          <w:color w:val="000000" w:themeColor="text1"/>
        </w:rPr>
      </w:pPr>
      <w:r w:rsidRPr="00551E20">
        <w:rPr>
          <w:rFonts w:cstheme="minorHAnsi"/>
          <w:color w:val="000000" w:themeColor="text1"/>
        </w:rPr>
        <w:t xml:space="preserve">Adresa pro doručování faktur je sídlo objednatele, v případě elektronické faktury se doručuje na adresu </w:t>
      </w:r>
      <w:hyperlink r:id="rId8" w:history="1">
        <w:r w:rsidRPr="00551E20">
          <w:rPr>
            <w:color w:val="000000" w:themeColor="text1"/>
          </w:rPr>
          <w:t>faktury@bvk.cz</w:t>
        </w:r>
      </w:hyperlink>
      <w:r w:rsidRPr="00551E20">
        <w:rPr>
          <w:rFonts w:cstheme="minorHAnsi"/>
          <w:color w:val="000000" w:themeColor="text1"/>
        </w:rPr>
        <w:t xml:space="preserve"> . </w:t>
      </w:r>
      <w:r>
        <w:rPr>
          <w:rFonts w:cstheme="minorHAnsi"/>
          <w:color w:val="000000" w:themeColor="text1"/>
        </w:rPr>
        <w:t>Poskytovatel</w:t>
      </w:r>
      <w:r w:rsidRPr="00551E20">
        <w:rPr>
          <w:rFonts w:cstheme="minorHAnsi"/>
          <w:color w:val="000000" w:themeColor="text1"/>
        </w:rPr>
        <w:t xml:space="preserve"> se zavazuje, že na faktuře uvede číslo smlouvy objednatele.</w:t>
      </w:r>
    </w:p>
    <w:p w14:paraId="65C62D17" w14:textId="21344141" w:rsidR="001C1524" w:rsidRPr="005A2870" w:rsidRDefault="00E46DBE" w:rsidP="006C7785">
      <w:pPr>
        <w:pStyle w:val="smlouvaheading2"/>
        <w:ind w:left="709"/>
        <w:rPr>
          <w:rFonts w:cstheme="minorHAnsi"/>
        </w:rPr>
      </w:pPr>
      <w:r w:rsidRPr="005A2870">
        <w:rPr>
          <w:rFonts w:cstheme="minorHAnsi"/>
        </w:rPr>
        <w:t>DPH bude Poskytovatel Objednateli účtovat ve výši odpovídající platným a účinným právním předpisům ke dni zdanitelného plnění. Cena za plnění bez DPH tímto není dotčena. Poskytovatel odpovídá za to, že sazba DPH je stanovena v souladu s platnými právními předpisy.</w:t>
      </w:r>
    </w:p>
    <w:p w14:paraId="0BE36A1E" w14:textId="2AE90F99" w:rsidR="001C1524" w:rsidRPr="005A2870" w:rsidRDefault="001C1524" w:rsidP="006C7785">
      <w:pPr>
        <w:pStyle w:val="smlouvaheading2"/>
        <w:ind w:left="709"/>
        <w:rPr>
          <w:rFonts w:cstheme="minorHAnsi"/>
        </w:rPr>
      </w:pPr>
      <w:r w:rsidRPr="005A2870">
        <w:rPr>
          <w:rFonts w:cstheme="minorHAnsi"/>
        </w:rPr>
        <w:t>P</w:t>
      </w:r>
      <w:r w:rsidR="00666896" w:rsidRPr="005A2870">
        <w:rPr>
          <w:rFonts w:cstheme="minorHAnsi"/>
        </w:rPr>
        <w:t xml:space="preserve">ovinnou přílohou každé faktury </w:t>
      </w:r>
      <w:r w:rsidR="00476720" w:rsidRPr="005A2870">
        <w:rPr>
          <w:rFonts w:cstheme="minorHAnsi"/>
        </w:rPr>
        <w:t>Poskytovatel</w:t>
      </w:r>
      <w:r w:rsidR="00666896" w:rsidRPr="005A2870">
        <w:rPr>
          <w:rFonts w:cstheme="minorHAnsi"/>
        </w:rPr>
        <w:t>e bude akceptačn</w:t>
      </w:r>
      <w:r w:rsidRPr="005A2870">
        <w:rPr>
          <w:rFonts w:cstheme="minorHAnsi"/>
        </w:rPr>
        <w:t>í</w:t>
      </w:r>
      <w:r w:rsidR="00666896" w:rsidRPr="005A2870">
        <w:rPr>
          <w:rFonts w:cstheme="minorHAnsi"/>
        </w:rPr>
        <w:t xml:space="preserve"> protokol k poskytnutým službám</w:t>
      </w:r>
      <w:r w:rsidR="00741B98" w:rsidRPr="005A2870">
        <w:rPr>
          <w:rFonts w:cstheme="minorHAnsi"/>
        </w:rPr>
        <w:t xml:space="preserve"> a předávací protokol</w:t>
      </w:r>
      <w:r w:rsidR="007A5BCE" w:rsidRPr="005A2870">
        <w:rPr>
          <w:rFonts w:cstheme="minorHAnsi"/>
        </w:rPr>
        <w:t xml:space="preserve">, jehož součástí bude </w:t>
      </w:r>
      <w:r w:rsidR="00541D30" w:rsidRPr="005A2870">
        <w:rPr>
          <w:rFonts w:cstheme="minorHAnsi"/>
        </w:rPr>
        <w:t xml:space="preserve">podrobný výkaz prací, </w:t>
      </w:r>
      <w:r w:rsidR="007A5BCE" w:rsidRPr="005A2870">
        <w:rPr>
          <w:rFonts w:cstheme="minorHAnsi"/>
        </w:rPr>
        <w:t>seznam provedených činností</w:t>
      </w:r>
      <w:r w:rsidR="00921DAF" w:rsidRPr="005A2870">
        <w:rPr>
          <w:rFonts w:cstheme="minorHAnsi"/>
        </w:rPr>
        <w:t xml:space="preserve"> a počet vyčerpaných člověkohodin</w:t>
      </w:r>
      <w:r w:rsidR="00666896" w:rsidRPr="005A2870">
        <w:rPr>
          <w:rFonts w:cstheme="minorHAnsi"/>
        </w:rPr>
        <w:t xml:space="preserve">. Poskytnuté výstupy budou předány </w:t>
      </w:r>
      <w:r w:rsidR="00476720" w:rsidRPr="005A2870">
        <w:rPr>
          <w:rFonts w:cstheme="minorHAnsi"/>
        </w:rPr>
        <w:t>Poskytovatel</w:t>
      </w:r>
      <w:r w:rsidR="00666896" w:rsidRPr="005A2870">
        <w:rPr>
          <w:rFonts w:cstheme="minorHAnsi"/>
        </w:rPr>
        <w:t xml:space="preserve">em </w:t>
      </w:r>
      <w:r w:rsidR="00476720" w:rsidRPr="005A2870">
        <w:rPr>
          <w:rFonts w:cstheme="minorHAnsi"/>
        </w:rPr>
        <w:t>Objednatel</w:t>
      </w:r>
      <w:r w:rsidR="00666896" w:rsidRPr="005A2870">
        <w:rPr>
          <w:rFonts w:cstheme="minorHAnsi"/>
        </w:rPr>
        <w:t>i v českém jazyce, v elektronické podobě v b</w:t>
      </w:r>
      <w:r w:rsidRPr="005A2870">
        <w:rPr>
          <w:rFonts w:cstheme="minorHAnsi"/>
        </w:rPr>
        <w:t>ěžně</w:t>
      </w:r>
      <w:r w:rsidR="00666896" w:rsidRPr="005A2870">
        <w:rPr>
          <w:rFonts w:cstheme="minorHAnsi"/>
        </w:rPr>
        <w:t xml:space="preserve"> používaných formátech (doc, </w:t>
      </w:r>
      <w:proofErr w:type="spellStart"/>
      <w:r w:rsidR="00666896" w:rsidRPr="005A2870">
        <w:rPr>
          <w:rFonts w:cstheme="minorHAnsi"/>
        </w:rPr>
        <w:t>pdf</w:t>
      </w:r>
      <w:proofErr w:type="spellEnd"/>
      <w:r w:rsidR="00666896" w:rsidRPr="005A2870">
        <w:rPr>
          <w:rFonts w:cstheme="minorHAnsi"/>
        </w:rPr>
        <w:t>, BMP, JPG, GIF) dle povahy výstupu.</w:t>
      </w:r>
    </w:p>
    <w:p w14:paraId="67CECA65" w14:textId="366E8D29" w:rsidR="001C1524" w:rsidRPr="005A2870" w:rsidRDefault="00666896" w:rsidP="006C7785">
      <w:pPr>
        <w:pStyle w:val="smlouvaheading2"/>
        <w:ind w:left="709"/>
        <w:rPr>
          <w:rFonts w:cstheme="minorHAnsi"/>
        </w:rPr>
      </w:pPr>
      <w:r w:rsidRPr="005A2870">
        <w:rPr>
          <w:rFonts w:cstheme="minorHAnsi"/>
        </w:rPr>
        <w:lastRenderedPageBreak/>
        <w:t xml:space="preserve">Faktura (daňový doklad) vystavena </w:t>
      </w:r>
      <w:r w:rsidR="00476720" w:rsidRPr="005A2870">
        <w:rPr>
          <w:rFonts w:cstheme="minorHAnsi"/>
        </w:rPr>
        <w:t>Poskytovatel</w:t>
      </w:r>
      <w:r w:rsidRPr="005A2870">
        <w:rPr>
          <w:rFonts w:cstheme="minorHAnsi"/>
        </w:rPr>
        <w:t>em mus</w:t>
      </w:r>
      <w:r w:rsidR="001C1524" w:rsidRPr="005A2870">
        <w:rPr>
          <w:rFonts w:cstheme="minorHAnsi"/>
        </w:rPr>
        <w:t xml:space="preserve">í </w:t>
      </w:r>
      <w:r w:rsidRPr="005A2870">
        <w:rPr>
          <w:rFonts w:cstheme="minorHAnsi"/>
        </w:rPr>
        <w:t xml:space="preserve">obsahovat </w:t>
      </w:r>
      <w:r w:rsidR="00251F4E" w:rsidRPr="005A2870">
        <w:rPr>
          <w:rFonts w:cstheme="minorHAnsi"/>
        </w:rPr>
        <w:t xml:space="preserve">všechny </w:t>
      </w:r>
      <w:r w:rsidRPr="005A2870">
        <w:rPr>
          <w:rFonts w:cstheme="minorHAnsi"/>
        </w:rPr>
        <w:t xml:space="preserve">náležitosti </w:t>
      </w:r>
      <w:r w:rsidR="00251F4E" w:rsidRPr="005A2870">
        <w:rPr>
          <w:rFonts w:cstheme="minorHAnsi"/>
        </w:rPr>
        <w:t>řádného účetního a daňového dokladu ve smyslu příslušných zákonných ustanovení, zejména zákona č. 235/2004 Sb., o dani z přidané hodnoty, ve znění pozdějších předpisů a § 435 Občanského zákoníku</w:t>
      </w:r>
      <w:r w:rsidRPr="005A2870">
        <w:rPr>
          <w:rFonts w:cstheme="minorHAnsi"/>
        </w:rPr>
        <w:t xml:space="preserve">, </w:t>
      </w:r>
      <w:r w:rsidR="00251F4E" w:rsidRPr="005A2870">
        <w:rPr>
          <w:rFonts w:cstheme="minorHAnsi"/>
        </w:rPr>
        <w:t xml:space="preserve">zejména </w:t>
      </w:r>
      <w:r w:rsidRPr="005A2870">
        <w:rPr>
          <w:rFonts w:cstheme="minorHAnsi"/>
        </w:rPr>
        <w:t>číslo smlouvy obou smluvních stran a dále vyč</w:t>
      </w:r>
      <w:r w:rsidR="001C1524" w:rsidRPr="005A2870">
        <w:rPr>
          <w:rFonts w:cstheme="minorHAnsi"/>
        </w:rPr>
        <w:t>í</w:t>
      </w:r>
      <w:r w:rsidRPr="005A2870">
        <w:rPr>
          <w:rFonts w:cstheme="minorHAnsi"/>
        </w:rPr>
        <w:t xml:space="preserve">slení </w:t>
      </w:r>
      <w:r w:rsidR="001C1524" w:rsidRPr="005A2870">
        <w:rPr>
          <w:rFonts w:cstheme="minorHAnsi"/>
        </w:rPr>
        <w:t>z</w:t>
      </w:r>
      <w:r w:rsidRPr="005A2870">
        <w:rPr>
          <w:rFonts w:cstheme="minorHAnsi"/>
        </w:rPr>
        <w:t>vlášť ceny služeb bez DPH, zvlášť DPH a cenu služeb včetně DPH.</w:t>
      </w:r>
    </w:p>
    <w:p w14:paraId="3E6BA27B" w14:textId="3B48FD2C" w:rsidR="001C1524" w:rsidRPr="005A2870" w:rsidRDefault="00666896" w:rsidP="006C7785">
      <w:pPr>
        <w:pStyle w:val="smlouvaheading2"/>
        <w:ind w:left="709"/>
        <w:rPr>
          <w:rFonts w:cstheme="minorHAnsi"/>
        </w:rPr>
      </w:pPr>
      <w:r w:rsidRPr="005A2870">
        <w:rPr>
          <w:rFonts w:cstheme="minorHAnsi"/>
        </w:rPr>
        <w:t xml:space="preserve">Smluvní strany se dohodly na lhůtě splatnosti faktury v délce </w:t>
      </w:r>
      <w:r w:rsidR="00241F4A">
        <w:rPr>
          <w:rFonts w:cstheme="minorHAnsi"/>
        </w:rPr>
        <w:t xml:space="preserve">třiceti (30) </w:t>
      </w:r>
      <w:r w:rsidRPr="005A2870">
        <w:rPr>
          <w:rFonts w:cstheme="minorHAnsi"/>
        </w:rPr>
        <w:t xml:space="preserve">kalendářních dnů ode dne doručení faktury </w:t>
      </w:r>
      <w:r w:rsidR="00476720" w:rsidRPr="005A2870">
        <w:rPr>
          <w:rFonts w:cstheme="minorHAnsi"/>
        </w:rPr>
        <w:t>Objednatel</w:t>
      </w:r>
      <w:r w:rsidRPr="005A2870">
        <w:rPr>
          <w:rFonts w:cstheme="minorHAnsi"/>
        </w:rPr>
        <w:t xml:space="preserve">i na kontaktní adresu </w:t>
      </w:r>
      <w:r w:rsidR="00476720" w:rsidRPr="005A2870">
        <w:rPr>
          <w:rFonts w:cstheme="minorHAnsi"/>
        </w:rPr>
        <w:t>Objednatel</w:t>
      </w:r>
      <w:r w:rsidRPr="005A2870">
        <w:rPr>
          <w:rFonts w:cstheme="minorHAnsi"/>
        </w:rPr>
        <w:t xml:space="preserve">e. Cena </w:t>
      </w:r>
      <w:r w:rsidR="00353DA8" w:rsidRPr="005A2870">
        <w:rPr>
          <w:rFonts w:cstheme="minorHAnsi"/>
        </w:rPr>
        <w:t>z</w:t>
      </w:r>
      <w:r w:rsidRPr="005A2870">
        <w:rPr>
          <w:rFonts w:cstheme="minorHAnsi"/>
        </w:rPr>
        <w:t xml:space="preserve">a poskytnuté služby </w:t>
      </w:r>
      <w:r w:rsidR="00353DA8" w:rsidRPr="005A2870">
        <w:rPr>
          <w:rFonts w:cstheme="minorHAnsi"/>
        </w:rPr>
        <w:t>s</w:t>
      </w:r>
      <w:r w:rsidRPr="005A2870">
        <w:rPr>
          <w:rFonts w:cstheme="minorHAnsi"/>
        </w:rPr>
        <w:t xml:space="preserve">e považuje </w:t>
      </w:r>
      <w:r w:rsidR="00353DA8" w:rsidRPr="005A2870">
        <w:rPr>
          <w:rFonts w:cstheme="minorHAnsi"/>
        </w:rPr>
        <w:t>z</w:t>
      </w:r>
      <w:r w:rsidRPr="005A2870">
        <w:rPr>
          <w:rFonts w:cstheme="minorHAnsi"/>
        </w:rPr>
        <w:t xml:space="preserve">a uhrazenou okamžikem odepsání fakturované ceny </w:t>
      </w:r>
      <w:r w:rsidR="00353DA8" w:rsidRPr="005A2870">
        <w:rPr>
          <w:rFonts w:cstheme="minorHAnsi"/>
        </w:rPr>
        <w:t>z</w:t>
      </w:r>
      <w:r w:rsidRPr="005A2870">
        <w:rPr>
          <w:rFonts w:cstheme="minorHAnsi"/>
        </w:rPr>
        <w:t>a poskytnuté s</w:t>
      </w:r>
      <w:r w:rsidR="001C1524" w:rsidRPr="005A2870">
        <w:rPr>
          <w:rFonts w:cstheme="minorHAnsi"/>
        </w:rPr>
        <w:t>l</w:t>
      </w:r>
      <w:r w:rsidRPr="005A2870">
        <w:rPr>
          <w:rFonts w:cstheme="minorHAnsi"/>
        </w:rPr>
        <w:t xml:space="preserve">užby </w:t>
      </w:r>
      <w:r w:rsidR="00353DA8" w:rsidRPr="005A2870">
        <w:rPr>
          <w:rFonts w:cstheme="minorHAnsi"/>
        </w:rPr>
        <w:t>z</w:t>
      </w:r>
      <w:r w:rsidRPr="005A2870">
        <w:rPr>
          <w:rFonts w:cstheme="minorHAnsi"/>
        </w:rPr>
        <w:t xml:space="preserve"> bankovního účtu </w:t>
      </w:r>
      <w:r w:rsidR="00476720" w:rsidRPr="005A2870">
        <w:rPr>
          <w:rFonts w:cstheme="minorHAnsi"/>
        </w:rPr>
        <w:t>Objednatel</w:t>
      </w:r>
      <w:r w:rsidRPr="005A2870">
        <w:rPr>
          <w:rFonts w:cstheme="minorHAnsi"/>
        </w:rPr>
        <w:t xml:space="preserve">e ve prospěch účtu </w:t>
      </w:r>
      <w:r w:rsidR="00476720" w:rsidRPr="005A2870">
        <w:rPr>
          <w:rFonts w:cstheme="minorHAnsi"/>
        </w:rPr>
        <w:t>Poskytovatel</w:t>
      </w:r>
      <w:r w:rsidRPr="005A2870">
        <w:rPr>
          <w:rFonts w:cstheme="minorHAnsi"/>
        </w:rPr>
        <w:t xml:space="preserve">e. </w:t>
      </w:r>
    </w:p>
    <w:p w14:paraId="151036F7" w14:textId="2A324CFC" w:rsidR="00CE5F9D" w:rsidRPr="005A2870" w:rsidRDefault="00666896" w:rsidP="00241F4A">
      <w:pPr>
        <w:pStyle w:val="smlouvaheading2"/>
        <w:ind w:left="709"/>
        <w:rPr>
          <w:rFonts w:cstheme="minorHAnsi"/>
        </w:rPr>
      </w:pPr>
      <w:r w:rsidRPr="005A2870">
        <w:rPr>
          <w:rFonts w:cstheme="minorHAnsi"/>
        </w:rPr>
        <w:t xml:space="preserve">Objednatel nebude poskytovat </w:t>
      </w:r>
      <w:r w:rsidR="00476720" w:rsidRPr="005A2870">
        <w:rPr>
          <w:rFonts w:cstheme="minorHAnsi"/>
        </w:rPr>
        <w:t>Poskytovatel</w:t>
      </w:r>
      <w:r w:rsidRPr="005A2870">
        <w:rPr>
          <w:rFonts w:cstheme="minorHAnsi"/>
        </w:rPr>
        <w:t xml:space="preserve">i jakékoliv zálohy na úhradu ceny poskytnutých služeb. </w:t>
      </w:r>
    </w:p>
    <w:p w14:paraId="448BCA22" w14:textId="053D7F89" w:rsidR="00CE5F9D" w:rsidRPr="005A2870" w:rsidRDefault="00666896" w:rsidP="006C7785">
      <w:pPr>
        <w:pStyle w:val="smlouvaheading2"/>
        <w:ind w:left="709"/>
        <w:rPr>
          <w:rFonts w:cstheme="minorHAnsi"/>
        </w:rPr>
      </w:pPr>
      <w:r w:rsidRPr="005A2870">
        <w:rPr>
          <w:rFonts w:cstheme="minorHAnsi"/>
        </w:rPr>
        <w:t>Objednatel je oprávněn před uplynutím lhůty splatnosti faktury vrátit bez</w:t>
      </w:r>
      <w:r w:rsidR="00CE5F9D" w:rsidRPr="005A2870">
        <w:rPr>
          <w:rFonts w:cstheme="minorHAnsi"/>
        </w:rPr>
        <w:t xml:space="preserve"> z</w:t>
      </w:r>
      <w:r w:rsidRPr="005A2870">
        <w:rPr>
          <w:rFonts w:cstheme="minorHAnsi"/>
        </w:rPr>
        <w:t>aplacen</w:t>
      </w:r>
      <w:r w:rsidR="00CE5F9D" w:rsidRPr="005A2870">
        <w:rPr>
          <w:rFonts w:cstheme="minorHAnsi"/>
        </w:rPr>
        <w:t>í</w:t>
      </w:r>
      <w:r w:rsidRPr="005A2870">
        <w:rPr>
          <w:rFonts w:cstheme="minorHAnsi"/>
        </w:rPr>
        <w:t xml:space="preserve"> fakturu, která neobsahuje </w:t>
      </w:r>
      <w:r w:rsidR="00080F96" w:rsidRPr="005A2870">
        <w:rPr>
          <w:rFonts w:cstheme="minorHAnsi"/>
        </w:rPr>
        <w:t xml:space="preserve">náležitosti </w:t>
      </w:r>
      <w:r w:rsidRPr="005A2870">
        <w:rPr>
          <w:rFonts w:cstheme="minorHAnsi"/>
        </w:rPr>
        <w:t xml:space="preserve">stanovené touto smlouvou nebo budou-li tyto údaje uvedeny chybně anebo nesouhlasí-li </w:t>
      </w:r>
      <w:r w:rsidR="00476720" w:rsidRPr="005A2870">
        <w:rPr>
          <w:rFonts w:cstheme="minorHAnsi"/>
        </w:rPr>
        <w:t>Objednatel</w:t>
      </w:r>
      <w:r w:rsidRPr="005A2870">
        <w:rPr>
          <w:rFonts w:cstheme="minorHAnsi"/>
        </w:rPr>
        <w:t xml:space="preserve"> se </w:t>
      </w:r>
      <w:r w:rsidR="00353DA8" w:rsidRPr="005A2870">
        <w:rPr>
          <w:rFonts w:cstheme="minorHAnsi"/>
        </w:rPr>
        <w:t>z</w:t>
      </w:r>
      <w:r w:rsidRPr="005A2870">
        <w:rPr>
          <w:rFonts w:cstheme="minorHAnsi"/>
        </w:rPr>
        <w:t xml:space="preserve">aslaným soupisem. Pokud </w:t>
      </w:r>
      <w:r w:rsidR="00476720" w:rsidRPr="005A2870">
        <w:rPr>
          <w:rFonts w:cstheme="minorHAnsi"/>
        </w:rPr>
        <w:t>Objednatel</w:t>
      </w:r>
      <w:r w:rsidRPr="005A2870">
        <w:rPr>
          <w:rFonts w:cstheme="minorHAnsi"/>
        </w:rPr>
        <w:t xml:space="preserve"> nesouhlasí se </w:t>
      </w:r>
      <w:r w:rsidR="00CE5F9D" w:rsidRPr="005A2870">
        <w:rPr>
          <w:rFonts w:cstheme="minorHAnsi"/>
        </w:rPr>
        <w:t>z</w:t>
      </w:r>
      <w:r w:rsidRPr="005A2870">
        <w:rPr>
          <w:rFonts w:cstheme="minorHAnsi"/>
        </w:rPr>
        <w:t>aslaným soupisem</w:t>
      </w:r>
      <w:r w:rsidR="00776623" w:rsidRPr="005A2870">
        <w:rPr>
          <w:rFonts w:cstheme="minorHAnsi"/>
        </w:rPr>
        <w:t>,</w:t>
      </w:r>
      <w:r w:rsidRPr="005A2870">
        <w:rPr>
          <w:rFonts w:cstheme="minorHAnsi"/>
        </w:rPr>
        <w:t xml:space="preserve"> uvede p</w:t>
      </w:r>
      <w:r w:rsidR="00CE5F9D" w:rsidRPr="005A2870">
        <w:rPr>
          <w:rFonts w:cstheme="minorHAnsi"/>
        </w:rPr>
        <w:t>ři</w:t>
      </w:r>
      <w:r w:rsidRPr="005A2870">
        <w:rPr>
          <w:rFonts w:cstheme="minorHAnsi"/>
        </w:rPr>
        <w:t xml:space="preserve"> vrácení faktury i odůvodnění jeho nesouhlasu se soup</w:t>
      </w:r>
      <w:r w:rsidR="00CE5F9D" w:rsidRPr="005A2870">
        <w:rPr>
          <w:rFonts w:cstheme="minorHAnsi"/>
        </w:rPr>
        <w:t>i</w:t>
      </w:r>
      <w:r w:rsidRPr="005A2870">
        <w:rPr>
          <w:rFonts w:cstheme="minorHAnsi"/>
        </w:rPr>
        <w:t xml:space="preserve">sem. Poskytovatel je povinen podle povahy nesprávnosti fakturu a/nebo soupis opravit nebo nově vyhotovit. V takovém případě není </w:t>
      </w:r>
      <w:r w:rsidR="00476720" w:rsidRPr="005A2870">
        <w:rPr>
          <w:rFonts w:cstheme="minorHAnsi"/>
        </w:rPr>
        <w:t>Objednatel</w:t>
      </w:r>
      <w:r w:rsidRPr="005A2870">
        <w:rPr>
          <w:rFonts w:cstheme="minorHAnsi"/>
        </w:rPr>
        <w:t xml:space="preserve"> v prodlení se </w:t>
      </w:r>
      <w:r w:rsidR="00353DA8" w:rsidRPr="005A2870">
        <w:rPr>
          <w:rFonts w:cstheme="minorHAnsi"/>
        </w:rPr>
        <w:t>z</w:t>
      </w:r>
      <w:r w:rsidRPr="005A2870">
        <w:rPr>
          <w:rFonts w:cstheme="minorHAnsi"/>
        </w:rPr>
        <w:t>aplacením ceny poskytnutých služeb. Okamž</w:t>
      </w:r>
      <w:r w:rsidR="00CE5F9D" w:rsidRPr="005A2870">
        <w:rPr>
          <w:rFonts w:cstheme="minorHAnsi"/>
        </w:rPr>
        <w:t>i</w:t>
      </w:r>
      <w:r w:rsidRPr="005A2870">
        <w:rPr>
          <w:rFonts w:cstheme="minorHAnsi"/>
        </w:rPr>
        <w:t xml:space="preserve">kem doručení náležitě doplněné či </w:t>
      </w:r>
      <w:r w:rsidR="00353DA8" w:rsidRPr="005A2870">
        <w:rPr>
          <w:rFonts w:cstheme="minorHAnsi"/>
        </w:rPr>
        <w:t>o</w:t>
      </w:r>
      <w:r w:rsidRPr="005A2870">
        <w:rPr>
          <w:rFonts w:cstheme="minorHAnsi"/>
        </w:rPr>
        <w:t xml:space="preserve">pravené faktury a soupisu </w:t>
      </w:r>
      <w:r w:rsidR="00353DA8" w:rsidRPr="005A2870">
        <w:rPr>
          <w:rFonts w:cstheme="minorHAnsi"/>
        </w:rPr>
        <w:t>z</w:t>
      </w:r>
      <w:r w:rsidRPr="005A2870">
        <w:rPr>
          <w:rFonts w:cstheme="minorHAnsi"/>
        </w:rPr>
        <w:t xml:space="preserve">ačne běžet nová lhůta splatností faktury v délce </w:t>
      </w:r>
      <w:r w:rsidR="00D50D7B">
        <w:rPr>
          <w:rFonts w:cstheme="minorHAnsi"/>
        </w:rPr>
        <w:t xml:space="preserve">třiceti (30) </w:t>
      </w:r>
      <w:r w:rsidRPr="005A2870">
        <w:rPr>
          <w:rFonts w:cstheme="minorHAnsi"/>
        </w:rPr>
        <w:t xml:space="preserve">kalendářních dnů. </w:t>
      </w:r>
    </w:p>
    <w:p w14:paraId="5180415A" w14:textId="0C149E08" w:rsidR="00423861" w:rsidRDefault="00666896" w:rsidP="006C7785">
      <w:pPr>
        <w:pStyle w:val="smlouvaheading2"/>
        <w:ind w:left="709"/>
        <w:rPr>
          <w:rFonts w:cstheme="minorHAnsi"/>
        </w:rPr>
      </w:pPr>
      <w:r w:rsidRPr="005A2870">
        <w:rPr>
          <w:rFonts w:cstheme="minorHAnsi"/>
        </w:rPr>
        <w:t xml:space="preserve">Pokud bude </w:t>
      </w:r>
      <w:r w:rsidR="00476720" w:rsidRPr="005A2870">
        <w:rPr>
          <w:rFonts w:cstheme="minorHAnsi"/>
        </w:rPr>
        <w:t>Poskytovatel</w:t>
      </w:r>
      <w:r w:rsidRPr="005A2870">
        <w:rPr>
          <w:rFonts w:cstheme="minorHAnsi"/>
        </w:rPr>
        <w:t xml:space="preserve"> v prodlení s plněním jakékoli povinnosti podle této smlouvy, </w:t>
      </w:r>
      <w:r w:rsidR="00353DA8" w:rsidRPr="005A2870">
        <w:rPr>
          <w:rFonts w:cstheme="minorHAnsi"/>
        </w:rPr>
        <w:t>z</w:t>
      </w:r>
      <w:r w:rsidRPr="005A2870">
        <w:rPr>
          <w:rFonts w:cstheme="minorHAnsi"/>
        </w:rPr>
        <w:t>ejména pokud neposkytne služby řádně a včas a</w:t>
      </w:r>
      <w:r w:rsidR="00CE5F9D" w:rsidRPr="005A2870">
        <w:rPr>
          <w:rFonts w:cstheme="minorHAnsi"/>
        </w:rPr>
        <w:t>/</w:t>
      </w:r>
      <w:r w:rsidRPr="005A2870">
        <w:rPr>
          <w:rFonts w:cstheme="minorHAnsi"/>
        </w:rPr>
        <w:t xml:space="preserve">nebo ve sjednané kvalitě, nebude </w:t>
      </w:r>
      <w:r w:rsidR="00476720" w:rsidRPr="005A2870">
        <w:rPr>
          <w:rFonts w:cstheme="minorHAnsi"/>
        </w:rPr>
        <w:t>Objednatel</w:t>
      </w:r>
      <w:r w:rsidRPr="005A2870">
        <w:rPr>
          <w:rFonts w:cstheme="minorHAnsi"/>
        </w:rPr>
        <w:t xml:space="preserve"> povinen provést úhradu ceny </w:t>
      </w:r>
      <w:r w:rsidR="00353DA8" w:rsidRPr="005A2870">
        <w:rPr>
          <w:rFonts w:cstheme="minorHAnsi"/>
        </w:rPr>
        <w:t>z</w:t>
      </w:r>
      <w:r w:rsidRPr="005A2870">
        <w:rPr>
          <w:rFonts w:cstheme="minorHAnsi"/>
        </w:rPr>
        <w:t xml:space="preserve">a poskytnuté služby podle této smlouvy, dokud </w:t>
      </w:r>
      <w:r w:rsidR="00476720" w:rsidRPr="005A2870">
        <w:rPr>
          <w:rFonts w:cstheme="minorHAnsi"/>
        </w:rPr>
        <w:t>Poskytovatel</w:t>
      </w:r>
      <w:r w:rsidRPr="005A2870">
        <w:rPr>
          <w:rFonts w:cstheme="minorHAnsi"/>
        </w:rPr>
        <w:t xml:space="preserve"> ne</w:t>
      </w:r>
      <w:r w:rsidR="00776623" w:rsidRPr="005A2870">
        <w:rPr>
          <w:rFonts w:cstheme="minorHAnsi"/>
        </w:rPr>
        <w:t>s</w:t>
      </w:r>
      <w:r w:rsidRPr="005A2870">
        <w:rPr>
          <w:rFonts w:cstheme="minorHAnsi"/>
        </w:rPr>
        <w:t>jedná nápravu.</w:t>
      </w:r>
    </w:p>
    <w:p w14:paraId="5D7E9134" w14:textId="437209D1" w:rsidR="004B2F93" w:rsidRPr="004B2F93" w:rsidRDefault="004B2F93" w:rsidP="004B2F93">
      <w:pPr>
        <w:pStyle w:val="smlouvaheading2"/>
        <w:ind w:left="709"/>
        <w:rPr>
          <w:rFonts w:cstheme="minorHAnsi"/>
        </w:rPr>
      </w:pPr>
      <w:r w:rsidRPr="004B2F93">
        <w:rPr>
          <w:rFonts w:cstheme="minorHAnsi"/>
        </w:rPr>
        <w:t xml:space="preserve">V případě, že </w:t>
      </w:r>
      <w:r>
        <w:rPr>
          <w:rFonts w:cstheme="minorHAnsi"/>
        </w:rPr>
        <w:t>Poskytovatel</w:t>
      </w:r>
      <w:r w:rsidRPr="004B2F93">
        <w:rPr>
          <w:rFonts w:cstheme="minorHAnsi"/>
        </w:rPr>
        <w:t xml:space="preserve">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w:t>
      </w:r>
      <w:r>
        <w:rPr>
          <w:rFonts w:cstheme="minorHAnsi"/>
        </w:rPr>
        <w:t>Poskytovatele</w:t>
      </w:r>
      <w:r w:rsidRPr="004B2F93">
        <w:rPr>
          <w:rFonts w:cstheme="minorHAnsi"/>
        </w:rPr>
        <w:t xml:space="preserve"> a následně uhradí </w:t>
      </w:r>
      <w:r>
        <w:rPr>
          <w:rFonts w:cstheme="minorHAnsi"/>
        </w:rPr>
        <w:t>Poskytovateli</w:t>
      </w:r>
      <w:r w:rsidRPr="004B2F93">
        <w:rPr>
          <w:rFonts w:cstheme="minorHAnsi"/>
        </w:rPr>
        <w:t xml:space="preserve"> sjednanou cenu za poskytnuté plnění poníženou o takto zaplacenou daň.</w:t>
      </w:r>
    </w:p>
    <w:p w14:paraId="5B956309" w14:textId="6A85027C" w:rsidR="004B2F93" w:rsidRPr="004B2F93" w:rsidRDefault="004B2F93" w:rsidP="004B2F93">
      <w:pPr>
        <w:pStyle w:val="smlouvaheading2"/>
        <w:numPr>
          <w:ilvl w:val="0"/>
          <w:numId w:val="0"/>
        </w:numPr>
        <w:ind w:left="709"/>
        <w:rPr>
          <w:rFonts w:cstheme="minorHAnsi"/>
        </w:rPr>
      </w:pPr>
      <w:r w:rsidRPr="004B2F93">
        <w:rPr>
          <w:rFonts w:cstheme="minorHAnsi"/>
        </w:rPr>
        <w:t xml:space="preserve">Objednatel tuto skutečnost využití „zvláštního způsobu zajištění daně“ písemně oznámí </w:t>
      </w:r>
      <w:r>
        <w:rPr>
          <w:rFonts w:cstheme="minorHAnsi"/>
        </w:rPr>
        <w:t>Poskytovateli</w:t>
      </w:r>
      <w:r w:rsidRPr="004B2F93">
        <w:rPr>
          <w:rFonts w:cstheme="minorHAnsi"/>
        </w:rPr>
        <w:t xml:space="preserve"> do pěti (5) dnů od úhrady a zároveň připojí kopii dokladu o uhrazení DPH včetně identifikace úhrady podle § 109a.</w:t>
      </w:r>
    </w:p>
    <w:p w14:paraId="0DFF56A7" w14:textId="46A08B97" w:rsidR="004B2F93" w:rsidRPr="005A2870" w:rsidRDefault="004B2F93" w:rsidP="004B2F93">
      <w:pPr>
        <w:pStyle w:val="smlouvaheading2"/>
        <w:numPr>
          <w:ilvl w:val="0"/>
          <w:numId w:val="0"/>
        </w:numPr>
        <w:ind w:left="709"/>
        <w:rPr>
          <w:rFonts w:cstheme="minorHAnsi"/>
        </w:rPr>
      </w:pPr>
      <w:r>
        <w:rPr>
          <w:rFonts w:cstheme="minorHAnsi"/>
        </w:rPr>
        <w:t>Poskytovatel</w:t>
      </w:r>
      <w:r w:rsidRPr="004B2F93">
        <w:rPr>
          <w:rFonts w:cstheme="minorHAnsi"/>
        </w:rPr>
        <w:t xml:space="preserve"> se zavazuje uvést na faktuře účet zveřejněný správcem daně způsobem, umožňujícím dálkový přístup. Je-li na faktuře vystavené </w:t>
      </w:r>
      <w:r>
        <w:rPr>
          <w:rFonts w:cstheme="minorHAnsi"/>
        </w:rPr>
        <w:t>Poskytovatelem</w:t>
      </w:r>
      <w:r w:rsidRPr="004B2F93">
        <w:rPr>
          <w:rFonts w:cstheme="minorHAnsi"/>
        </w:rPr>
        <w:t xml:space="preserve"> uvedený jiný účet, než je účet uvedený v předchozí větě, je objednatel oprávněn zaslat fakturu zpět </w:t>
      </w:r>
      <w:r>
        <w:rPr>
          <w:rFonts w:cstheme="minorHAnsi"/>
        </w:rPr>
        <w:t>Poskytovateli</w:t>
      </w:r>
      <w:r w:rsidRPr="004B2F93">
        <w:rPr>
          <w:rFonts w:cstheme="minorHAnsi"/>
        </w:rPr>
        <w:t xml:space="preserve"> k opravě. V takovém případě se lhůta splatnosti zastavuje a nová lhůta splatnosti počíná běžet dnem doručení opravené faktury s uvedením správného účtu </w:t>
      </w:r>
      <w:r>
        <w:rPr>
          <w:rFonts w:cstheme="minorHAnsi"/>
        </w:rPr>
        <w:t>Poskytovatele</w:t>
      </w:r>
      <w:r w:rsidRPr="004B2F93">
        <w:rPr>
          <w:rFonts w:cstheme="minorHAnsi"/>
        </w:rPr>
        <w:t>, tj. účtu zveřejněného správcem daně.</w:t>
      </w:r>
    </w:p>
    <w:p w14:paraId="665BF9A0" w14:textId="06222580" w:rsidR="00CE5F9D" w:rsidRPr="005A2870" w:rsidRDefault="00666896" w:rsidP="00CE5F9D">
      <w:pPr>
        <w:pStyle w:val="smlouvaheading1"/>
        <w:rPr>
          <w:rFonts w:asciiTheme="minorHAnsi" w:hAnsiTheme="minorHAnsi" w:cstheme="minorHAnsi"/>
        </w:rPr>
      </w:pPr>
      <w:r w:rsidRPr="005A2870">
        <w:rPr>
          <w:rFonts w:asciiTheme="minorHAnsi" w:hAnsiTheme="minorHAnsi" w:cstheme="minorHAnsi"/>
        </w:rPr>
        <w:t>Práva duševního vlastnictví</w:t>
      </w:r>
    </w:p>
    <w:p w14:paraId="1DDAC1E4" w14:textId="4EC05BF1" w:rsidR="00CE5F9D" w:rsidRPr="005A2870" w:rsidRDefault="00666896" w:rsidP="006C7785">
      <w:pPr>
        <w:pStyle w:val="smlouvaheading2"/>
        <w:ind w:left="709"/>
        <w:rPr>
          <w:rFonts w:cstheme="minorHAnsi"/>
        </w:rPr>
      </w:pPr>
      <w:r w:rsidRPr="005A2870">
        <w:rPr>
          <w:rFonts w:cstheme="minorHAnsi"/>
        </w:rPr>
        <w:t xml:space="preserve">Poskytovatel se zavazuje, že při poskytování služeb neporuší práva třetích osob, která těmto osobám mohou plynout </w:t>
      </w:r>
      <w:r w:rsidR="00CE5F9D" w:rsidRPr="005A2870">
        <w:rPr>
          <w:rFonts w:cstheme="minorHAnsi"/>
        </w:rPr>
        <w:t>z</w:t>
      </w:r>
      <w:r w:rsidRPr="005A2870">
        <w:rPr>
          <w:rFonts w:cstheme="minorHAnsi"/>
        </w:rPr>
        <w:t xml:space="preserve"> práv k</w:t>
      </w:r>
      <w:r w:rsidR="00CE5F9D" w:rsidRPr="005A2870">
        <w:rPr>
          <w:rFonts w:cstheme="minorHAnsi"/>
        </w:rPr>
        <w:t xml:space="preserve"> </w:t>
      </w:r>
      <w:r w:rsidRPr="005A2870">
        <w:rPr>
          <w:rFonts w:cstheme="minorHAnsi"/>
        </w:rPr>
        <w:t xml:space="preserve">duševnímu vlastnictví, </w:t>
      </w:r>
      <w:r w:rsidR="00CE5F9D" w:rsidRPr="005A2870">
        <w:rPr>
          <w:rFonts w:cstheme="minorHAnsi"/>
        </w:rPr>
        <w:t>z</w:t>
      </w:r>
      <w:r w:rsidRPr="005A2870">
        <w:rPr>
          <w:rFonts w:cstheme="minorHAnsi"/>
        </w:rPr>
        <w:t xml:space="preserve">ejména </w:t>
      </w:r>
      <w:r w:rsidR="00CE5F9D" w:rsidRPr="005A2870">
        <w:rPr>
          <w:rFonts w:cstheme="minorHAnsi"/>
        </w:rPr>
        <w:t>z</w:t>
      </w:r>
      <w:r w:rsidRPr="005A2870">
        <w:rPr>
          <w:rFonts w:cstheme="minorHAnsi"/>
        </w:rPr>
        <w:t xml:space="preserve"> autorských práv a práv průmyslového vlastnictví. Poskytovatel se </w:t>
      </w:r>
      <w:r w:rsidR="00353DA8" w:rsidRPr="005A2870">
        <w:rPr>
          <w:rFonts w:cstheme="minorHAnsi"/>
        </w:rPr>
        <w:t>z</w:t>
      </w:r>
      <w:r w:rsidRPr="005A2870">
        <w:rPr>
          <w:rFonts w:cstheme="minorHAnsi"/>
        </w:rPr>
        <w:t xml:space="preserve">avazuje, že </w:t>
      </w:r>
      <w:r w:rsidR="00476720" w:rsidRPr="005A2870">
        <w:rPr>
          <w:rFonts w:cstheme="minorHAnsi"/>
        </w:rPr>
        <w:t>Objednatel</w:t>
      </w:r>
      <w:r w:rsidRPr="005A2870">
        <w:rPr>
          <w:rFonts w:cstheme="minorHAnsi"/>
        </w:rPr>
        <w:t xml:space="preserve">i uhradí veškeré náklady, výdaje, škody a majetkovou í nemajetkovou újmu, které </w:t>
      </w:r>
      <w:r w:rsidR="00476720" w:rsidRPr="005A2870">
        <w:rPr>
          <w:rFonts w:cstheme="minorHAnsi"/>
        </w:rPr>
        <w:t>Objednatel</w:t>
      </w:r>
      <w:r w:rsidRPr="005A2870">
        <w:rPr>
          <w:rFonts w:cstheme="minorHAnsi"/>
        </w:rPr>
        <w:t>i vzniknou v</w:t>
      </w:r>
      <w:r w:rsidR="00E17C02" w:rsidRPr="005A2870">
        <w:rPr>
          <w:rFonts w:cstheme="minorHAnsi"/>
        </w:rPr>
        <w:t xml:space="preserve"> </w:t>
      </w:r>
      <w:r w:rsidRPr="005A2870">
        <w:rPr>
          <w:rFonts w:cstheme="minorHAnsi"/>
        </w:rPr>
        <w:t xml:space="preserve">důsledku uplatnění práv třetích osob vůči </w:t>
      </w:r>
      <w:r w:rsidR="00476720" w:rsidRPr="005A2870">
        <w:rPr>
          <w:rFonts w:cstheme="minorHAnsi"/>
        </w:rPr>
        <w:t>Objednatel</w:t>
      </w:r>
      <w:r w:rsidRPr="005A2870">
        <w:rPr>
          <w:rFonts w:cstheme="minorHAnsi"/>
        </w:rPr>
        <w:t>i v souvislost</w:t>
      </w:r>
      <w:r w:rsidR="00476720" w:rsidRPr="005A2870">
        <w:rPr>
          <w:rFonts w:cstheme="minorHAnsi"/>
        </w:rPr>
        <w:t>i</w:t>
      </w:r>
      <w:r w:rsidRPr="005A2870">
        <w:rPr>
          <w:rFonts w:cstheme="minorHAnsi"/>
        </w:rPr>
        <w:t xml:space="preserve"> s porušením povinností </w:t>
      </w:r>
      <w:r w:rsidR="00476720" w:rsidRPr="005A2870">
        <w:rPr>
          <w:rFonts w:cstheme="minorHAnsi"/>
        </w:rPr>
        <w:t>Poskytovatel</w:t>
      </w:r>
      <w:r w:rsidRPr="005A2870">
        <w:rPr>
          <w:rFonts w:cstheme="minorHAnsi"/>
        </w:rPr>
        <w:t xml:space="preserve">e dle předchozí věty. </w:t>
      </w:r>
    </w:p>
    <w:p w14:paraId="2F4BDB95" w14:textId="7CE2E637" w:rsidR="00CE5F9D" w:rsidRPr="005A2870" w:rsidRDefault="00666896" w:rsidP="006C7785">
      <w:pPr>
        <w:pStyle w:val="smlouvaheading2"/>
        <w:ind w:left="709"/>
        <w:rPr>
          <w:rFonts w:cstheme="minorHAnsi"/>
        </w:rPr>
      </w:pPr>
      <w:r w:rsidRPr="005A2870">
        <w:rPr>
          <w:rFonts w:cstheme="minorHAnsi"/>
        </w:rPr>
        <w:lastRenderedPageBreak/>
        <w:t>Bude-li výsledkem nebo součástí poskytování služeb i dílo, které je předmětem autorských práv, práv souvisejících s právem autorským či práv poř</w:t>
      </w:r>
      <w:r w:rsidR="00CE5F9D" w:rsidRPr="005A2870">
        <w:rPr>
          <w:rFonts w:cstheme="minorHAnsi"/>
        </w:rPr>
        <w:t>i</w:t>
      </w:r>
      <w:r w:rsidRPr="005A2870">
        <w:rPr>
          <w:rFonts w:cstheme="minorHAnsi"/>
        </w:rPr>
        <w:t>zovatele k</w:t>
      </w:r>
      <w:r w:rsidR="00CE5F9D" w:rsidRPr="005A2870">
        <w:rPr>
          <w:rFonts w:cstheme="minorHAnsi"/>
        </w:rPr>
        <w:t xml:space="preserve"> </w:t>
      </w:r>
      <w:r w:rsidRPr="005A2870">
        <w:rPr>
          <w:rFonts w:cstheme="minorHAnsi"/>
        </w:rPr>
        <w:t xml:space="preserve">jím pořízené databázi, poskytuje </w:t>
      </w:r>
      <w:r w:rsidR="00476720" w:rsidRPr="005A2870">
        <w:rPr>
          <w:rFonts w:cstheme="minorHAnsi"/>
        </w:rPr>
        <w:t>Poskytovatel</w:t>
      </w:r>
      <w:r w:rsidRPr="005A2870">
        <w:rPr>
          <w:rFonts w:cstheme="minorHAnsi"/>
        </w:rPr>
        <w:t xml:space="preserve"> jako autor ode dne předání díla na neomezenou dobu </w:t>
      </w:r>
      <w:r w:rsidR="00476720" w:rsidRPr="005A2870">
        <w:rPr>
          <w:rFonts w:cstheme="minorHAnsi"/>
        </w:rPr>
        <w:t>Objednatel</w:t>
      </w:r>
      <w:r w:rsidRPr="005A2870">
        <w:rPr>
          <w:rFonts w:cstheme="minorHAnsi"/>
        </w:rPr>
        <w:t xml:space="preserve">i pro území České republiky nevýhradní licencí k užití díla způsoby užití a v rozsahu, které jsou nezbytně pro dosažení primárního účelu této smlouvy, přičemž výše odměny za poskytnutí licence je již </w:t>
      </w:r>
      <w:r w:rsidR="00353DA8" w:rsidRPr="005A2870">
        <w:rPr>
          <w:rFonts w:cstheme="minorHAnsi"/>
        </w:rPr>
        <w:t>z</w:t>
      </w:r>
      <w:r w:rsidRPr="005A2870">
        <w:rPr>
          <w:rFonts w:cstheme="minorHAnsi"/>
        </w:rPr>
        <w:t>ah</w:t>
      </w:r>
      <w:r w:rsidR="00E17C02" w:rsidRPr="005A2870">
        <w:rPr>
          <w:rFonts w:cstheme="minorHAnsi"/>
        </w:rPr>
        <w:t>rn</w:t>
      </w:r>
      <w:r w:rsidRPr="005A2870">
        <w:rPr>
          <w:rFonts w:cstheme="minorHAnsi"/>
        </w:rPr>
        <w:t xml:space="preserve">uta v ceně předmětu plnění. Objednatel nemůže výše uvedenou licenci poskytnout jako podlicenci nebo </w:t>
      </w:r>
      <w:r w:rsidR="00353DA8" w:rsidRPr="005A2870">
        <w:rPr>
          <w:rFonts w:cstheme="minorHAnsi"/>
        </w:rPr>
        <w:t>z</w:t>
      </w:r>
      <w:r w:rsidRPr="005A2870">
        <w:rPr>
          <w:rFonts w:cstheme="minorHAnsi"/>
        </w:rPr>
        <w:t xml:space="preserve">cela postoupit třetím osobám bez souhlasu Poskytovatelé. Objednatel není povinen licenci využít. </w:t>
      </w:r>
    </w:p>
    <w:p w14:paraId="37109156" w14:textId="13EFCB9C" w:rsidR="00CE5F9D" w:rsidRPr="005A2870" w:rsidRDefault="00666896" w:rsidP="00CE5F9D">
      <w:pPr>
        <w:pStyle w:val="smlouvaheading1"/>
        <w:rPr>
          <w:rFonts w:asciiTheme="minorHAnsi" w:hAnsiTheme="minorHAnsi" w:cstheme="minorHAnsi"/>
        </w:rPr>
      </w:pPr>
      <w:r w:rsidRPr="005A2870">
        <w:rPr>
          <w:rFonts w:asciiTheme="minorHAnsi" w:hAnsiTheme="minorHAnsi" w:cstheme="minorHAnsi"/>
        </w:rPr>
        <w:t>Povinnost mlčenl</w:t>
      </w:r>
      <w:r w:rsidR="00CE5F9D" w:rsidRPr="005A2870">
        <w:rPr>
          <w:rFonts w:asciiTheme="minorHAnsi" w:hAnsiTheme="minorHAnsi" w:cstheme="minorHAnsi"/>
        </w:rPr>
        <w:t>I</w:t>
      </w:r>
      <w:r w:rsidRPr="005A2870">
        <w:rPr>
          <w:rFonts w:asciiTheme="minorHAnsi" w:hAnsiTheme="minorHAnsi" w:cstheme="minorHAnsi"/>
        </w:rPr>
        <w:t>vost</w:t>
      </w:r>
      <w:r w:rsidR="00CE5F9D" w:rsidRPr="005A2870">
        <w:rPr>
          <w:rFonts w:asciiTheme="minorHAnsi" w:hAnsiTheme="minorHAnsi" w:cstheme="minorHAnsi"/>
        </w:rPr>
        <w:t>I</w:t>
      </w:r>
    </w:p>
    <w:p w14:paraId="5454CC5D" w14:textId="414BCF32" w:rsidR="00CE5F9D" w:rsidRPr="005A2870" w:rsidRDefault="00666896" w:rsidP="006C7785">
      <w:pPr>
        <w:pStyle w:val="smlouvaheading2"/>
        <w:ind w:left="709"/>
        <w:rPr>
          <w:rFonts w:cstheme="minorHAnsi"/>
        </w:rPr>
      </w:pPr>
      <w:r w:rsidRPr="005A2870">
        <w:rPr>
          <w:rFonts w:cstheme="minorHAnsi"/>
        </w:rPr>
        <w:t xml:space="preserve">Poskytovatel se </w:t>
      </w:r>
      <w:r w:rsidR="00353DA8" w:rsidRPr="005A2870">
        <w:rPr>
          <w:rFonts w:cstheme="minorHAnsi"/>
        </w:rPr>
        <w:t>z</w:t>
      </w:r>
      <w:r w:rsidRPr="005A2870">
        <w:rPr>
          <w:rFonts w:cstheme="minorHAnsi"/>
        </w:rPr>
        <w:t xml:space="preserve">avazuje </w:t>
      </w:r>
      <w:r w:rsidR="00353DA8" w:rsidRPr="005A2870">
        <w:rPr>
          <w:rFonts w:cstheme="minorHAnsi"/>
        </w:rPr>
        <w:t>z</w:t>
      </w:r>
      <w:r w:rsidRPr="005A2870">
        <w:rPr>
          <w:rFonts w:cstheme="minorHAnsi"/>
        </w:rPr>
        <w:t>achovávat ve vztahu ke třetím Osobám mlčenl</w:t>
      </w:r>
      <w:r w:rsidR="00CE5F9D" w:rsidRPr="005A2870">
        <w:rPr>
          <w:rFonts w:cstheme="minorHAnsi"/>
        </w:rPr>
        <w:t>i</w:t>
      </w:r>
      <w:r w:rsidRPr="005A2870">
        <w:rPr>
          <w:rFonts w:cstheme="minorHAnsi"/>
        </w:rPr>
        <w:t xml:space="preserve">vost o informacích, které pří plnění této smlouvy získá od </w:t>
      </w:r>
      <w:r w:rsidR="00476720" w:rsidRPr="005A2870">
        <w:rPr>
          <w:rFonts w:cstheme="minorHAnsi"/>
        </w:rPr>
        <w:t>Objednatel</w:t>
      </w:r>
      <w:r w:rsidRPr="005A2870">
        <w:rPr>
          <w:rFonts w:cstheme="minorHAnsi"/>
        </w:rPr>
        <w:t xml:space="preserve">e nebo o </w:t>
      </w:r>
      <w:r w:rsidR="00476720" w:rsidRPr="005A2870">
        <w:rPr>
          <w:rFonts w:cstheme="minorHAnsi"/>
        </w:rPr>
        <w:t>Objednatel</w:t>
      </w:r>
      <w:r w:rsidRPr="005A2870">
        <w:rPr>
          <w:rFonts w:cstheme="minorHAnsi"/>
        </w:rPr>
        <w:t>i či jeho zaměstnancích a spolupracovnící</w:t>
      </w:r>
      <w:r w:rsidR="00CE5F9D" w:rsidRPr="005A2870">
        <w:rPr>
          <w:rFonts w:cstheme="minorHAnsi"/>
        </w:rPr>
        <w:t>c</w:t>
      </w:r>
      <w:r w:rsidRPr="005A2870">
        <w:rPr>
          <w:rFonts w:cstheme="minorHAnsi"/>
        </w:rPr>
        <w:t xml:space="preserve">h a nesmí je </w:t>
      </w:r>
      <w:r w:rsidR="00CE5F9D" w:rsidRPr="005A2870">
        <w:rPr>
          <w:rFonts w:cstheme="minorHAnsi"/>
        </w:rPr>
        <w:t>z</w:t>
      </w:r>
      <w:r w:rsidRPr="005A2870">
        <w:rPr>
          <w:rFonts w:cstheme="minorHAnsi"/>
        </w:rPr>
        <w:t>přístupn</w:t>
      </w:r>
      <w:r w:rsidR="00CE5F9D" w:rsidRPr="005A2870">
        <w:rPr>
          <w:rFonts w:cstheme="minorHAnsi"/>
        </w:rPr>
        <w:t>i</w:t>
      </w:r>
      <w:r w:rsidRPr="005A2870">
        <w:rPr>
          <w:rFonts w:cstheme="minorHAnsi"/>
        </w:rPr>
        <w:t xml:space="preserve">t bez písemného souhlasu </w:t>
      </w:r>
      <w:r w:rsidR="00476720" w:rsidRPr="005A2870">
        <w:rPr>
          <w:rFonts w:cstheme="minorHAnsi"/>
        </w:rPr>
        <w:t>Objednatel</w:t>
      </w:r>
      <w:r w:rsidRPr="005A2870">
        <w:rPr>
          <w:rFonts w:cstheme="minorHAnsi"/>
        </w:rPr>
        <w:t xml:space="preserve">e žádné třetí osobě ani je použít v rozporu s účelem této smlouvy, ledaže se jedná: </w:t>
      </w:r>
    </w:p>
    <w:p w14:paraId="7D6CC6CD" w14:textId="77777777" w:rsidR="00CE5F9D" w:rsidRPr="005A2870" w:rsidRDefault="00666896" w:rsidP="00762873">
      <w:pPr>
        <w:pStyle w:val="smlouvaheading2"/>
        <w:numPr>
          <w:ilvl w:val="0"/>
          <w:numId w:val="0"/>
        </w:numPr>
        <w:spacing w:before="0"/>
        <w:ind w:left="782"/>
        <w:rPr>
          <w:rFonts w:cstheme="minorHAnsi"/>
        </w:rPr>
      </w:pPr>
      <w:r w:rsidRPr="005A2870">
        <w:rPr>
          <w:rFonts w:cstheme="minorHAnsi"/>
        </w:rPr>
        <w:t>(a) o informace, které jsou veřejně přístupné, nebo</w:t>
      </w:r>
    </w:p>
    <w:p w14:paraId="095E503F" w14:textId="134D092A" w:rsidR="00015818" w:rsidRPr="005A2870" w:rsidRDefault="00666896" w:rsidP="00762873">
      <w:pPr>
        <w:pStyle w:val="smlouvaheading2"/>
        <w:numPr>
          <w:ilvl w:val="0"/>
          <w:numId w:val="0"/>
        </w:numPr>
        <w:spacing w:before="0"/>
        <w:ind w:left="782"/>
        <w:rPr>
          <w:rFonts w:cstheme="minorHAnsi"/>
        </w:rPr>
      </w:pPr>
      <w:r w:rsidRPr="005A2870">
        <w:rPr>
          <w:rFonts w:cstheme="minorHAnsi"/>
        </w:rPr>
        <w:t xml:space="preserve">(b) o případ, kdy je </w:t>
      </w:r>
      <w:r w:rsidR="00353DA8" w:rsidRPr="005A2870">
        <w:rPr>
          <w:rFonts w:cstheme="minorHAnsi"/>
        </w:rPr>
        <w:t>z</w:t>
      </w:r>
      <w:r w:rsidRPr="005A2870">
        <w:rPr>
          <w:rFonts w:cstheme="minorHAnsi"/>
        </w:rPr>
        <w:t xml:space="preserve">přístupnění informace vyžadováno </w:t>
      </w:r>
      <w:r w:rsidR="00015818" w:rsidRPr="005A2870">
        <w:rPr>
          <w:rFonts w:cstheme="minorHAnsi"/>
        </w:rPr>
        <w:t>z</w:t>
      </w:r>
      <w:r w:rsidRPr="005A2870">
        <w:rPr>
          <w:rFonts w:cstheme="minorHAnsi"/>
        </w:rPr>
        <w:t xml:space="preserve">ákonem nebo závazným rozhodnutím oprávněného orgánu. </w:t>
      </w:r>
    </w:p>
    <w:p w14:paraId="19FC17F6" w14:textId="25F5DEB9" w:rsidR="00015818" w:rsidRPr="005A2870" w:rsidRDefault="00666896" w:rsidP="006C7785">
      <w:pPr>
        <w:pStyle w:val="smlouvaheading2"/>
        <w:ind w:left="709"/>
        <w:rPr>
          <w:rFonts w:cstheme="minorHAnsi"/>
        </w:rPr>
      </w:pPr>
      <w:r w:rsidRPr="005A2870">
        <w:rPr>
          <w:rFonts w:cstheme="minorHAnsi"/>
        </w:rPr>
        <w:t xml:space="preserve">Poskytovatel je povinen zavázat povinností mlčenlivosti podle odstavce 1 všechny osoby, které se budou podílet na poskytování plnění </w:t>
      </w:r>
      <w:r w:rsidR="00476720" w:rsidRPr="005A2870">
        <w:rPr>
          <w:rFonts w:cstheme="minorHAnsi"/>
        </w:rPr>
        <w:t>Objednatel</w:t>
      </w:r>
      <w:r w:rsidRPr="005A2870">
        <w:rPr>
          <w:rFonts w:cstheme="minorHAnsi"/>
        </w:rPr>
        <w:t>i dle této smlouvy.</w:t>
      </w:r>
      <w:r w:rsidR="00015818" w:rsidRPr="005A2870">
        <w:rPr>
          <w:rFonts w:cstheme="minorHAnsi"/>
        </w:rPr>
        <w:t xml:space="preserve"> </w:t>
      </w:r>
    </w:p>
    <w:p w14:paraId="0751AE4C" w14:textId="41EEBB89" w:rsidR="00015818" w:rsidRPr="005A2870" w:rsidRDefault="00353DA8" w:rsidP="006C7785">
      <w:pPr>
        <w:pStyle w:val="smlouvaheading2"/>
        <w:ind w:left="709"/>
        <w:rPr>
          <w:rFonts w:cstheme="minorHAnsi"/>
        </w:rPr>
      </w:pPr>
      <w:r w:rsidRPr="005A2870">
        <w:rPr>
          <w:rFonts w:cstheme="minorHAnsi"/>
        </w:rPr>
        <w:t>Z</w:t>
      </w:r>
      <w:r w:rsidR="00666896" w:rsidRPr="005A2870">
        <w:rPr>
          <w:rFonts w:cstheme="minorHAnsi"/>
        </w:rPr>
        <w:t xml:space="preserve">a porušení povinnosti mlčenlivosti osobami, které se budou podílet na poskytování plnění dle této smlouvy, odpovídá </w:t>
      </w:r>
      <w:r w:rsidR="00476720" w:rsidRPr="005A2870">
        <w:rPr>
          <w:rFonts w:cstheme="minorHAnsi"/>
        </w:rPr>
        <w:t>Poskytovatel</w:t>
      </w:r>
      <w:r w:rsidR="00666896" w:rsidRPr="005A2870">
        <w:rPr>
          <w:rFonts w:cstheme="minorHAnsi"/>
        </w:rPr>
        <w:t>, jako by povinnost porušil sám.</w:t>
      </w:r>
    </w:p>
    <w:p w14:paraId="04E99DE7" w14:textId="1D037474" w:rsidR="00015818" w:rsidRPr="005A2870" w:rsidRDefault="00666896" w:rsidP="006C7785">
      <w:pPr>
        <w:pStyle w:val="smlouvaheading2"/>
        <w:ind w:left="709"/>
        <w:rPr>
          <w:rFonts w:cstheme="minorHAnsi"/>
        </w:rPr>
      </w:pPr>
      <w:r w:rsidRPr="005A2870">
        <w:rPr>
          <w:rFonts w:cstheme="minorHAnsi"/>
        </w:rPr>
        <w:t xml:space="preserve">Povinnost mlčenlivostí trvá i po skončení účinností této smlouvy, a to po dobu </w:t>
      </w:r>
      <w:r w:rsidR="00A13822">
        <w:rPr>
          <w:rFonts w:cstheme="minorHAnsi"/>
        </w:rPr>
        <w:t>20</w:t>
      </w:r>
      <w:r w:rsidR="00015818" w:rsidRPr="005A2870">
        <w:rPr>
          <w:rFonts w:cstheme="minorHAnsi"/>
        </w:rPr>
        <w:t xml:space="preserve"> </w:t>
      </w:r>
      <w:r w:rsidRPr="005A2870">
        <w:rPr>
          <w:rFonts w:cstheme="minorHAnsi"/>
        </w:rPr>
        <w:t>let.</w:t>
      </w:r>
    </w:p>
    <w:p w14:paraId="73D0DC9A" w14:textId="108263CA" w:rsidR="00015818" w:rsidRPr="005A2870" w:rsidRDefault="00666896" w:rsidP="00015818">
      <w:pPr>
        <w:pStyle w:val="smlouvaheading1"/>
        <w:rPr>
          <w:rFonts w:asciiTheme="minorHAnsi" w:hAnsiTheme="minorHAnsi" w:cstheme="minorHAnsi"/>
        </w:rPr>
      </w:pPr>
      <w:r w:rsidRPr="005A2870">
        <w:rPr>
          <w:rFonts w:asciiTheme="minorHAnsi" w:hAnsiTheme="minorHAnsi" w:cstheme="minorHAnsi"/>
        </w:rPr>
        <w:t>Smluvní pokuty a odstoupení od smlouvy</w:t>
      </w:r>
    </w:p>
    <w:p w14:paraId="1206011D" w14:textId="50A890C9" w:rsidR="00015818" w:rsidRPr="005A2870" w:rsidRDefault="00666896" w:rsidP="006C7785">
      <w:pPr>
        <w:pStyle w:val="smlouvaheading2"/>
        <w:ind w:left="709"/>
        <w:rPr>
          <w:rFonts w:cstheme="minorHAnsi"/>
        </w:rPr>
      </w:pPr>
      <w:r w:rsidRPr="005A2870">
        <w:rPr>
          <w:rFonts w:cstheme="minorHAnsi"/>
        </w:rPr>
        <w:t xml:space="preserve">V případě nedodržení termínu poskytnutí </w:t>
      </w:r>
      <w:r w:rsidR="00353DA8" w:rsidRPr="005A2870">
        <w:rPr>
          <w:rFonts w:cstheme="minorHAnsi"/>
        </w:rPr>
        <w:t>s</w:t>
      </w:r>
      <w:r w:rsidRPr="005A2870">
        <w:rPr>
          <w:rFonts w:cstheme="minorHAnsi"/>
        </w:rPr>
        <w:t>lužeb a/nebo předání výstupu a</w:t>
      </w:r>
      <w:r w:rsidR="00015818" w:rsidRPr="005A2870">
        <w:rPr>
          <w:rFonts w:cstheme="minorHAnsi"/>
        </w:rPr>
        <w:t>/</w:t>
      </w:r>
      <w:r w:rsidRPr="005A2870">
        <w:rPr>
          <w:rFonts w:cstheme="minorHAnsi"/>
        </w:rPr>
        <w:t xml:space="preserve">nebo odstranění vad poskytnutých služeb ve </w:t>
      </w:r>
      <w:r w:rsidRPr="005A2870">
        <w:rPr>
          <w:rFonts w:cstheme="minorHAnsi"/>
          <w:color w:val="auto"/>
        </w:rPr>
        <w:t>sjednané kvalitě podle č</w:t>
      </w:r>
      <w:r w:rsidR="00E17C02" w:rsidRPr="005A2870">
        <w:rPr>
          <w:rFonts w:cstheme="minorHAnsi"/>
          <w:color w:val="auto"/>
        </w:rPr>
        <w:t>l</w:t>
      </w:r>
      <w:r w:rsidRPr="005A2870">
        <w:rPr>
          <w:rFonts w:cstheme="minorHAnsi"/>
          <w:color w:val="auto"/>
        </w:rPr>
        <w:t xml:space="preserve">. </w:t>
      </w:r>
      <w:r w:rsidR="004E1CCB" w:rsidRPr="005A2870">
        <w:rPr>
          <w:rFonts w:cstheme="minorHAnsi"/>
          <w:color w:val="auto"/>
        </w:rPr>
        <w:t>3</w:t>
      </w:r>
      <w:r w:rsidR="00E17C02" w:rsidRPr="005A2870">
        <w:rPr>
          <w:rFonts w:cstheme="minorHAnsi"/>
          <w:color w:val="auto"/>
        </w:rPr>
        <w:t>.</w:t>
      </w:r>
      <w:r w:rsidRPr="005A2870">
        <w:rPr>
          <w:rFonts w:cstheme="minorHAnsi"/>
          <w:color w:val="auto"/>
        </w:rPr>
        <w:t xml:space="preserve"> </w:t>
      </w:r>
      <w:r w:rsidR="00815A14">
        <w:rPr>
          <w:rFonts w:cstheme="minorHAnsi"/>
        </w:rPr>
        <w:t>z</w:t>
      </w:r>
      <w:r w:rsidRPr="005A2870">
        <w:rPr>
          <w:rFonts w:cstheme="minorHAnsi"/>
        </w:rPr>
        <w:t xml:space="preserve">e strany </w:t>
      </w:r>
      <w:r w:rsidR="00476720" w:rsidRPr="005A2870">
        <w:rPr>
          <w:rFonts w:cstheme="minorHAnsi"/>
        </w:rPr>
        <w:t>Poskytovatel</w:t>
      </w:r>
      <w:r w:rsidRPr="005A2870">
        <w:rPr>
          <w:rFonts w:cstheme="minorHAnsi"/>
        </w:rPr>
        <w:t xml:space="preserve">e je </w:t>
      </w:r>
      <w:r w:rsidR="00476720" w:rsidRPr="005A2870">
        <w:rPr>
          <w:rFonts w:cstheme="minorHAnsi"/>
        </w:rPr>
        <w:t>Poskytovatel</w:t>
      </w:r>
      <w:r w:rsidRPr="005A2870">
        <w:rPr>
          <w:rFonts w:cstheme="minorHAnsi"/>
        </w:rPr>
        <w:t xml:space="preserve"> povinen uhradit </w:t>
      </w:r>
      <w:r w:rsidR="00476720" w:rsidRPr="005A2870">
        <w:rPr>
          <w:rFonts w:cstheme="minorHAnsi"/>
        </w:rPr>
        <w:t>Objednatel</w:t>
      </w:r>
      <w:r w:rsidRPr="005A2870">
        <w:rPr>
          <w:rFonts w:cstheme="minorHAnsi"/>
        </w:rPr>
        <w:t>i smluvní pokutu ve výši 0,05</w:t>
      </w:r>
      <w:r w:rsidR="00A8694A" w:rsidRPr="005A2870">
        <w:rPr>
          <w:rFonts w:cstheme="minorHAnsi"/>
        </w:rPr>
        <w:t xml:space="preserve"> </w:t>
      </w:r>
      <w:r w:rsidRPr="005A2870">
        <w:rPr>
          <w:rFonts w:cstheme="minorHAnsi"/>
        </w:rPr>
        <w:t xml:space="preserve">% </w:t>
      </w:r>
      <w:r w:rsidR="00353DA8" w:rsidRPr="005A2870">
        <w:rPr>
          <w:rFonts w:cstheme="minorHAnsi"/>
        </w:rPr>
        <w:t>z</w:t>
      </w:r>
      <w:r w:rsidRPr="005A2870">
        <w:rPr>
          <w:rFonts w:cstheme="minorHAnsi"/>
        </w:rPr>
        <w:t xml:space="preserve"> </w:t>
      </w:r>
      <w:r w:rsidR="00760103">
        <w:rPr>
          <w:rFonts w:cstheme="minorHAnsi"/>
        </w:rPr>
        <w:t>m</w:t>
      </w:r>
      <w:r w:rsidRPr="005A2870">
        <w:rPr>
          <w:rFonts w:cstheme="minorHAnsi"/>
        </w:rPr>
        <w:t>aximální dohodnuté ceny</w:t>
      </w:r>
      <w:r w:rsidR="007524B9">
        <w:rPr>
          <w:rFonts w:cstheme="minorHAnsi"/>
        </w:rPr>
        <w:t xml:space="preserve"> příslušné etapy</w:t>
      </w:r>
      <w:r w:rsidRPr="005A2870">
        <w:rPr>
          <w:rFonts w:cstheme="minorHAnsi"/>
        </w:rPr>
        <w:t xml:space="preserve"> poskytovaných služeb bez DPH </w:t>
      </w:r>
      <w:r w:rsidR="00353DA8" w:rsidRPr="005A2870">
        <w:rPr>
          <w:rFonts w:cstheme="minorHAnsi"/>
        </w:rPr>
        <w:t>z</w:t>
      </w:r>
      <w:r w:rsidRPr="005A2870">
        <w:rPr>
          <w:rFonts w:cstheme="minorHAnsi"/>
        </w:rPr>
        <w:t>a každý i započatý kalendářní den prodlení.</w:t>
      </w:r>
    </w:p>
    <w:p w14:paraId="13E2BEAA" w14:textId="12FB9DE1" w:rsidR="00A8694A" w:rsidRPr="005A2870" w:rsidRDefault="00666896" w:rsidP="006C7785">
      <w:pPr>
        <w:pStyle w:val="smlouvaheading2"/>
        <w:ind w:left="709"/>
        <w:rPr>
          <w:rFonts w:cstheme="minorHAnsi"/>
        </w:rPr>
      </w:pPr>
      <w:r w:rsidRPr="005A2870">
        <w:rPr>
          <w:rFonts w:cstheme="minorHAnsi"/>
        </w:rPr>
        <w:t xml:space="preserve">Jestliže se jakékoli prohlášení </w:t>
      </w:r>
      <w:r w:rsidR="00476720" w:rsidRPr="005A2870">
        <w:rPr>
          <w:rFonts w:cstheme="minorHAnsi"/>
        </w:rPr>
        <w:t>Poskytovatel</w:t>
      </w:r>
      <w:r w:rsidRPr="005A2870">
        <w:rPr>
          <w:rFonts w:cstheme="minorHAnsi"/>
        </w:rPr>
        <w:t xml:space="preserve">e </w:t>
      </w:r>
      <w:r w:rsidRPr="005A2870">
        <w:rPr>
          <w:rFonts w:cstheme="minorHAnsi"/>
          <w:color w:val="auto"/>
        </w:rPr>
        <w:t xml:space="preserve">podle čl. </w:t>
      </w:r>
      <w:r w:rsidR="00E17C02" w:rsidRPr="005A2870">
        <w:rPr>
          <w:rFonts w:cstheme="minorHAnsi"/>
          <w:color w:val="auto"/>
        </w:rPr>
        <w:t>5</w:t>
      </w:r>
      <w:r w:rsidRPr="005A2870">
        <w:rPr>
          <w:rFonts w:cstheme="minorHAnsi"/>
          <w:color w:val="auto"/>
        </w:rPr>
        <w:t xml:space="preserve"> ukáže nepravdivým nebo zavádějícím nebo </w:t>
      </w:r>
      <w:r w:rsidR="00476720" w:rsidRPr="005A2870">
        <w:rPr>
          <w:rFonts w:cstheme="minorHAnsi"/>
          <w:color w:val="auto"/>
        </w:rPr>
        <w:t>Poskytovatel</w:t>
      </w:r>
      <w:r w:rsidRPr="005A2870">
        <w:rPr>
          <w:rFonts w:cstheme="minorHAnsi"/>
          <w:color w:val="auto"/>
        </w:rPr>
        <w:t xml:space="preserve"> poruší jiné povinnosti podle čl. </w:t>
      </w:r>
      <w:r w:rsidR="00E17C02" w:rsidRPr="005A2870">
        <w:rPr>
          <w:rFonts w:cstheme="minorHAnsi"/>
          <w:color w:val="auto"/>
        </w:rPr>
        <w:t>5</w:t>
      </w:r>
      <w:r w:rsidRPr="005A2870">
        <w:rPr>
          <w:rFonts w:cstheme="minorHAnsi"/>
          <w:color w:val="auto"/>
        </w:rPr>
        <w:t xml:space="preserve"> </w:t>
      </w:r>
      <w:r w:rsidRPr="005A2870">
        <w:rPr>
          <w:rFonts w:cstheme="minorHAnsi"/>
        </w:rPr>
        <w:t xml:space="preserve">této smlouvy, zavazuje se </w:t>
      </w:r>
      <w:r w:rsidR="00476720" w:rsidRPr="005A2870">
        <w:rPr>
          <w:rFonts w:cstheme="minorHAnsi"/>
        </w:rPr>
        <w:t>Poskytovatel</w:t>
      </w:r>
      <w:r w:rsidRPr="005A2870">
        <w:rPr>
          <w:rFonts w:cstheme="minorHAnsi"/>
        </w:rPr>
        <w:t xml:space="preserve"> uhradit </w:t>
      </w:r>
      <w:r w:rsidR="00476720" w:rsidRPr="005A2870">
        <w:rPr>
          <w:rFonts w:cstheme="minorHAnsi"/>
        </w:rPr>
        <w:t>Objednatel</w:t>
      </w:r>
      <w:r w:rsidRPr="005A2870">
        <w:rPr>
          <w:rFonts w:cstheme="minorHAnsi"/>
        </w:rPr>
        <w:t>i smluvní pokutu ve výš</w:t>
      </w:r>
      <w:r w:rsidR="00A8694A" w:rsidRPr="005A2870">
        <w:rPr>
          <w:rFonts w:cstheme="minorHAnsi"/>
        </w:rPr>
        <w:t>i</w:t>
      </w:r>
      <w:r w:rsidRPr="005A2870">
        <w:rPr>
          <w:rFonts w:cstheme="minorHAnsi"/>
        </w:rPr>
        <w:t xml:space="preserve"> 2.000,-</w:t>
      </w:r>
      <w:r w:rsidR="00E30A05" w:rsidRPr="005A2870">
        <w:rPr>
          <w:rFonts w:cstheme="minorHAnsi"/>
        </w:rPr>
        <w:t xml:space="preserve"> </w:t>
      </w:r>
      <w:r w:rsidRPr="005A2870">
        <w:rPr>
          <w:rFonts w:cstheme="minorHAnsi"/>
        </w:rPr>
        <w:t>Kč (slovy: dva</w:t>
      </w:r>
      <w:r w:rsidR="00776623" w:rsidRPr="005A2870">
        <w:rPr>
          <w:rFonts w:cstheme="minorHAnsi"/>
        </w:rPr>
        <w:t xml:space="preserve"> </w:t>
      </w:r>
      <w:r w:rsidRPr="005A2870">
        <w:rPr>
          <w:rFonts w:cstheme="minorHAnsi"/>
        </w:rPr>
        <w:t>tisíce</w:t>
      </w:r>
      <w:r w:rsidR="00776623" w:rsidRPr="005A2870">
        <w:rPr>
          <w:rFonts w:cstheme="minorHAnsi"/>
        </w:rPr>
        <w:t xml:space="preserve"> </w:t>
      </w:r>
      <w:r w:rsidRPr="005A2870">
        <w:rPr>
          <w:rFonts w:cstheme="minorHAnsi"/>
        </w:rPr>
        <w:t>korun</w:t>
      </w:r>
      <w:r w:rsidR="00776623" w:rsidRPr="005A2870">
        <w:rPr>
          <w:rFonts w:cstheme="minorHAnsi"/>
        </w:rPr>
        <w:t xml:space="preserve"> </w:t>
      </w:r>
      <w:r w:rsidRPr="005A2870">
        <w:rPr>
          <w:rFonts w:cstheme="minorHAnsi"/>
        </w:rPr>
        <w:t xml:space="preserve">českých) </w:t>
      </w:r>
      <w:r w:rsidR="00353DA8" w:rsidRPr="005A2870">
        <w:rPr>
          <w:rFonts w:cstheme="minorHAnsi"/>
        </w:rPr>
        <w:t>z</w:t>
      </w:r>
      <w:r w:rsidRPr="005A2870">
        <w:rPr>
          <w:rFonts w:cstheme="minorHAnsi"/>
        </w:rPr>
        <w:t xml:space="preserve">a každé jednotlivé porušení povinnosti. </w:t>
      </w:r>
    </w:p>
    <w:p w14:paraId="4960B1FD" w14:textId="266923A5" w:rsidR="00A8694A" w:rsidRPr="005A2870" w:rsidRDefault="00666896" w:rsidP="006C7785">
      <w:pPr>
        <w:pStyle w:val="smlouvaheading2"/>
        <w:ind w:left="709"/>
        <w:rPr>
          <w:rFonts w:cstheme="minorHAnsi"/>
        </w:rPr>
      </w:pPr>
      <w:r w:rsidRPr="005A2870">
        <w:rPr>
          <w:rFonts w:cstheme="minorHAnsi"/>
        </w:rPr>
        <w:t xml:space="preserve">Jestliže </w:t>
      </w:r>
      <w:r w:rsidR="00476720" w:rsidRPr="005A2870">
        <w:rPr>
          <w:rFonts w:cstheme="minorHAnsi"/>
        </w:rPr>
        <w:t>Poskytovatel</w:t>
      </w:r>
      <w:r w:rsidRPr="005A2870">
        <w:rPr>
          <w:rFonts w:cstheme="minorHAnsi"/>
        </w:rPr>
        <w:t xml:space="preserve"> poruší jakoukoli povinnost podle čl. </w:t>
      </w:r>
      <w:r w:rsidR="00E17C02" w:rsidRPr="005A2870">
        <w:rPr>
          <w:rFonts w:cstheme="minorHAnsi"/>
        </w:rPr>
        <w:t>6</w:t>
      </w:r>
      <w:r w:rsidRPr="005A2870">
        <w:rPr>
          <w:rFonts w:cstheme="minorHAnsi"/>
        </w:rPr>
        <w:t xml:space="preserve">, zavazuje se </w:t>
      </w:r>
      <w:r w:rsidR="00476720" w:rsidRPr="005A2870">
        <w:rPr>
          <w:rFonts w:cstheme="minorHAnsi"/>
        </w:rPr>
        <w:t>Poskytovatel</w:t>
      </w:r>
      <w:r w:rsidRPr="005A2870">
        <w:rPr>
          <w:rFonts w:cstheme="minorHAnsi"/>
        </w:rPr>
        <w:t xml:space="preserve"> uhradit </w:t>
      </w:r>
      <w:r w:rsidR="00476720" w:rsidRPr="005A2870">
        <w:rPr>
          <w:rFonts w:cstheme="minorHAnsi"/>
        </w:rPr>
        <w:t>Objednatel</w:t>
      </w:r>
      <w:r w:rsidRPr="005A2870">
        <w:rPr>
          <w:rFonts w:cstheme="minorHAnsi"/>
        </w:rPr>
        <w:t>i smluvní pokutu ve výši 100.000,- Kč (</w:t>
      </w:r>
      <w:r w:rsidR="00353DA8" w:rsidRPr="005A2870">
        <w:rPr>
          <w:rFonts w:cstheme="minorHAnsi"/>
        </w:rPr>
        <w:t>s</w:t>
      </w:r>
      <w:r w:rsidRPr="005A2870">
        <w:rPr>
          <w:rFonts w:cstheme="minorHAnsi"/>
        </w:rPr>
        <w:t xml:space="preserve">lovy: sto tisíc korun českých) </w:t>
      </w:r>
      <w:r w:rsidR="00353DA8" w:rsidRPr="005A2870">
        <w:rPr>
          <w:rFonts w:cstheme="minorHAnsi"/>
        </w:rPr>
        <w:t>z</w:t>
      </w:r>
      <w:r w:rsidRPr="005A2870">
        <w:rPr>
          <w:rFonts w:cstheme="minorHAnsi"/>
        </w:rPr>
        <w:t xml:space="preserve">a každé jednotlivé porušení povinnosti. </w:t>
      </w:r>
    </w:p>
    <w:p w14:paraId="7C6A3B33" w14:textId="6CB6B27A" w:rsidR="00A8694A" w:rsidRPr="005A2870" w:rsidRDefault="00666896" w:rsidP="006C7785">
      <w:pPr>
        <w:pStyle w:val="smlouvaheading2"/>
        <w:ind w:left="709"/>
        <w:rPr>
          <w:rFonts w:cstheme="minorHAnsi"/>
        </w:rPr>
      </w:pPr>
      <w:r w:rsidRPr="005A2870">
        <w:rPr>
          <w:rFonts w:cstheme="minorHAnsi"/>
        </w:rPr>
        <w:t xml:space="preserve">V případě prodlení </w:t>
      </w:r>
      <w:r w:rsidR="00476720" w:rsidRPr="005A2870">
        <w:rPr>
          <w:rFonts w:cstheme="minorHAnsi"/>
        </w:rPr>
        <w:t>Objednatel</w:t>
      </w:r>
      <w:r w:rsidRPr="005A2870">
        <w:rPr>
          <w:rFonts w:cstheme="minorHAnsi"/>
        </w:rPr>
        <w:t xml:space="preserve">e s úhradou řádně vystavených a doručených faktur, je </w:t>
      </w:r>
      <w:r w:rsidR="00476720" w:rsidRPr="005A2870">
        <w:rPr>
          <w:rFonts w:cstheme="minorHAnsi"/>
        </w:rPr>
        <w:t>Objednatel</w:t>
      </w:r>
      <w:r w:rsidRPr="005A2870">
        <w:rPr>
          <w:rFonts w:cstheme="minorHAnsi"/>
        </w:rPr>
        <w:t xml:space="preserve"> povinen uhradit </w:t>
      </w:r>
      <w:r w:rsidR="00476720" w:rsidRPr="005A2870">
        <w:rPr>
          <w:rFonts w:cstheme="minorHAnsi"/>
        </w:rPr>
        <w:t>Poskytovatel</w:t>
      </w:r>
      <w:r w:rsidRPr="005A2870">
        <w:rPr>
          <w:rFonts w:cstheme="minorHAnsi"/>
        </w:rPr>
        <w:t xml:space="preserve">i úrok z prodlení v </w:t>
      </w:r>
      <w:r w:rsidR="00353DA8" w:rsidRPr="005A2870">
        <w:rPr>
          <w:rFonts w:cstheme="minorHAnsi"/>
        </w:rPr>
        <w:t>z</w:t>
      </w:r>
      <w:r w:rsidRPr="005A2870">
        <w:rPr>
          <w:rFonts w:cstheme="minorHAnsi"/>
        </w:rPr>
        <w:t>ákonné výši dle platných právních předpisů.</w:t>
      </w:r>
    </w:p>
    <w:p w14:paraId="6A0E488D" w14:textId="7ABAA8D7" w:rsidR="00A8694A" w:rsidRPr="005A2870" w:rsidRDefault="00666896" w:rsidP="006C7785">
      <w:pPr>
        <w:pStyle w:val="smlouvaheading2"/>
        <w:ind w:left="709"/>
        <w:rPr>
          <w:rFonts w:cstheme="minorHAnsi"/>
        </w:rPr>
      </w:pPr>
      <w:r w:rsidRPr="005A2870">
        <w:rPr>
          <w:rFonts w:cstheme="minorHAnsi"/>
        </w:rPr>
        <w:t xml:space="preserve">Smluvní pokuta a úrok z prodlení jsou splatné ve lhůtě </w:t>
      </w:r>
      <w:r w:rsidR="004A66E2" w:rsidRPr="005A2870">
        <w:rPr>
          <w:rFonts w:cstheme="minorHAnsi"/>
        </w:rPr>
        <w:t>šedesáti</w:t>
      </w:r>
      <w:r w:rsidRPr="005A2870">
        <w:rPr>
          <w:rFonts w:cstheme="minorHAnsi"/>
        </w:rPr>
        <w:t xml:space="preserve"> (</w:t>
      </w:r>
      <w:r w:rsidR="004A66E2" w:rsidRPr="005A2870">
        <w:rPr>
          <w:rFonts w:cstheme="minorHAnsi"/>
        </w:rPr>
        <w:t>6</w:t>
      </w:r>
      <w:r w:rsidRPr="005A2870">
        <w:rPr>
          <w:rFonts w:cstheme="minorHAnsi"/>
        </w:rPr>
        <w:t>0) kalendářních dnů ode dne doručení jejího vyúčtování.</w:t>
      </w:r>
    </w:p>
    <w:p w14:paraId="11A36444" w14:textId="232F85B1" w:rsidR="00A8694A" w:rsidRPr="005A2870" w:rsidRDefault="00666896" w:rsidP="006C7785">
      <w:pPr>
        <w:pStyle w:val="smlouvaheading2"/>
        <w:ind w:left="709"/>
        <w:rPr>
          <w:rFonts w:cstheme="minorHAnsi"/>
        </w:rPr>
      </w:pPr>
      <w:r w:rsidRPr="005A2870">
        <w:rPr>
          <w:rFonts w:cstheme="minorHAnsi"/>
        </w:rPr>
        <w:t xml:space="preserve">Uplatněním smluvní pokuty a úroku </w:t>
      </w:r>
      <w:r w:rsidR="00A8694A" w:rsidRPr="005A2870">
        <w:rPr>
          <w:rFonts w:cstheme="minorHAnsi"/>
        </w:rPr>
        <w:t>z</w:t>
      </w:r>
      <w:r w:rsidRPr="005A2870">
        <w:rPr>
          <w:rFonts w:cstheme="minorHAnsi"/>
        </w:rPr>
        <w:t xml:space="preserve"> prodlení není dotčen nárok smluvních stran na náhradu škody nebo ušlý zisk v plném rozsahu ani povinnost </w:t>
      </w:r>
      <w:r w:rsidR="00476720" w:rsidRPr="005A2870">
        <w:rPr>
          <w:rFonts w:cstheme="minorHAnsi"/>
        </w:rPr>
        <w:t>Poskytovatel</w:t>
      </w:r>
      <w:r w:rsidRPr="005A2870">
        <w:rPr>
          <w:rFonts w:cstheme="minorHAnsi"/>
        </w:rPr>
        <w:t>e dále řádně poskytovat služby ve sjednané kvalitě.</w:t>
      </w:r>
    </w:p>
    <w:p w14:paraId="4F966469" w14:textId="3F79F6C3" w:rsidR="00A8694A" w:rsidRPr="005A2870" w:rsidRDefault="00666896" w:rsidP="006C7785">
      <w:pPr>
        <w:pStyle w:val="smlouvaheading2"/>
        <w:ind w:left="709"/>
        <w:rPr>
          <w:rFonts w:cstheme="minorHAnsi"/>
        </w:rPr>
      </w:pPr>
      <w:r w:rsidRPr="005A2870">
        <w:rPr>
          <w:rFonts w:cstheme="minorHAnsi"/>
        </w:rPr>
        <w:t xml:space="preserve">Za podstatné porušení této smlouvy </w:t>
      </w:r>
      <w:r w:rsidR="00476720" w:rsidRPr="005A2870">
        <w:rPr>
          <w:rFonts w:cstheme="minorHAnsi"/>
        </w:rPr>
        <w:t>Poskytovatel</w:t>
      </w:r>
      <w:r w:rsidRPr="005A2870">
        <w:rPr>
          <w:rFonts w:cstheme="minorHAnsi"/>
        </w:rPr>
        <w:t xml:space="preserve">em, které zakládá právo </w:t>
      </w:r>
      <w:r w:rsidR="00476720" w:rsidRPr="005A2870">
        <w:rPr>
          <w:rFonts w:cstheme="minorHAnsi"/>
        </w:rPr>
        <w:t>Objednatel</w:t>
      </w:r>
      <w:r w:rsidRPr="005A2870">
        <w:rPr>
          <w:rFonts w:cstheme="minorHAnsi"/>
        </w:rPr>
        <w:t xml:space="preserve">e na odstoupení od této smlouvy, se považuje zejména: </w:t>
      </w:r>
    </w:p>
    <w:p w14:paraId="7D36D3E4" w14:textId="2239A35F" w:rsidR="00A8694A" w:rsidRPr="005A2870" w:rsidRDefault="00666896" w:rsidP="00481AF2">
      <w:pPr>
        <w:pStyle w:val="smlouvaheading2"/>
        <w:numPr>
          <w:ilvl w:val="0"/>
          <w:numId w:val="5"/>
        </w:numPr>
        <w:spacing w:before="0"/>
        <w:ind w:left="1502" w:hanging="357"/>
        <w:rPr>
          <w:rFonts w:cstheme="minorHAnsi"/>
        </w:rPr>
      </w:pPr>
      <w:r w:rsidRPr="005A2870">
        <w:rPr>
          <w:rFonts w:cstheme="minorHAnsi"/>
        </w:rPr>
        <w:lastRenderedPageBreak/>
        <w:t xml:space="preserve">prodlení </w:t>
      </w:r>
      <w:r w:rsidR="00476720" w:rsidRPr="005A2870">
        <w:rPr>
          <w:rFonts w:cstheme="minorHAnsi"/>
        </w:rPr>
        <w:t>Poskytovatel</w:t>
      </w:r>
      <w:r w:rsidRPr="005A2870">
        <w:rPr>
          <w:rFonts w:cstheme="minorHAnsi"/>
        </w:rPr>
        <w:t>e s řádným poskytováním služeb ve sjednané kvalitě a</w:t>
      </w:r>
      <w:r w:rsidR="00A8694A" w:rsidRPr="005A2870">
        <w:rPr>
          <w:rFonts w:cstheme="minorHAnsi"/>
        </w:rPr>
        <w:t>/</w:t>
      </w:r>
      <w:r w:rsidRPr="005A2870">
        <w:rPr>
          <w:rFonts w:cstheme="minorHAnsi"/>
        </w:rPr>
        <w:t>nebo předáním výstupu o více než třicet (30) kalendářních dnů;</w:t>
      </w:r>
    </w:p>
    <w:p w14:paraId="1D9497E8" w14:textId="7D2A4849" w:rsidR="00A8694A" w:rsidRPr="005A2870" w:rsidRDefault="00666896" w:rsidP="00481AF2">
      <w:pPr>
        <w:pStyle w:val="smlouvaheading2"/>
        <w:numPr>
          <w:ilvl w:val="0"/>
          <w:numId w:val="5"/>
        </w:numPr>
        <w:spacing w:before="0"/>
        <w:ind w:left="1502" w:hanging="357"/>
        <w:rPr>
          <w:rFonts w:cstheme="minorHAnsi"/>
          <w:color w:val="auto"/>
        </w:rPr>
      </w:pPr>
      <w:r w:rsidRPr="005A2870">
        <w:rPr>
          <w:rFonts w:cstheme="minorHAnsi"/>
        </w:rPr>
        <w:t xml:space="preserve">porušení jakékoli povinnosti </w:t>
      </w:r>
      <w:r w:rsidR="00476720" w:rsidRPr="005A2870">
        <w:rPr>
          <w:rFonts w:cstheme="minorHAnsi"/>
          <w:color w:val="auto"/>
        </w:rPr>
        <w:t>Poskytovatel</w:t>
      </w:r>
      <w:r w:rsidRPr="005A2870">
        <w:rPr>
          <w:rFonts w:cstheme="minorHAnsi"/>
          <w:color w:val="auto"/>
        </w:rPr>
        <w:t xml:space="preserve">e podle čl. </w:t>
      </w:r>
      <w:r w:rsidR="00E17C02" w:rsidRPr="005A2870">
        <w:rPr>
          <w:rFonts w:cstheme="minorHAnsi"/>
          <w:color w:val="auto"/>
        </w:rPr>
        <w:t>5</w:t>
      </w:r>
      <w:r w:rsidRPr="005A2870">
        <w:rPr>
          <w:rFonts w:cstheme="minorHAnsi"/>
          <w:color w:val="auto"/>
        </w:rPr>
        <w:t xml:space="preserve">. nebo čl. </w:t>
      </w:r>
      <w:r w:rsidR="00E17C02" w:rsidRPr="005A2870">
        <w:rPr>
          <w:rFonts w:cstheme="minorHAnsi"/>
          <w:color w:val="auto"/>
        </w:rPr>
        <w:t>6</w:t>
      </w:r>
      <w:r w:rsidRPr="005A2870">
        <w:rPr>
          <w:rFonts w:cstheme="minorHAnsi"/>
          <w:color w:val="auto"/>
        </w:rPr>
        <w:t xml:space="preserve"> smlouvy; </w:t>
      </w:r>
    </w:p>
    <w:p w14:paraId="564443D0" w14:textId="3556C8A5" w:rsidR="00A8694A" w:rsidRPr="005A2870" w:rsidRDefault="00666896" w:rsidP="00481AF2">
      <w:pPr>
        <w:pStyle w:val="smlouvaheading2"/>
        <w:numPr>
          <w:ilvl w:val="0"/>
          <w:numId w:val="5"/>
        </w:numPr>
        <w:spacing w:before="0"/>
        <w:ind w:left="1502" w:hanging="357"/>
        <w:rPr>
          <w:rFonts w:cstheme="minorHAnsi"/>
        </w:rPr>
      </w:pPr>
      <w:r w:rsidRPr="005A2870">
        <w:rPr>
          <w:rFonts w:cstheme="minorHAnsi"/>
        </w:rPr>
        <w:t xml:space="preserve">postup </w:t>
      </w:r>
      <w:r w:rsidR="00476720" w:rsidRPr="005A2870">
        <w:rPr>
          <w:rFonts w:cstheme="minorHAnsi"/>
        </w:rPr>
        <w:t>Poskytovatel</w:t>
      </w:r>
      <w:r w:rsidRPr="005A2870">
        <w:rPr>
          <w:rFonts w:cstheme="minorHAnsi"/>
        </w:rPr>
        <w:t xml:space="preserve">e při poskytování služeb v rozporu s pokyny </w:t>
      </w:r>
      <w:r w:rsidR="00476720" w:rsidRPr="005A2870">
        <w:rPr>
          <w:rFonts w:cstheme="minorHAnsi"/>
        </w:rPr>
        <w:t>Objednatel</w:t>
      </w:r>
      <w:r w:rsidRPr="005A2870">
        <w:rPr>
          <w:rFonts w:cstheme="minorHAnsi"/>
        </w:rPr>
        <w:t xml:space="preserve">e; </w:t>
      </w:r>
    </w:p>
    <w:p w14:paraId="23081320" w14:textId="2EBA0BC3" w:rsidR="00A8694A" w:rsidRPr="005A2870" w:rsidRDefault="00666896" w:rsidP="00481AF2">
      <w:pPr>
        <w:pStyle w:val="smlouvaheading2"/>
        <w:numPr>
          <w:ilvl w:val="0"/>
          <w:numId w:val="5"/>
        </w:numPr>
        <w:spacing w:before="0"/>
        <w:ind w:left="1502" w:hanging="357"/>
        <w:rPr>
          <w:rFonts w:cstheme="minorHAnsi"/>
        </w:rPr>
      </w:pPr>
      <w:r w:rsidRPr="005A2870">
        <w:rPr>
          <w:rFonts w:cstheme="minorHAnsi"/>
        </w:rPr>
        <w:t xml:space="preserve">vůči majetku </w:t>
      </w:r>
      <w:r w:rsidR="00476720" w:rsidRPr="005A2870">
        <w:rPr>
          <w:rFonts w:cstheme="minorHAnsi"/>
        </w:rPr>
        <w:t>Poskytovatel</w:t>
      </w:r>
      <w:r w:rsidRPr="005A2870">
        <w:rPr>
          <w:rFonts w:cstheme="minorHAnsi"/>
        </w:rPr>
        <w:t>e probíhá insolvenční řízení, v němž bylo vydáno rozhodnut</w:t>
      </w:r>
      <w:r w:rsidR="00476720" w:rsidRPr="005A2870">
        <w:rPr>
          <w:rFonts w:cstheme="minorHAnsi"/>
        </w:rPr>
        <w:t>í</w:t>
      </w:r>
      <w:r w:rsidRPr="005A2870">
        <w:rPr>
          <w:rFonts w:cstheme="minorHAnsi"/>
        </w:rPr>
        <w:t xml:space="preserve"> o úpadku, pokud to právní předpisy umožňují;</w:t>
      </w:r>
    </w:p>
    <w:p w14:paraId="68657DE3" w14:textId="5AB4FFE3" w:rsidR="00A8694A" w:rsidRPr="005A2870" w:rsidRDefault="00666896" w:rsidP="00481AF2">
      <w:pPr>
        <w:pStyle w:val="smlouvaheading2"/>
        <w:numPr>
          <w:ilvl w:val="0"/>
          <w:numId w:val="5"/>
        </w:numPr>
        <w:spacing w:before="0"/>
        <w:ind w:left="1502" w:hanging="357"/>
        <w:rPr>
          <w:rFonts w:cstheme="minorHAnsi"/>
        </w:rPr>
      </w:pPr>
      <w:r w:rsidRPr="005A2870">
        <w:rPr>
          <w:rFonts w:cstheme="minorHAnsi"/>
        </w:rPr>
        <w:t xml:space="preserve">insolvenční návrh na </w:t>
      </w:r>
      <w:r w:rsidR="00476720" w:rsidRPr="005A2870">
        <w:rPr>
          <w:rFonts w:cstheme="minorHAnsi"/>
        </w:rPr>
        <w:t>Poskytovatel</w:t>
      </w:r>
      <w:r w:rsidRPr="005A2870">
        <w:rPr>
          <w:rFonts w:cstheme="minorHAnsi"/>
        </w:rPr>
        <w:t xml:space="preserve">e byl </w:t>
      </w:r>
      <w:r w:rsidR="00353DA8" w:rsidRPr="005A2870">
        <w:rPr>
          <w:rFonts w:cstheme="minorHAnsi"/>
        </w:rPr>
        <w:t>z</w:t>
      </w:r>
      <w:r w:rsidRPr="005A2870">
        <w:rPr>
          <w:rFonts w:cstheme="minorHAnsi"/>
        </w:rPr>
        <w:t xml:space="preserve">amítnut proto, že majetek </w:t>
      </w:r>
      <w:r w:rsidR="00476720" w:rsidRPr="005A2870">
        <w:rPr>
          <w:rFonts w:cstheme="minorHAnsi"/>
        </w:rPr>
        <w:t>Poskytovatel</w:t>
      </w:r>
      <w:r w:rsidRPr="005A2870">
        <w:rPr>
          <w:rFonts w:cstheme="minorHAnsi"/>
        </w:rPr>
        <w:t>e nepostačuje k úhradě nákladů insolvenčního řízení;</w:t>
      </w:r>
    </w:p>
    <w:p w14:paraId="0D698422" w14:textId="0ABCF024" w:rsidR="00A8694A" w:rsidRPr="005A2870" w:rsidRDefault="00476720" w:rsidP="00481AF2">
      <w:pPr>
        <w:pStyle w:val="smlouvaheading2"/>
        <w:numPr>
          <w:ilvl w:val="0"/>
          <w:numId w:val="5"/>
        </w:numPr>
        <w:spacing w:before="0"/>
        <w:ind w:left="1502" w:hanging="357"/>
        <w:rPr>
          <w:rFonts w:cstheme="minorHAnsi"/>
        </w:rPr>
      </w:pPr>
      <w:r w:rsidRPr="005A2870">
        <w:rPr>
          <w:rFonts w:cstheme="minorHAnsi"/>
        </w:rPr>
        <w:t>Poskytovatel</w:t>
      </w:r>
      <w:r w:rsidR="00666896" w:rsidRPr="005A2870">
        <w:rPr>
          <w:rFonts w:cstheme="minorHAnsi"/>
        </w:rPr>
        <w:t xml:space="preserve"> vstoupí do likvidace. </w:t>
      </w:r>
    </w:p>
    <w:p w14:paraId="673E46E2" w14:textId="35F98A54" w:rsidR="00A8694A" w:rsidRPr="005A2870" w:rsidRDefault="00666896" w:rsidP="006C7785">
      <w:pPr>
        <w:pStyle w:val="smlouvaheading2"/>
        <w:ind w:left="709"/>
        <w:rPr>
          <w:rFonts w:cstheme="minorHAnsi"/>
        </w:rPr>
      </w:pPr>
      <w:r w:rsidRPr="005A2870">
        <w:rPr>
          <w:rFonts w:cstheme="minorHAnsi"/>
        </w:rPr>
        <w:t xml:space="preserve">Objednatel je oprávněn odstoupit od této smlouvy v případě podstatného porušení této smlouvy </w:t>
      </w:r>
      <w:r w:rsidR="00476720" w:rsidRPr="005A2870">
        <w:rPr>
          <w:rFonts w:cstheme="minorHAnsi"/>
        </w:rPr>
        <w:t>Poskytovatel</w:t>
      </w:r>
      <w:r w:rsidRPr="005A2870">
        <w:rPr>
          <w:rFonts w:cstheme="minorHAnsi"/>
        </w:rPr>
        <w:t xml:space="preserve">em. V takovém případě je </w:t>
      </w:r>
      <w:r w:rsidR="00476720" w:rsidRPr="005A2870">
        <w:rPr>
          <w:rFonts w:cstheme="minorHAnsi"/>
        </w:rPr>
        <w:t>Poskytovatel</w:t>
      </w:r>
      <w:r w:rsidRPr="005A2870">
        <w:rPr>
          <w:rFonts w:cstheme="minorHAnsi"/>
        </w:rPr>
        <w:t xml:space="preserve"> povinen učinit již jen takové úkony, bez nichž by mohly být </w:t>
      </w:r>
      <w:r w:rsidR="00353DA8" w:rsidRPr="005A2870">
        <w:rPr>
          <w:rFonts w:cstheme="minorHAnsi"/>
        </w:rPr>
        <w:t>z</w:t>
      </w:r>
      <w:r w:rsidRPr="005A2870">
        <w:rPr>
          <w:rFonts w:cstheme="minorHAnsi"/>
        </w:rPr>
        <w:t xml:space="preserve">ájmy </w:t>
      </w:r>
      <w:r w:rsidR="00476720" w:rsidRPr="005A2870">
        <w:rPr>
          <w:rFonts w:cstheme="minorHAnsi"/>
        </w:rPr>
        <w:t>Objednatel</w:t>
      </w:r>
      <w:r w:rsidRPr="005A2870">
        <w:rPr>
          <w:rFonts w:cstheme="minorHAnsi"/>
        </w:rPr>
        <w:t xml:space="preserve">e vážně ohroženy. Poskytovatel je oprávněn od této smlouvy odstoupit v případě, že </w:t>
      </w:r>
      <w:r w:rsidR="00476720" w:rsidRPr="005A2870">
        <w:rPr>
          <w:rFonts w:cstheme="minorHAnsi"/>
        </w:rPr>
        <w:t>Objednatel</w:t>
      </w:r>
      <w:r w:rsidRPr="005A2870">
        <w:rPr>
          <w:rFonts w:cstheme="minorHAnsi"/>
        </w:rPr>
        <w:t xml:space="preserve"> bude v prodlení s úhradou svých peněžitých závazků vyplývajících </w:t>
      </w:r>
      <w:r w:rsidR="00353DA8" w:rsidRPr="005A2870">
        <w:rPr>
          <w:rFonts w:cstheme="minorHAnsi"/>
        </w:rPr>
        <w:t>z</w:t>
      </w:r>
      <w:r w:rsidRPr="005A2870">
        <w:rPr>
          <w:rFonts w:cstheme="minorHAnsi"/>
        </w:rPr>
        <w:t xml:space="preserve"> této smlouvy po dobu delší než t</w:t>
      </w:r>
      <w:r w:rsidR="00A8694A" w:rsidRPr="005A2870">
        <w:rPr>
          <w:rFonts w:cstheme="minorHAnsi"/>
        </w:rPr>
        <w:t>ři</w:t>
      </w:r>
      <w:r w:rsidRPr="005A2870">
        <w:rPr>
          <w:rFonts w:cstheme="minorHAnsi"/>
        </w:rPr>
        <w:t>cet (30) kalendářních dn</w:t>
      </w:r>
      <w:r w:rsidR="00A8694A" w:rsidRPr="005A2870">
        <w:rPr>
          <w:rFonts w:cstheme="minorHAnsi"/>
        </w:rPr>
        <w:t>í</w:t>
      </w:r>
      <w:r w:rsidRPr="005A2870">
        <w:rPr>
          <w:rFonts w:cstheme="minorHAnsi"/>
        </w:rPr>
        <w:t xml:space="preserve">. </w:t>
      </w:r>
      <w:r w:rsidR="007524B9">
        <w:rPr>
          <w:rFonts w:cstheme="minorHAnsi"/>
        </w:rPr>
        <w:t xml:space="preserve">Poskytovatel je oprávněn </w:t>
      </w:r>
      <w:r w:rsidR="007524B9" w:rsidRPr="005A2870">
        <w:rPr>
          <w:rFonts w:cstheme="minorHAnsi"/>
        </w:rPr>
        <w:t xml:space="preserve">odstoupit od této smlouvy v případě podstatného porušení této smlouvy </w:t>
      </w:r>
      <w:r w:rsidR="007524B9">
        <w:rPr>
          <w:rFonts w:cstheme="minorHAnsi"/>
        </w:rPr>
        <w:t xml:space="preserve">Objednatelem, kterým je zejména prodlení s úhradou jakékoliv faktury delší než 30 dní a/nebo </w:t>
      </w:r>
      <w:r w:rsidR="008858D0">
        <w:rPr>
          <w:rFonts w:cstheme="minorHAnsi"/>
        </w:rPr>
        <w:t xml:space="preserve">pokud Objednatel i přes výzvu k nápravě neposkytuje součinnost k plnění dle této smlouvy. </w:t>
      </w:r>
    </w:p>
    <w:p w14:paraId="4AE5CFE8" w14:textId="78796BD0" w:rsidR="00A8694A" w:rsidRPr="005A2870" w:rsidRDefault="00666896" w:rsidP="006C7785">
      <w:pPr>
        <w:pStyle w:val="smlouvaheading2"/>
        <w:ind w:left="709"/>
        <w:rPr>
          <w:rFonts w:cstheme="minorHAnsi"/>
        </w:rPr>
      </w:pPr>
      <w:r w:rsidRPr="005A2870">
        <w:rPr>
          <w:rFonts w:cstheme="minorHAnsi"/>
        </w:rPr>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778837C8" w14:textId="77777777" w:rsidR="00A8694A" w:rsidRPr="005A2870" w:rsidRDefault="00666896" w:rsidP="00A8694A">
      <w:pPr>
        <w:pStyle w:val="smlouvaheading1"/>
        <w:rPr>
          <w:rFonts w:asciiTheme="minorHAnsi" w:hAnsiTheme="minorHAnsi" w:cstheme="minorHAnsi"/>
        </w:rPr>
      </w:pPr>
      <w:r w:rsidRPr="005A2870">
        <w:rPr>
          <w:rFonts w:asciiTheme="minorHAnsi" w:hAnsiTheme="minorHAnsi" w:cstheme="minorHAnsi"/>
        </w:rPr>
        <w:t>Ostatní ujednání</w:t>
      </w:r>
    </w:p>
    <w:p w14:paraId="3273FCCA" w14:textId="4B43E553" w:rsidR="001A1AA1" w:rsidRPr="005A2870" w:rsidRDefault="00666896" w:rsidP="006C7785">
      <w:pPr>
        <w:pStyle w:val="smlouvaheading2"/>
        <w:ind w:left="709"/>
        <w:rPr>
          <w:rFonts w:cstheme="minorHAnsi"/>
        </w:rPr>
      </w:pPr>
      <w:r w:rsidRPr="005A2870">
        <w:rPr>
          <w:rFonts w:cstheme="minorHAnsi"/>
        </w:rPr>
        <w:t xml:space="preserve">Smluvní strany jsou povinny bez </w:t>
      </w:r>
      <w:r w:rsidR="001A1AA1" w:rsidRPr="005A2870">
        <w:rPr>
          <w:rFonts w:cstheme="minorHAnsi"/>
        </w:rPr>
        <w:t>z</w:t>
      </w:r>
      <w:r w:rsidRPr="005A2870">
        <w:rPr>
          <w:rFonts w:cstheme="minorHAnsi"/>
        </w:rPr>
        <w:t xml:space="preserve">bytečného odkladu oznámit druhé smluvní straně změnu údajů v </w:t>
      </w:r>
      <w:r w:rsidR="00353DA8" w:rsidRPr="005A2870">
        <w:rPr>
          <w:rFonts w:cstheme="minorHAnsi"/>
        </w:rPr>
        <w:t>z</w:t>
      </w:r>
      <w:r w:rsidRPr="005A2870">
        <w:rPr>
          <w:rFonts w:cstheme="minorHAnsi"/>
        </w:rPr>
        <w:t>áhlaví smlouvy.</w:t>
      </w:r>
    </w:p>
    <w:p w14:paraId="1F09C2D3" w14:textId="46170546" w:rsidR="001A1AA1" w:rsidRPr="005A2870" w:rsidRDefault="00666896" w:rsidP="006C7785">
      <w:pPr>
        <w:pStyle w:val="smlouvaheading2"/>
        <w:ind w:left="709"/>
        <w:rPr>
          <w:rFonts w:cstheme="minorHAnsi"/>
        </w:rPr>
      </w:pPr>
      <w:r w:rsidRPr="005A2870">
        <w:rPr>
          <w:rFonts w:cstheme="minorHAnsi"/>
        </w:rPr>
        <w:t xml:space="preserve"> Žádná </w:t>
      </w:r>
      <w:r w:rsidR="001A1AA1" w:rsidRPr="005A2870">
        <w:rPr>
          <w:rFonts w:cstheme="minorHAnsi"/>
        </w:rPr>
        <w:t>z</w:t>
      </w:r>
      <w:r w:rsidRPr="005A2870">
        <w:rPr>
          <w:rFonts w:cstheme="minorHAnsi"/>
        </w:rPr>
        <w:t xml:space="preserve">e stran není bez předchozího písemného souhlasu druhé strany oprávněna postoupit práva a povinnosti </w:t>
      </w:r>
      <w:r w:rsidR="00353DA8" w:rsidRPr="005A2870">
        <w:rPr>
          <w:rFonts w:cstheme="minorHAnsi"/>
        </w:rPr>
        <w:t>z</w:t>
      </w:r>
      <w:r w:rsidRPr="005A2870">
        <w:rPr>
          <w:rFonts w:cstheme="minorHAnsi"/>
        </w:rPr>
        <w:t xml:space="preserve"> této smlouvy na třetí osobu. </w:t>
      </w:r>
    </w:p>
    <w:p w14:paraId="638D8DDE" w14:textId="65F0146E" w:rsidR="001A1AA1" w:rsidRPr="005A2870" w:rsidRDefault="00666896" w:rsidP="006C7785">
      <w:pPr>
        <w:pStyle w:val="smlouvaheading2"/>
        <w:ind w:left="709"/>
        <w:rPr>
          <w:rFonts w:cstheme="minorHAnsi"/>
        </w:rPr>
      </w:pPr>
      <w:r w:rsidRPr="005A2870">
        <w:rPr>
          <w:rFonts w:cstheme="minorHAnsi"/>
        </w:rPr>
        <w:t>Poskytovatel je povinen dokumenty související se poskytováním služeb dle této smlouvy uchovávat nejméně po dobu deseti (10) let od konce účetního období, ve kterém došlo k</w:t>
      </w:r>
      <w:r w:rsidR="00A8694A" w:rsidRPr="005A2870">
        <w:rPr>
          <w:rFonts w:cstheme="minorHAnsi"/>
        </w:rPr>
        <w:t xml:space="preserve"> </w:t>
      </w:r>
      <w:r w:rsidRPr="005A2870">
        <w:rPr>
          <w:rFonts w:cstheme="minorHAnsi"/>
        </w:rPr>
        <w:t>zaplacení poslední části ceny služby, popř. k</w:t>
      </w:r>
      <w:r w:rsidR="00A8694A" w:rsidRPr="005A2870">
        <w:rPr>
          <w:rFonts w:cstheme="minorHAnsi"/>
        </w:rPr>
        <w:t xml:space="preserve"> </w:t>
      </w:r>
      <w:r w:rsidRPr="005A2870">
        <w:rPr>
          <w:rFonts w:cstheme="minorHAnsi"/>
        </w:rPr>
        <w:t xml:space="preserve">poslednímu </w:t>
      </w:r>
      <w:r w:rsidR="00353DA8" w:rsidRPr="005A2870">
        <w:rPr>
          <w:rFonts w:cstheme="minorHAnsi"/>
        </w:rPr>
        <w:t>z</w:t>
      </w:r>
      <w:r w:rsidRPr="005A2870">
        <w:rPr>
          <w:rFonts w:cstheme="minorHAnsi"/>
        </w:rPr>
        <w:t xml:space="preserve">danitelnému plnění dle této smlouvy, a to </w:t>
      </w:r>
      <w:r w:rsidR="00353DA8" w:rsidRPr="005A2870">
        <w:rPr>
          <w:rFonts w:cstheme="minorHAnsi"/>
        </w:rPr>
        <w:t>z</w:t>
      </w:r>
      <w:r w:rsidRPr="005A2870">
        <w:rPr>
          <w:rFonts w:cstheme="minorHAnsi"/>
        </w:rPr>
        <w:t>ejména pro účely kontroly oprávněnými kontroln</w:t>
      </w:r>
      <w:r w:rsidR="00A8694A" w:rsidRPr="005A2870">
        <w:rPr>
          <w:rFonts w:cstheme="minorHAnsi"/>
        </w:rPr>
        <w:t>í</w:t>
      </w:r>
      <w:r w:rsidRPr="005A2870">
        <w:rPr>
          <w:rFonts w:cstheme="minorHAnsi"/>
        </w:rPr>
        <w:t xml:space="preserve">mi orgány. </w:t>
      </w:r>
    </w:p>
    <w:p w14:paraId="35319E50" w14:textId="1EACBA79" w:rsidR="001A1AA1" w:rsidRPr="005A2870" w:rsidRDefault="00666896" w:rsidP="006C7785">
      <w:pPr>
        <w:pStyle w:val="smlouvaheading2"/>
        <w:ind w:left="709"/>
        <w:rPr>
          <w:rFonts w:cstheme="minorHAnsi"/>
        </w:rPr>
      </w:pPr>
      <w:r w:rsidRPr="005A2870">
        <w:rPr>
          <w:rFonts w:cstheme="minorHAnsi"/>
        </w:rPr>
        <w:t xml:space="preserve">Poskytovatel je povinen umožnit kontrolu dokumentů souvisejících s poskytováním služeb dle této smlouvy ze strany </w:t>
      </w:r>
      <w:r w:rsidR="00476720" w:rsidRPr="005A2870">
        <w:rPr>
          <w:rFonts w:cstheme="minorHAnsi"/>
        </w:rPr>
        <w:t>Objednatel</w:t>
      </w:r>
      <w:r w:rsidRPr="005A2870">
        <w:rPr>
          <w:rFonts w:cstheme="minorHAnsi"/>
        </w:rPr>
        <w:t xml:space="preserve">e a jiných orgánů oprávněných k provádění kontroly, a to </w:t>
      </w:r>
      <w:r w:rsidR="00353DA8" w:rsidRPr="005A2870">
        <w:rPr>
          <w:rFonts w:cstheme="minorHAnsi"/>
        </w:rPr>
        <w:t>z</w:t>
      </w:r>
      <w:r w:rsidRPr="005A2870">
        <w:rPr>
          <w:rFonts w:cstheme="minorHAnsi"/>
        </w:rPr>
        <w:t xml:space="preserve">ejména </w:t>
      </w:r>
      <w:r w:rsidR="00353DA8" w:rsidRPr="005A2870">
        <w:rPr>
          <w:rFonts w:cstheme="minorHAnsi"/>
        </w:rPr>
        <w:t>z</w:t>
      </w:r>
      <w:r w:rsidRPr="005A2870">
        <w:rPr>
          <w:rFonts w:cstheme="minorHAnsi"/>
        </w:rPr>
        <w:t xml:space="preserve">e strany Ministerstva vnitra ČR, Ministerstva financí ČR, Centra pro regionální rozvoj České republiky, územních finančních orgánů, Nejvyššího kontrolního úřadu, případně dalších orgánů oprávněných k výkonu kontroly a </w:t>
      </w:r>
      <w:r w:rsidR="00353DA8" w:rsidRPr="005A2870">
        <w:rPr>
          <w:rFonts w:cstheme="minorHAnsi"/>
        </w:rPr>
        <w:t>z</w:t>
      </w:r>
      <w:r w:rsidRPr="005A2870">
        <w:rPr>
          <w:rFonts w:cstheme="minorHAnsi"/>
        </w:rPr>
        <w:t xml:space="preserve">e strany třetích osob, které tyto orgány ke kontrole pověří nebo </w:t>
      </w:r>
      <w:r w:rsidR="001A1AA1" w:rsidRPr="005A2870">
        <w:rPr>
          <w:rFonts w:cstheme="minorHAnsi"/>
        </w:rPr>
        <w:t>z</w:t>
      </w:r>
      <w:r w:rsidRPr="005A2870">
        <w:rPr>
          <w:rFonts w:cstheme="minorHAnsi"/>
        </w:rPr>
        <w:t>mocní.</w:t>
      </w:r>
    </w:p>
    <w:p w14:paraId="30D12A82" w14:textId="0ED8AF4F" w:rsidR="001A1AA1" w:rsidRPr="005A2870" w:rsidRDefault="00666896" w:rsidP="006C7785">
      <w:pPr>
        <w:pStyle w:val="smlouvaheading2"/>
        <w:ind w:left="709"/>
        <w:rPr>
          <w:rFonts w:cstheme="minorHAnsi"/>
        </w:rPr>
      </w:pPr>
      <w:r w:rsidRPr="005A2870">
        <w:rPr>
          <w:rFonts w:cstheme="minorHAnsi"/>
        </w:rPr>
        <w:t xml:space="preserve"> Poskytovatel je povinen ve smyslu ustanovení § 2 písm. e) Zákona č. 320/2001 Sb., o finanční kontrole ve veřejné správě a o </w:t>
      </w:r>
      <w:r w:rsidR="00353DA8" w:rsidRPr="005A2870">
        <w:rPr>
          <w:rFonts w:cstheme="minorHAnsi"/>
        </w:rPr>
        <w:t>z</w:t>
      </w:r>
      <w:r w:rsidRPr="005A2870">
        <w:rPr>
          <w:rFonts w:cstheme="minorHAnsi"/>
        </w:rPr>
        <w:t xml:space="preserve">měně některých </w:t>
      </w:r>
      <w:r w:rsidR="00353DA8" w:rsidRPr="005A2870">
        <w:rPr>
          <w:rFonts w:cstheme="minorHAnsi"/>
        </w:rPr>
        <w:t>z</w:t>
      </w:r>
      <w:r w:rsidRPr="005A2870">
        <w:rPr>
          <w:rFonts w:cstheme="minorHAnsi"/>
        </w:rPr>
        <w:t xml:space="preserve">ákonů (Zákon o finanční kontrole), spolupůsobit při výkonu finanční kontroly. </w:t>
      </w:r>
    </w:p>
    <w:p w14:paraId="5868FBB1" w14:textId="260E6C5A" w:rsidR="001A1AA1" w:rsidRPr="005A2870" w:rsidRDefault="00666896" w:rsidP="006C7785">
      <w:pPr>
        <w:pStyle w:val="smlouvaheading2"/>
        <w:ind w:left="709"/>
        <w:rPr>
          <w:rFonts w:cstheme="minorHAnsi"/>
        </w:rPr>
      </w:pPr>
      <w:r w:rsidRPr="005A2870">
        <w:rPr>
          <w:rFonts w:cstheme="minorHAnsi"/>
        </w:rPr>
        <w:t xml:space="preserve">Poskytovatel je povinen upozornit </w:t>
      </w:r>
      <w:r w:rsidR="00476720" w:rsidRPr="005A2870">
        <w:rPr>
          <w:rFonts w:cstheme="minorHAnsi"/>
        </w:rPr>
        <w:t>Objednatel</w:t>
      </w:r>
      <w:r w:rsidRPr="005A2870">
        <w:rPr>
          <w:rFonts w:cstheme="minorHAnsi"/>
        </w:rPr>
        <w:t xml:space="preserve">e písemně na existující či hrozící střet </w:t>
      </w:r>
      <w:r w:rsidR="00353DA8" w:rsidRPr="005A2870">
        <w:rPr>
          <w:rFonts w:cstheme="minorHAnsi"/>
        </w:rPr>
        <w:t>z</w:t>
      </w:r>
      <w:r w:rsidRPr="005A2870">
        <w:rPr>
          <w:rFonts w:cstheme="minorHAnsi"/>
        </w:rPr>
        <w:t xml:space="preserve">ájmů bezodkladně poté, co střet </w:t>
      </w:r>
      <w:r w:rsidR="00353DA8" w:rsidRPr="005A2870">
        <w:rPr>
          <w:rFonts w:cstheme="minorHAnsi"/>
        </w:rPr>
        <w:t>z</w:t>
      </w:r>
      <w:r w:rsidRPr="005A2870">
        <w:rPr>
          <w:rFonts w:cstheme="minorHAnsi"/>
        </w:rPr>
        <w:t xml:space="preserve">ájmů vznikne nebo vyjde najevo, pokud </w:t>
      </w:r>
      <w:r w:rsidR="004B2F93">
        <w:rPr>
          <w:rFonts w:cstheme="minorHAnsi"/>
        </w:rPr>
        <w:t>Poskytovatel</w:t>
      </w:r>
      <w:r w:rsidR="004B2F93" w:rsidRPr="005A2870">
        <w:rPr>
          <w:rFonts w:cstheme="minorHAnsi"/>
        </w:rPr>
        <w:t xml:space="preserve"> </w:t>
      </w:r>
      <w:r w:rsidRPr="005A2870">
        <w:rPr>
          <w:rFonts w:cstheme="minorHAnsi"/>
        </w:rPr>
        <w:t xml:space="preserve">i při vynaloženi veškeré odborné péče nemohl střet zájmů </w:t>
      </w:r>
      <w:r w:rsidR="00353DA8" w:rsidRPr="005A2870">
        <w:rPr>
          <w:rFonts w:cstheme="minorHAnsi"/>
        </w:rPr>
        <w:t>z</w:t>
      </w:r>
      <w:r w:rsidRPr="005A2870">
        <w:rPr>
          <w:rFonts w:cstheme="minorHAnsi"/>
        </w:rPr>
        <w:t xml:space="preserve">jistit před uzavřením této smlouvy. </w:t>
      </w:r>
    </w:p>
    <w:p w14:paraId="0219287E" w14:textId="052C12F1" w:rsidR="00A8694A" w:rsidRDefault="00666896" w:rsidP="006C7785">
      <w:pPr>
        <w:pStyle w:val="smlouvaheading2"/>
        <w:ind w:left="709"/>
        <w:rPr>
          <w:rFonts w:cstheme="minorHAnsi"/>
        </w:rPr>
      </w:pPr>
      <w:r w:rsidRPr="005A2870">
        <w:rPr>
          <w:rFonts w:cstheme="minorHAnsi"/>
        </w:rPr>
        <w:t xml:space="preserve">Poskytovatel bez jakýchkoliv výhrad souhlasí se </w:t>
      </w:r>
      <w:r w:rsidR="00353DA8" w:rsidRPr="005A2870">
        <w:rPr>
          <w:rFonts w:cstheme="minorHAnsi"/>
        </w:rPr>
        <w:t>z</w:t>
      </w:r>
      <w:r w:rsidRPr="005A2870">
        <w:rPr>
          <w:rFonts w:cstheme="minorHAnsi"/>
        </w:rPr>
        <w:t>veřejněn</w:t>
      </w:r>
      <w:r w:rsidR="00A8694A" w:rsidRPr="005A2870">
        <w:rPr>
          <w:rFonts w:cstheme="minorHAnsi"/>
        </w:rPr>
        <w:t>í</w:t>
      </w:r>
      <w:r w:rsidRPr="005A2870">
        <w:rPr>
          <w:rFonts w:cstheme="minorHAnsi"/>
        </w:rPr>
        <w:t>m své identifikace a dalších údajů uvedených ve smlouvě.</w:t>
      </w:r>
    </w:p>
    <w:p w14:paraId="14B613EC" w14:textId="34B24E84" w:rsidR="007A31EA" w:rsidRDefault="007A31EA" w:rsidP="007A31EA">
      <w:pPr>
        <w:pStyle w:val="smlouvaheading2"/>
        <w:ind w:left="709"/>
        <w:rPr>
          <w:rFonts w:cstheme="minorHAnsi"/>
        </w:rPr>
      </w:pPr>
      <w:r w:rsidRPr="007A31EA">
        <w:rPr>
          <w:rFonts w:cstheme="minorHAnsi"/>
        </w:rPr>
        <w:t xml:space="preserve">Vznikne-li </w:t>
      </w:r>
      <w:r>
        <w:rPr>
          <w:rFonts w:cstheme="minorHAnsi"/>
        </w:rPr>
        <w:t xml:space="preserve">Poskytovateli </w:t>
      </w:r>
      <w:r w:rsidRPr="007A31EA">
        <w:rPr>
          <w:rFonts w:cstheme="minorHAnsi"/>
        </w:rPr>
        <w:t xml:space="preserve">při plnění předmětu smlouvy odpad, je </w:t>
      </w:r>
      <w:r>
        <w:rPr>
          <w:rFonts w:cstheme="minorHAnsi"/>
        </w:rPr>
        <w:t xml:space="preserve">Poskytovatel </w:t>
      </w:r>
      <w:r w:rsidRPr="007A31EA">
        <w:rPr>
          <w:rFonts w:cstheme="minorHAnsi"/>
        </w:rPr>
        <w:t xml:space="preserve">považován za jeho původce a je povinen takto vzniklý odpad začlenit do své evidence odpadů a dále s ním </w:t>
      </w:r>
      <w:r w:rsidRPr="007A31EA">
        <w:rPr>
          <w:rFonts w:cstheme="minorHAnsi"/>
        </w:rPr>
        <w:lastRenderedPageBreak/>
        <w:t xml:space="preserve">nakládat v souladu s platnou legislativou. </w:t>
      </w:r>
      <w:r>
        <w:rPr>
          <w:rFonts w:cstheme="minorHAnsi"/>
        </w:rPr>
        <w:t xml:space="preserve">Poskytovatel </w:t>
      </w:r>
      <w:r w:rsidRPr="007A31EA">
        <w:rPr>
          <w:rFonts w:cstheme="minorHAnsi"/>
        </w:rPr>
        <w:t>se stává vlastníkem vzniklého odpadu v okamžiku jeho vzniku.</w:t>
      </w:r>
    </w:p>
    <w:p w14:paraId="337C035C" w14:textId="68D74E51" w:rsidR="007A31EA" w:rsidRPr="00777165" w:rsidRDefault="008858D0" w:rsidP="00777165">
      <w:pPr>
        <w:pStyle w:val="smlouvaheading2"/>
        <w:ind w:left="709"/>
        <w:rPr>
          <w:rFonts w:cstheme="minorHAnsi"/>
        </w:rPr>
      </w:pPr>
      <w:r>
        <w:rPr>
          <w:rFonts w:cstheme="minorHAnsi"/>
        </w:rPr>
        <w:t>Smluvní strany</w:t>
      </w:r>
      <w:r w:rsidRPr="00777165">
        <w:rPr>
          <w:rFonts w:cstheme="minorHAnsi"/>
        </w:rPr>
        <w:t xml:space="preserve"> </w:t>
      </w:r>
      <w:r w:rsidR="007A31EA" w:rsidRPr="00777165">
        <w:rPr>
          <w:rFonts w:cstheme="minorHAnsi"/>
        </w:rPr>
        <w:t>prohlašuj</w:t>
      </w:r>
      <w:r>
        <w:rPr>
          <w:rFonts w:cstheme="minorHAnsi"/>
        </w:rPr>
        <w:t>í</w:t>
      </w:r>
      <w:r w:rsidR="007A31EA" w:rsidRPr="00777165">
        <w:rPr>
          <w:rFonts w:cstheme="minorHAnsi"/>
        </w:rPr>
        <w:t>, že j</w:t>
      </w:r>
      <w:r>
        <w:rPr>
          <w:rFonts w:cstheme="minorHAnsi"/>
        </w:rPr>
        <w:t>sou</w:t>
      </w:r>
      <w:r w:rsidR="007A31EA" w:rsidRPr="00777165">
        <w:rPr>
          <w:rFonts w:cstheme="minorHAnsi"/>
        </w:rPr>
        <w:t xml:space="preserve"> </w:t>
      </w:r>
      <w:r w:rsidRPr="00777165">
        <w:rPr>
          <w:rFonts w:cstheme="minorHAnsi"/>
        </w:rPr>
        <w:t>podnikatel</w:t>
      </w:r>
      <w:r>
        <w:rPr>
          <w:rFonts w:cstheme="minorHAnsi"/>
        </w:rPr>
        <w:t>i</w:t>
      </w:r>
      <w:r w:rsidR="00CA2A9C">
        <w:rPr>
          <w:rFonts w:cstheme="minorHAnsi"/>
        </w:rPr>
        <w:t xml:space="preserve"> </w:t>
      </w:r>
      <w:r w:rsidR="007A31EA" w:rsidRPr="00777165">
        <w:rPr>
          <w:rFonts w:cstheme="minorHAnsi"/>
        </w:rPr>
        <w:t xml:space="preserve">a </w:t>
      </w:r>
      <w:r w:rsidRPr="00777165">
        <w:rPr>
          <w:rFonts w:cstheme="minorHAnsi"/>
        </w:rPr>
        <w:t>uzavír</w:t>
      </w:r>
      <w:r>
        <w:rPr>
          <w:rFonts w:cstheme="minorHAnsi"/>
        </w:rPr>
        <w:t xml:space="preserve">ají </w:t>
      </w:r>
      <w:r w:rsidR="007A31EA" w:rsidRPr="00777165">
        <w:rPr>
          <w:rFonts w:cstheme="minorHAnsi"/>
        </w:rPr>
        <w:t>smlouvu při svém podnikání a na smlouvu se tudíž neuplatní ustanovení § 1793 odst. 1 občanského zákoníku.</w:t>
      </w:r>
    </w:p>
    <w:p w14:paraId="1AE04A0E" w14:textId="77777777" w:rsidR="00A8694A" w:rsidRPr="005A2870" w:rsidRDefault="00666896" w:rsidP="00A8694A">
      <w:pPr>
        <w:pStyle w:val="smlouvaheading1"/>
        <w:rPr>
          <w:rFonts w:asciiTheme="minorHAnsi" w:hAnsiTheme="minorHAnsi" w:cstheme="minorHAnsi"/>
        </w:rPr>
      </w:pPr>
      <w:r w:rsidRPr="005A2870">
        <w:rPr>
          <w:rFonts w:asciiTheme="minorHAnsi" w:hAnsiTheme="minorHAnsi" w:cstheme="minorHAnsi"/>
        </w:rPr>
        <w:t xml:space="preserve">Závěrečná ustanovení </w:t>
      </w:r>
    </w:p>
    <w:p w14:paraId="3227035D" w14:textId="372196F3" w:rsidR="001A1AA1" w:rsidRPr="005A2870" w:rsidRDefault="00666896" w:rsidP="006C7785">
      <w:pPr>
        <w:pStyle w:val="smlouvaheading2"/>
        <w:ind w:left="709"/>
        <w:rPr>
          <w:rFonts w:cstheme="minorHAnsi"/>
        </w:rPr>
      </w:pPr>
      <w:r w:rsidRPr="005A2870">
        <w:rPr>
          <w:rFonts w:cstheme="minorHAnsi"/>
        </w:rPr>
        <w:t>Kontaktní osoby smluvních stran uvedené v č</w:t>
      </w:r>
      <w:r w:rsidR="00A168A7" w:rsidRPr="005A2870">
        <w:rPr>
          <w:rFonts w:cstheme="minorHAnsi"/>
        </w:rPr>
        <w:t>l</w:t>
      </w:r>
      <w:r w:rsidRPr="005A2870">
        <w:rPr>
          <w:rFonts w:cstheme="minorHAnsi"/>
        </w:rPr>
        <w:t xml:space="preserve">. l jsou oprávněny k poskytování součinnosti dle této smlouvy, nejsou však jakkoli oprávněny či </w:t>
      </w:r>
      <w:r w:rsidR="00353DA8" w:rsidRPr="005A2870">
        <w:rPr>
          <w:rFonts w:cstheme="minorHAnsi"/>
        </w:rPr>
        <w:t>z</w:t>
      </w:r>
      <w:r w:rsidRPr="005A2870">
        <w:rPr>
          <w:rFonts w:cstheme="minorHAnsi"/>
        </w:rPr>
        <w:t xml:space="preserve">mocněny ke sjednávání změn nebo rozsahu </w:t>
      </w:r>
      <w:r w:rsidR="00216669" w:rsidRPr="005A2870">
        <w:rPr>
          <w:rFonts w:cstheme="minorHAnsi"/>
        </w:rPr>
        <w:t>t</w:t>
      </w:r>
      <w:r w:rsidRPr="005A2870">
        <w:rPr>
          <w:rFonts w:cstheme="minorHAnsi"/>
        </w:rPr>
        <w:t xml:space="preserve">éto smlouvy. Veškerá komunikace mezi smluvními stranami bude probíhat prostřednictvím osob oprávněných jednat jménem smluvních stran, kontaktních osob, popř. jimi pověřených pracovníků. Seznam oprávněných osob, </w:t>
      </w:r>
      <w:r w:rsidR="00353DA8" w:rsidRPr="005A2870">
        <w:rPr>
          <w:rFonts w:cstheme="minorHAnsi"/>
        </w:rPr>
        <w:t>z</w:t>
      </w:r>
      <w:r w:rsidRPr="005A2870">
        <w:rPr>
          <w:rFonts w:cstheme="minorHAnsi"/>
        </w:rPr>
        <w:t xml:space="preserve">působ a prostředky jejich komunikace jsou uvedeny </w:t>
      </w:r>
      <w:r w:rsidRPr="005A2870">
        <w:rPr>
          <w:rFonts w:cstheme="minorHAnsi"/>
          <w:color w:val="000000" w:themeColor="text1"/>
        </w:rPr>
        <w:t xml:space="preserve">v </w:t>
      </w:r>
      <w:r w:rsidR="00541214" w:rsidRPr="005A2870">
        <w:rPr>
          <w:rFonts w:cstheme="minorHAnsi"/>
          <w:color w:val="000000" w:themeColor="text1"/>
        </w:rPr>
        <w:t>P</w:t>
      </w:r>
      <w:r w:rsidRPr="005A2870">
        <w:rPr>
          <w:rFonts w:cstheme="minorHAnsi"/>
          <w:color w:val="000000" w:themeColor="text1"/>
        </w:rPr>
        <w:t xml:space="preserve">říloze číslo </w:t>
      </w:r>
      <w:r w:rsidR="00541214" w:rsidRPr="005A2870">
        <w:rPr>
          <w:rFonts w:cstheme="minorHAnsi"/>
          <w:color w:val="000000" w:themeColor="text1"/>
        </w:rPr>
        <w:t>2</w:t>
      </w:r>
      <w:r w:rsidRPr="005A2870">
        <w:rPr>
          <w:rFonts w:cstheme="minorHAnsi"/>
          <w:color w:val="000000" w:themeColor="text1"/>
        </w:rPr>
        <w:t xml:space="preserve"> této </w:t>
      </w:r>
      <w:r w:rsidRPr="005A2870">
        <w:rPr>
          <w:rFonts w:cstheme="minorHAnsi"/>
        </w:rPr>
        <w:t>smlouvy.</w:t>
      </w:r>
    </w:p>
    <w:p w14:paraId="25697CCD" w14:textId="08B95E90" w:rsidR="001A1AA1" w:rsidRPr="005A2870" w:rsidRDefault="00821F15" w:rsidP="00821F15">
      <w:pPr>
        <w:pStyle w:val="smlouvaheading2"/>
        <w:ind w:left="709"/>
        <w:rPr>
          <w:rFonts w:cstheme="minorHAnsi"/>
        </w:rPr>
      </w:pPr>
      <w:r w:rsidRPr="00821F15">
        <w:rPr>
          <w:rFonts w:cstheme="minorHAnsi"/>
        </w:rPr>
        <w:t>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w:t>
      </w:r>
      <w:r w:rsidR="006E1738" w:rsidRPr="006E1738">
        <w:rPr>
          <w:rFonts w:cstheme="minorHAnsi"/>
        </w:rPr>
        <w:t>.</w:t>
      </w:r>
      <w:bookmarkStart w:id="0" w:name="_Hlk49407565"/>
    </w:p>
    <w:bookmarkEnd w:id="0"/>
    <w:p w14:paraId="2CB1381A" w14:textId="2B6B4B62" w:rsidR="0099095F" w:rsidRPr="005A2870" w:rsidRDefault="00666896" w:rsidP="006C7785">
      <w:pPr>
        <w:pStyle w:val="smlouvaheading2"/>
        <w:ind w:left="709"/>
        <w:rPr>
          <w:rFonts w:cstheme="minorHAnsi"/>
        </w:rPr>
      </w:pPr>
      <w:r w:rsidRPr="005A2870">
        <w:rPr>
          <w:rFonts w:cstheme="minorHAnsi"/>
        </w:rPr>
        <w:t xml:space="preserve">Tato smlouva se uzavírá na dobu </w:t>
      </w:r>
      <w:r w:rsidR="00375ED6" w:rsidRPr="005A2870">
        <w:rPr>
          <w:rFonts w:cstheme="minorHAnsi"/>
        </w:rPr>
        <w:t>určitou</w:t>
      </w:r>
      <w:r w:rsidR="00777165">
        <w:rPr>
          <w:rFonts w:cstheme="minorHAnsi"/>
        </w:rPr>
        <w:t xml:space="preserve"> dle termínů dohodnutých v příloze číslo 1 Smlouvy</w:t>
      </w:r>
      <w:r w:rsidR="0095135B" w:rsidRPr="005A2870">
        <w:rPr>
          <w:rFonts w:cstheme="minorHAnsi"/>
        </w:rPr>
        <w:t>.</w:t>
      </w:r>
      <w:r w:rsidRPr="005A2870">
        <w:rPr>
          <w:rFonts w:cstheme="minorHAnsi"/>
        </w:rPr>
        <w:t xml:space="preserve"> </w:t>
      </w:r>
      <w:r w:rsidR="004F2624" w:rsidRPr="005A2870">
        <w:rPr>
          <w:rFonts w:cstheme="minorHAnsi"/>
        </w:rPr>
        <w:t xml:space="preserve">Objednatel je oprávněn Smlouvu ukončit písemnou výpovědí bez uvedení důvodů. V takovém případě činí výpovědní </w:t>
      </w:r>
      <w:r w:rsidR="006E1738">
        <w:rPr>
          <w:rFonts w:cstheme="minorHAnsi"/>
        </w:rPr>
        <w:t>doba</w:t>
      </w:r>
      <w:r w:rsidR="004F2624" w:rsidRPr="005A2870">
        <w:rPr>
          <w:rFonts w:cstheme="minorHAnsi"/>
        </w:rPr>
        <w:t xml:space="preserve"> </w:t>
      </w:r>
      <w:r w:rsidR="004A66E2" w:rsidRPr="005A2870">
        <w:rPr>
          <w:rFonts w:cstheme="minorHAnsi"/>
        </w:rPr>
        <w:t>1</w:t>
      </w:r>
      <w:r w:rsidR="004F2624" w:rsidRPr="005A2870">
        <w:rPr>
          <w:rFonts w:cstheme="minorHAnsi"/>
        </w:rPr>
        <w:t xml:space="preserve"> měsíc a běží od prvého dne měsíce následujícího po doručení písemné výpovědi druhé smluvní straně. Oprávnění vypovědět Smlouvu náleží rovněž </w:t>
      </w:r>
      <w:r w:rsidR="00476720" w:rsidRPr="005A2870">
        <w:rPr>
          <w:rFonts w:cstheme="minorHAnsi"/>
        </w:rPr>
        <w:t>Poskytovatel</w:t>
      </w:r>
      <w:r w:rsidR="004F2624" w:rsidRPr="005A2870">
        <w:rPr>
          <w:rFonts w:cstheme="minorHAnsi"/>
        </w:rPr>
        <w:t>i</w:t>
      </w:r>
      <w:r w:rsidR="006E1738">
        <w:rPr>
          <w:rFonts w:cstheme="minorHAnsi"/>
        </w:rPr>
        <w:t xml:space="preserve"> a to za stejných podmínek jaké má Objednatel</w:t>
      </w:r>
      <w:r w:rsidR="004F2624" w:rsidRPr="005A2870">
        <w:rPr>
          <w:rFonts w:cstheme="minorHAnsi"/>
        </w:rPr>
        <w:t>.</w:t>
      </w:r>
      <w:r w:rsidR="0099095F" w:rsidRPr="005A2870">
        <w:rPr>
          <w:rFonts w:cstheme="minorHAnsi"/>
        </w:rPr>
        <w:t xml:space="preserve"> </w:t>
      </w:r>
      <w:r w:rsidR="00777165">
        <w:rPr>
          <w:rFonts w:cstheme="minorHAnsi"/>
        </w:rPr>
        <w:t>V</w:t>
      </w:r>
      <w:r w:rsidR="0099095F" w:rsidRPr="005A2870">
        <w:rPr>
          <w:rFonts w:cstheme="minorHAnsi"/>
        </w:rPr>
        <w:t xml:space="preserve">ýpověď smlouvy musí být provedena písemně, jinak je neplatná. </w:t>
      </w:r>
      <w:r w:rsidR="00777165">
        <w:rPr>
          <w:rFonts w:cstheme="minorHAnsi"/>
        </w:rPr>
        <w:t>V</w:t>
      </w:r>
      <w:r w:rsidR="0099095F" w:rsidRPr="005A2870">
        <w:rPr>
          <w:rFonts w:cstheme="minorHAnsi"/>
        </w:rPr>
        <w:t>ýpověď smlouvy musí být doručena druhé smluvní straně. Smluvní strany dohodly, že v případě pochybností je odstoupení od smlouvy nebo výpověď smlouvy druhé straně doručena po uplynutí tří dnů od odeslání výpovědi.</w:t>
      </w:r>
    </w:p>
    <w:p w14:paraId="3674D391" w14:textId="3E3E981B" w:rsidR="00783ED6" w:rsidRDefault="00666896" w:rsidP="006C7785">
      <w:pPr>
        <w:pStyle w:val="smlouvaheading2"/>
        <w:ind w:left="709"/>
        <w:rPr>
          <w:rFonts w:cstheme="minorHAnsi"/>
        </w:rPr>
      </w:pPr>
      <w:r w:rsidRPr="005A2870">
        <w:rPr>
          <w:rFonts w:cstheme="minorHAnsi"/>
        </w:rPr>
        <w:t xml:space="preserve">Tato smlouva se řídí právním řádem České republiky, </w:t>
      </w:r>
      <w:r w:rsidR="00353DA8" w:rsidRPr="005A2870">
        <w:rPr>
          <w:rFonts w:cstheme="minorHAnsi"/>
        </w:rPr>
        <w:t>z</w:t>
      </w:r>
      <w:r w:rsidRPr="005A2870">
        <w:rPr>
          <w:rFonts w:cstheme="minorHAnsi"/>
        </w:rPr>
        <w:t>ejména příslušnými us</w:t>
      </w:r>
      <w:r w:rsidR="004B2F93">
        <w:rPr>
          <w:rFonts w:cstheme="minorHAnsi"/>
        </w:rPr>
        <w:t>tanoveními Občanského zákoníku.</w:t>
      </w:r>
    </w:p>
    <w:p w14:paraId="025E0E37" w14:textId="1A2446CD" w:rsidR="004B2F93" w:rsidRDefault="004B2F93" w:rsidP="004B2F93">
      <w:pPr>
        <w:pStyle w:val="smlouvaheading2"/>
        <w:ind w:left="709"/>
        <w:rPr>
          <w:rFonts w:cstheme="minorHAnsi"/>
        </w:rPr>
      </w:pPr>
      <w:r w:rsidRPr="004B2F93">
        <w:rPr>
          <w:rFonts w:cstheme="minorHAnsi"/>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9" w:history="1">
        <w:r w:rsidR="00940C19" w:rsidRPr="004D6DC2">
          <w:rPr>
            <w:rStyle w:val="Hypertextovodkaz"/>
            <w:rFonts w:cstheme="minorHAnsi"/>
          </w:rPr>
          <w:t>www.bvk.cz</w:t>
        </w:r>
      </w:hyperlink>
      <w:r w:rsidR="00940C19">
        <w:rPr>
          <w:rFonts w:cstheme="minorHAnsi"/>
        </w:rPr>
        <w:t xml:space="preserve"> </w:t>
      </w:r>
      <w:r w:rsidRPr="004B2F93">
        <w:rPr>
          <w:rFonts w:cstheme="minorHAnsi"/>
        </w:rPr>
        <w:t xml:space="preserve">. Pro oznámení nelegálního a neetického chování je možné použít emailovou adresu: </w:t>
      </w:r>
      <w:hyperlink r:id="rId10" w:history="1">
        <w:r w:rsidR="00940C19" w:rsidRPr="004D6DC2">
          <w:rPr>
            <w:rStyle w:val="Hypertextovodkaz"/>
            <w:rFonts w:cstheme="minorHAnsi"/>
          </w:rPr>
          <w:t>ethics@suez.com</w:t>
        </w:r>
      </w:hyperlink>
      <w:r>
        <w:rPr>
          <w:rFonts w:cstheme="minorHAnsi"/>
        </w:rPr>
        <w:t xml:space="preserve"> </w:t>
      </w:r>
      <w:r w:rsidRPr="004B2F93">
        <w:rPr>
          <w:rFonts w:cstheme="minorHAnsi"/>
        </w:rPr>
        <w:t>.</w:t>
      </w:r>
    </w:p>
    <w:p w14:paraId="352826CC" w14:textId="62FDAAE0" w:rsidR="007A31EA" w:rsidRPr="005A2870" w:rsidRDefault="007A31EA" w:rsidP="007A31EA">
      <w:pPr>
        <w:pStyle w:val="smlouvaheading2"/>
        <w:ind w:left="709"/>
        <w:rPr>
          <w:rFonts w:cstheme="minorHAnsi"/>
        </w:rPr>
      </w:pPr>
      <w:r w:rsidRPr="007A31EA">
        <w:rPr>
          <w:rFonts w:cstheme="minorHAnsi"/>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1" w:history="1">
        <w:r w:rsidRPr="00F64B3F">
          <w:rPr>
            <w:rStyle w:val="Hypertextovodkaz"/>
            <w:rFonts w:cstheme="minorHAnsi"/>
          </w:rPr>
          <w:t>www.bvk.cz</w:t>
        </w:r>
      </w:hyperlink>
      <w:r>
        <w:rPr>
          <w:rFonts w:cstheme="minorHAnsi"/>
        </w:rPr>
        <w:t xml:space="preserve"> </w:t>
      </w:r>
      <w:r w:rsidRPr="007A31EA">
        <w:rPr>
          <w:rFonts w:cstheme="minorHAnsi"/>
        </w:rPr>
        <w:t>a v sídle společnosti.</w:t>
      </w:r>
    </w:p>
    <w:p w14:paraId="7B957153" w14:textId="1508C3FA" w:rsidR="00783ED6" w:rsidRPr="005A2870" w:rsidRDefault="00FC0BCE" w:rsidP="006C7785">
      <w:pPr>
        <w:pStyle w:val="smlouvaheading2"/>
        <w:ind w:left="709"/>
        <w:rPr>
          <w:rFonts w:cstheme="minorHAnsi"/>
        </w:rPr>
      </w:pPr>
      <w:r w:rsidRPr="005A2870">
        <w:rPr>
          <w:rFonts w:cstheme="minorHAnsi"/>
        </w:rPr>
        <w:t xml:space="preserve">Poskytovatel </w:t>
      </w:r>
      <w:r w:rsidR="00783ED6" w:rsidRPr="005A2870">
        <w:rPr>
          <w:rFonts w:cstheme="minorHAnsi"/>
        </w:rPr>
        <w:t xml:space="preserve">je dle zákona č. 110/2019 Sb., o zpracování osobních údajů, ve znění pozdějších předpisů, a dle Nařízení Evropského Parlamentu a Rady (EU) 2016/679 o ochraně fyzických osob v souvislosti se zpracováním osobních údajů a o volném pohybu těchto údajů, povinen zachovávat mlčenlivost o osobních údajích a o bezpečnostních opatřeních, jejichž zveřejnění by ohrozilo zabezpečení osobních údajů v informačním systému Objednatele. Povinnost </w:t>
      </w:r>
      <w:r w:rsidR="00783ED6" w:rsidRPr="005A2870">
        <w:rPr>
          <w:rFonts w:cstheme="minorHAnsi"/>
        </w:rPr>
        <w:lastRenderedPageBreak/>
        <w:t xml:space="preserve">mlčenlivosti trvá i po ukončení </w:t>
      </w:r>
      <w:r w:rsidRPr="005A2870">
        <w:rPr>
          <w:rFonts w:cstheme="minorHAnsi"/>
        </w:rPr>
        <w:t xml:space="preserve">účinnosti smlouvy. Poskytovatel </w:t>
      </w:r>
      <w:r w:rsidR="00783ED6" w:rsidRPr="005A2870">
        <w:rPr>
          <w:rFonts w:cstheme="minorHAnsi"/>
        </w:rPr>
        <w:t>odpovídá Objednateli v plné míře za škodu, kterou mu způsobí porušením tohoto ustanovení.</w:t>
      </w:r>
    </w:p>
    <w:p w14:paraId="1EF40B2B" w14:textId="666FB180" w:rsidR="001A1AA1" w:rsidRPr="005A2870" w:rsidRDefault="00666896" w:rsidP="006C7785">
      <w:pPr>
        <w:pStyle w:val="smlouvaheading2"/>
        <w:ind w:left="709"/>
        <w:rPr>
          <w:rFonts w:cstheme="minorHAnsi"/>
        </w:rPr>
      </w:pPr>
      <w:r w:rsidRPr="005A2870">
        <w:rPr>
          <w:rFonts w:cstheme="minorHAnsi"/>
        </w:rPr>
        <w:t>Tato smlouva může být změněna pouze dohodou smluvních stran prostřednictvím písemných dodatk</w:t>
      </w:r>
      <w:r w:rsidR="00A8694A" w:rsidRPr="005A2870">
        <w:rPr>
          <w:rFonts w:cstheme="minorHAnsi"/>
        </w:rPr>
        <w:t>ů</w:t>
      </w:r>
      <w:r w:rsidRPr="005A2870">
        <w:rPr>
          <w:rFonts w:cstheme="minorHAnsi"/>
        </w:rPr>
        <w:t xml:space="preserve"> </w:t>
      </w:r>
      <w:r w:rsidR="006E1738">
        <w:rPr>
          <w:rFonts w:cstheme="minorHAnsi"/>
        </w:rPr>
        <w:t xml:space="preserve">v listinné podobě </w:t>
      </w:r>
      <w:r w:rsidRPr="005A2870">
        <w:rPr>
          <w:rFonts w:cstheme="minorHAnsi"/>
        </w:rPr>
        <w:t xml:space="preserve">podepsaných oběma smluvními stranami. </w:t>
      </w:r>
    </w:p>
    <w:p w14:paraId="7B6C20B7" w14:textId="2E5A24AE" w:rsidR="001A1AA1" w:rsidRPr="005A2870" w:rsidRDefault="00666896" w:rsidP="006C7785">
      <w:pPr>
        <w:pStyle w:val="smlouvaheading2"/>
        <w:ind w:left="709"/>
        <w:rPr>
          <w:rFonts w:cstheme="minorHAnsi"/>
        </w:rPr>
      </w:pPr>
      <w:r w:rsidRPr="005A2870">
        <w:rPr>
          <w:rFonts w:cstheme="minorHAnsi"/>
        </w:rPr>
        <w:t xml:space="preserve">Veškeré spory mezi smluvními stranami vzniklé </w:t>
      </w:r>
      <w:r w:rsidR="00353DA8" w:rsidRPr="005A2870">
        <w:rPr>
          <w:rFonts w:cstheme="minorHAnsi"/>
        </w:rPr>
        <w:t>z</w:t>
      </w:r>
      <w:r w:rsidRPr="005A2870">
        <w:rPr>
          <w:rFonts w:cstheme="minorHAnsi"/>
        </w:rPr>
        <w:t xml:space="preserve"> této smlouvy nebo v souvislosti </w:t>
      </w:r>
      <w:r w:rsidR="00353DA8" w:rsidRPr="005A2870">
        <w:rPr>
          <w:rFonts w:cstheme="minorHAnsi"/>
        </w:rPr>
        <w:t>s</w:t>
      </w:r>
      <w:r w:rsidRPr="005A2870">
        <w:rPr>
          <w:rFonts w:cstheme="minorHAnsi"/>
        </w:rPr>
        <w:t xml:space="preserve"> ní, budou řešeny</w:t>
      </w:r>
      <w:r w:rsidR="001A1AA1" w:rsidRPr="005A2870">
        <w:rPr>
          <w:rFonts w:cstheme="minorHAnsi"/>
        </w:rPr>
        <w:t>,</w:t>
      </w:r>
      <w:r w:rsidRPr="005A2870">
        <w:rPr>
          <w:rFonts w:cstheme="minorHAnsi"/>
        </w:rPr>
        <w:t xml:space="preserve"> pokud možno</w:t>
      </w:r>
      <w:r w:rsidR="001A1AA1" w:rsidRPr="005A2870">
        <w:rPr>
          <w:rFonts w:cstheme="minorHAnsi"/>
        </w:rPr>
        <w:t>,</w:t>
      </w:r>
      <w:r w:rsidRPr="005A2870">
        <w:rPr>
          <w:rFonts w:cstheme="minorHAnsi"/>
        </w:rPr>
        <w:t xml:space="preserve"> nejprve sm</w:t>
      </w:r>
      <w:r w:rsidR="00A8694A" w:rsidRPr="005A2870">
        <w:rPr>
          <w:rFonts w:cstheme="minorHAnsi"/>
        </w:rPr>
        <w:t xml:space="preserve">luvní </w:t>
      </w:r>
      <w:r w:rsidRPr="005A2870">
        <w:rPr>
          <w:rFonts w:cstheme="minorHAnsi"/>
        </w:rPr>
        <w:t>cestou</w:t>
      </w:r>
      <w:r w:rsidR="00737E57" w:rsidRPr="005A2870">
        <w:rPr>
          <w:rFonts w:cstheme="minorHAnsi"/>
        </w:rPr>
        <w:t>,</w:t>
      </w:r>
      <w:r w:rsidRPr="005A2870">
        <w:rPr>
          <w:rFonts w:cstheme="minorHAnsi"/>
        </w:rPr>
        <w:t xml:space="preserve"> dohodou. Smluvní strany se dohodly, že nedojde-li k</w:t>
      </w:r>
      <w:r w:rsidR="00A8694A" w:rsidRPr="005A2870">
        <w:rPr>
          <w:rFonts w:cstheme="minorHAnsi"/>
        </w:rPr>
        <w:t xml:space="preserve"> </w:t>
      </w:r>
      <w:r w:rsidRPr="005A2870">
        <w:rPr>
          <w:rFonts w:cstheme="minorHAnsi"/>
        </w:rPr>
        <w:t xml:space="preserve">dohodě, místně příslušným soudem pro řešení případných sporů bude soud příslušný dle místa sídla </w:t>
      </w:r>
      <w:r w:rsidR="00476720" w:rsidRPr="005A2870">
        <w:rPr>
          <w:rFonts w:cstheme="minorHAnsi"/>
        </w:rPr>
        <w:t>Objednatel</w:t>
      </w:r>
      <w:r w:rsidRPr="005A2870">
        <w:rPr>
          <w:rFonts w:cstheme="minorHAnsi"/>
        </w:rPr>
        <w:t xml:space="preserve">e. </w:t>
      </w:r>
    </w:p>
    <w:p w14:paraId="0F6B0227" w14:textId="77777777" w:rsidR="001A1AA1" w:rsidRPr="005A2870" w:rsidRDefault="00666896" w:rsidP="006C7785">
      <w:pPr>
        <w:pStyle w:val="smlouvaheading2"/>
        <w:ind w:left="709"/>
        <w:rPr>
          <w:rFonts w:cstheme="minorHAnsi"/>
        </w:rPr>
      </w:pPr>
      <w:r w:rsidRPr="005A2870">
        <w:rPr>
          <w:rFonts w:cstheme="minorHAnsi"/>
        </w:rPr>
        <w:t>Smluvní strany tímto prohlašují, že neexistuje žádné ústní ujednání, smlouva či řízení některé smluvní strany, které by nepříznivé ovlivnilo výkon jakýchkoliv práv a povinností dle této smlouvy. Zároveň potvrzují svým podpisem, že veškerá ujišt</w:t>
      </w:r>
      <w:r w:rsidR="001A1AA1" w:rsidRPr="005A2870">
        <w:rPr>
          <w:rFonts w:cstheme="minorHAnsi"/>
        </w:rPr>
        <w:t>ě</w:t>
      </w:r>
      <w:r w:rsidRPr="005A2870">
        <w:rPr>
          <w:rFonts w:cstheme="minorHAnsi"/>
        </w:rPr>
        <w:t>n</w:t>
      </w:r>
      <w:r w:rsidR="001A1AA1" w:rsidRPr="005A2870">
        <w:rPr>
          <w:rFonts w:cstheme="minorHAnsi"/>
        </w:rPr>
        <w:t>í</w:t>
      </w:r>
      <w:r w:rsidRPr="005A2870">
        <w:rPr>
          <w:rFonts w:cstheme="minorHAnsi"/>
        </w:rPr>
        <w:t xml:space="preserve"> a dokumenty dle této smlouvy jsou pravdivé, platné a právně vymahatelné.</w:t>
      </w:r>
    </w:p>
    <w:p w14:paraId="1FF851BB" w14:textId="615EB84B" w:rsidR="001A1AA1" w:rsidRPr="005A2870" w:rsidRDefault="00666896" w:rsidP="006C7785">
      <w:pPr>
        <w:pStyle w:val="smlouvaheading2"/>
        <w:ind w:left="709"/>
        <w:rPr>
          <w:rFonts w:cstheme="minorHAnsi"/>
        </w:rPr>
      </w:pPr>
      <w:r w:rsidRPr="005A2870">
        <w:rPr>
          <w:rFonts w:cstheme="minorHAnsi"/>
        </w:rPr>
        <w:t xml:space="preserve"> Jestliže se ukáže jakékoliv ustanovení této </w:t>
      </w:r>
      <w:r w:rsidR="00353DA8" w:rsidRPr="005A2870">
        <w:rPr>
          <w:rFonts w:cstheme="minorHAnsi"/>
        </w:rPr>
        <w:t>s</w:t>
      </w:r>
      <w:r w:rsidRPr="005A2870">
        <w:rPr>
          <w:rFonts w:cstheme="minorHAnsi"/>
        </w:rPr>
        <w:t xml:space="preserve">mlouvy jako neplatné, nevymahatelné nebo neúčinné, nedotýká se tato neplatnost, nevymahatelnost nebo neúčinnost ostatních ustanovení této smlouvy. Smluvní strany se </w:t>
      </w:r>
      <w:r w:rsidR="00353DA8" w:rsidRPr="005A2870">
        <w:rPr>
          <w:rFonts w:cstheme="minorHAnsi"/>
        </w:rPr>
        <w:t>z</w:t>
      </w:r>
      <w:r w:rsidRPr="005A2870">
        <w:rPr>
          <w:rFonts w:cstheme="minorHAnsi"/>
        </w:rPr>
        <w:t xml:space="preserve">avazují nahradit do 15 pracovních dnů od doručení výzvy jedné smluvní strany druhé smluvní straně neplatné, neúčinné nebo nevymahatelné ustanovení ustanovením platným, účinným a vymahatelným se stejným nebo obdobným smyslem. </w:t>
      </w:r>
    </w:p>
    <w:p w14:paraId="63C5DD6C" w14:textId="07C7C497" w:rsidR="001A1AA1" w:rsidRPr="005A2870" w:rsidRDefault="00666896" w:rsidP="006C7785">
      <w:pPr>
        <w:pStyle w:val="smlouvaheading2"/>
        <w:ind w:left="709"/>
        <w:rPr>
          <w:rFonts w:cstheme="minorHAnsi"/>
        </w:rPr>
      </w:pPr>
      <w:r w:rsidRPr="005A2870">
        <w:rPr>
          <w:rFonts w:cstheme="minorHAnsi"/>
        </w:rPr>
        <w:t xml:space="preserve">Tato smlouva je vyhotovena ve </w:t>
      </w:r>
      <w:r w:rsidR="008E341B">
        <w:rPr>
          <w:rFonts w:cstheme="minorHAnsi"/>
        </w:rPr>
        <w:t>2</w:t>
      </w:r>
      <w:r w:rsidRPr="005A2870">
        <w:rPr>
          <w:rFonts w:cstheme="minorHAnsi"/>
        </w:rPr>
        <w:t xml:space="preserve"> stejnopisech, </w:t>
      </w:r>
      <w:r w:rsidR="001A1AA1" w:rsidRPr="005A2870">
        <w:rPr>
          <w:rFonts w:cstheme="minorHAnsi"/>
        </w:rPr>
        <w:t>z</w:t>
      </w:r>
      <w:r w:rsidRPr="005A2870">
        <w:rPr>
          <w:rFonts w:cstheme="minorHAnsi"/>
        </w:rPr>
        <w:t xml:space="preserve"> nichž </w:t>
      </w:r>
      <w:r w:rsidR="008E341B">
        <w:rPr>
          <w:rFonts w:cstheme="minorHAnsi"/>
        </w:rPr>
        <w:t>1</w:t>
      </w:r>
      <w:r w:rsidRPr="005A2870">
        <w:rPr>
          <w:rFonts w:cstheme="minorHAnsi"/>
        </w:rPr>
        <w:t xml:space="preserve"> obdrží </w:t>
      </w:r>
      <w:r w:rsidR="00476720" w:rsidRPr="005A2870">
        <w:rPr>
          <w:rFonts w:cstheme="minorHAnsi"/>
        </w:rPr>
        <w:t>Objednatel</w:t>
      </w:r>
      <w:r w:rsidR="00C94F3F">
        <w:rPr>
          <w:rFonts w:cstheme="minorHAnsi"/>
        </w:rPr>
        <w:t xml:space="preserve"> a </w:t>
      </w:r>
      <w:r w:rsidR="008E341B">
        <w:rPr>
          <w:rFonts w:cstheme="minorHAnsi"/>
        </w:rPr>
        <w:t>1</w:t>
      </w:r>
      <w:r w:rsidR="00C94F3F">
        <w:rPr>
          <w:rFonts w:cstheme="minorHAnsi"/>
        </w:rPr>
        <w:t> </w:t>
      </w:r>
      <w:r w:rsidR="00476720" w:rsidRPr="005A2870">
        <w:rPr>
          <w:rFonts w:cstheme="minorHAnsi"/>
        </w:rPr>
        <w:t>Poskytovatel</w:t>
      </w:r>
      <w:r w:rsidRPr="005A2870">
        <w:rPr>
          <w:rFonts w:cstheme="minorHAnsi"/>
        </w:rPr>
        <w:t xml:space="preserve">. </w:t>
      </w:r>
    </w:p>
    <w:p w14:paraId="15BCA34E" w14:textId="58788851" w:rsidR="001A1AA1" w:rsidRPr="005A2870" w:rsidRDefault="00666896" w:rsidP="006C7785">
      <w:pPr>
        <w:pStyle w:val="smlouvaheading2"/>
        <w:ind w:left="709"/>
        <w:rPr>
          <w:rFonts w:cstheme="minorHAnsi"/>
        </w:rPr>
      </w:pPr>
      <w:r w:rsidRPr="005A2870">
        <w:rPr>
          <w:rFonts w:cstheme="minorHAnsi"/>
        </w:rPr>
        <w:t xml:space="preserve">Každá </w:t>
      </w:r>
      <w:r w:rsidR="00353DA8" w:rsidRPr="005A2870">
        <w:rPr>
          <w:rFonts w:cstheme="minorHAnsi"/>
        </w:rPr>
        <w:t>z</w:t>
      </w:r>
      <w:r w:rsidRPr="005A2870">
        <w:rPr>
          <w:rFonts w:cstheme="minorHAnsi"/>
        </w:rPr>
        <w:t xml:space="preserve">e smluvních stran prohlašuje, že tuto smlouvu uzavírá svobodné a vážně, že považuje obsah této smlouvy </w:t>
      </w:r>
      <w:r w:rsidR="00353DA8" w:rsidRPr="005A2870">
        <w:rPr>
          <w:rFonts w:cstheme="minorHAnsi"/>
        </w:rPr>
        <w:t>z</w:t>
      </w:r>
      <w:r w:rsidRPr="005A2870">
        <w:rPr>
          <w:rFonts w:cstheme="minorHAnsi"/>
        </w:rPr>
        <w:t xml:space="preserve">a určitý a srozumitelný, a že jsou jí </w:t>
      </w:r>
      <w:r w:rsidR="00353DA8" w:rsidRPr="005A2870">
        <w:rPr>
          <w:rFonts w:cstheme="minorHAnsi"/>
        </w:rPr>
        <w:t>z</w:t>
      </w:r>
      <w:r w:rsidRPr="005A2870">
        <w:rPr>
          <w:rFonts w:cstheme="minorHAnsi"/>
        </w:rPr>
        <w:t xml:space="preserve">námy veškeré skutečnosti, jež jsou pro uzavření této smlouvy rozhodující, na důkaz čehož připojuji smluvní strany k této smlouvě své podpisy. </w:t>
      </w:r>
    </w:p>
    <w:p w14:paraId="6F037C3E" w14:textId="669307B6" w:rsidR="000A0508" w:rsidRPr="005A2870" w:rsidRDefault="000A0508" w:rsidP="000A0508">
      <w:pPr>
        <w:pStyle w:val="smlouvaheading2"/>
        <w:numPr>
          <w:ilvl w:val="0"/>
          <w:numId w:val="0"/>
        </w:numPr>
        <w:rPr>
          <w:rFonts w:cstheme="minorHAnsi"/>
        </w:rPr>
      </w:pPr>
    </w:p>
    <w:p w14:paraId="75CD9B5B" w14:textId="2E521151" w:rsidR="00120358" w:rsidRPr="005A2870" w:rsidRDefault="00120358" w:rsidP="00120358">
      <w:pPr>
        <w:pStyle w:val="Zkladntext"/>
        <w:tabs>
          <w:tab w:val="left" w:pos="993"/>
        </w:tabs>
        <w:rPr>
          <w:rFonts w:cstheme="minorHAnsi"/>
        </w:rPr>
      </w:pPr>
    </w:p>
    <w:p w14:paraId="6BCDEB11" w14:textId="56DDACF8" w:rsidR="00120358" w:rsidRPr="005A2870" w:rsidRDefault="00120358" w:rsidP="00120358">
      <w:pPr>
        <w:pStyle w:val="Zkladntext"/>
        <w:tabs>
          <w:tab w:val="left" w:pos="993"/>
        </w:tabs>
        <w:rPr>
          <w:rFonts w:cstheme="minorHAnsi"/>
        </w:rPr>
      </w:pPr>
    </w:p>
    <w:p w14:paraId="114192F8" w14:textId="77777777" w:rsidR="00120358" w:rsidRPr="005A2870" w:rsidRDefault="00120358" w:rsidP="00120358">
      <w:pPr>
        <w:pStyle w:val="Zkladntext"/>
        <w:tabs>
          <w:tab w:val="left" w:pos="993"/>
        </w:tabs>
        <w:rPr>
          <w:rFonts w:cstheme="minorHAnsi"/>
        </w:rPr>
      </w:pPr>
    </w:p>
    <w:p w14:paraId="55BFD280" w14:textId="6A348A04" w:rsidR="00120358" w:rsidRPr="005A2870" w:rsidRDefault="00120358" w:rsidP="00120358">
      <w:pPr>
        <w:pStyle w:val="Zkladntext"/>
        <w:tabs>
          <w:tab w:val="left" w:pos="993"/>
        </w:tabs>
        <w:rPr>
          <w:rFonts w:cstheme="minorHAnsi"/>
        </w:rPr>
      </w:pPr>
      <w:r w:rsidRPr="005A2870">
        <w:rPr>
          <w:rFonts w:cstheme="minorHAnsi"/>
        </w:rPr>
        <w:t xml:space="preserve">V </w:t>
      </w:r>
      <w:proofErr w:type="spellStart"/>
      <w:r w:rsidRPr="005A2870">
        <w:rPr>
          <w:rFonts w:cstheme="minorHAnsi"/>
        </w:rPr>
        <w:t>Brně</w:t>
      </w:r>
      <w:proofErr w:type="spellEnd"/>
      <w:r w:rsidRPr="005A2870">
        <w:rPr>
          <w:rFonts w:cstheme="minorHAnsi"/>
        </w:rPr>
        <w:t xml:space="preserve"> </w:t>
      </w:r>
      <w:proofErr w:type="spellStart"/>
      <w:r w:rsidRPr="005A2870">
        <w:rPr>
          <w:rFonts w:cstheme="minorHAnsi"/>
        </w:rPr>
        <w:t>dne</w:t>
      </w:r>
      <w:proofErr w:type="spellEnd"/>
      <w:r w:rsidRPr="005A2870">
        <w:rPr>
          <w:rFonts w:cstheme="minorHAnsi"/>
        </w:rPr>
        <w:t xml:space="preserve"> </w:t>
      </w:r>
      <w:r w:rsidRPr="005A2870">
        <w:rPr>
          <w:rFonts w:cstheme="minorHAnsi"/>
        </w:rPr>
        <w:tab/>
      </w:r>
      <w:r w:rsidR="00874ACD">
        <w:rPr>
          <w:rFonts w:cstheme="minorHAnsi"/>
        </w:rPr>
        <w:t>16.5.2022</w:t>
      </w:r>
      <w:r w:rsidRPr="005A2870">
        <w:rPr>
          <w:rFonts w:cstheme="minorHAnsi"/>
        </w:rPr>
        <w:tab/>
      </w:r>
      <w:r w:rsidRPr="005A2870">
        <w:rPr>
          <w:rFonts w:cstheme="minorHAnsi"/>
        </w:rPr>
        <w:tab/>
      </w:r>
      <w:r w:rsidRPr="005A2870">
        <w:rPr>
          <w:rFonts w:cstheme="minorHAnsi"/>
        </w:rPr>
        <w:tab/>
      </w:r>
      <w:r w:rsidRPr="005A2870">
        <w:rPr>
          <w:rFonts w:cstheme="minorHAnsi"/>
        </w:rPr>
        <w:tab/>
      </w:r>
      <w:r w:rsidRPr="005A2870">
        <w:rPr>
          <w:rFonts w:cstheme="minorHAnsi"/>
        </w:rPr>
        <w:tab/>
        <w:t>V </w:t>
      </w:r>
      <w:proofErr w:type="spellStart"/>
      <w:r w:rsidRPr="005A2870">
        <w:rPr>
          <w:rFonts w:cstheme="minorHAnsi"/>
        </w:rPr>
        <w:t>Brně</w:t>
      </w:r>
      <w:proofErr w:type="spellEnd"/>
      <w:r w:rsidRPr="005A2870">
        <w:rPr>
          <w:rFonts w:cstheme="minorHAnsi"/>
        </w:rPr>
        <w:t xml:space="preserve"> </w:t>
      </w:r>
      <w:proofErr w:type="spellStart"/>
      <w:r w:rsidRPr="005A2870">
        <w:rPr>
          <w:rFonts w:cstheme="minorHAnsi"/>
        </w:rPr>
        <w:t>dne</w:t>
      </w:r>
      <w:proofErr w:type="spellEnd"/>
      <w:r w:rsidRPr="005A2870">
        <w:rPr>
          <w:rFonts w:cstheme="minorHAnsi"/>
        </w:rPr>
        <w:t xml:space="preserve"> </w:t>
      </w:r>
      <w:r w:rsidR="00874ACD">
        <w:rPr>
          <w:rFonts w:cstheme="minorHAnsi"/>
        </w:rPr>
        <w:t>23.5.2022</w:t>
      </w:r>
    </w:p>
    <w:p w14:paraId="3AFB64EC" w14:textId="77777777" w:rsidR="00120358" w:rsidRPr="005A2870" w:rsidRDefault="00120358" w:rsidP="00120358">
      <w:pPr>
        <w:pStyle w:val="Zkladntext"/>
        <w:tabs>
          <w:tab w:val="left" w:pos="993"/>
        </w:tabs>
        <w:rPr>
          <w:rFonts w:cstheme="minorHAnsi"/>
        </w:rPr>
      </w:pPr>
    </w:p>
    <w:p w14:paraId="595B8534" w14:textId="6CBE8195" w:rsidR="00120358" w:rsidRPr="005A2870" w:rsidRDefault="00120358" w:rsidP="00120358">
      <w:pPr>
        <w:pStyle w:val="Zkladntext"/>
        <w:tabs>
          <w:tab w:val="left" w:pos="993"/>
        </w:tabs>
        <w:rPr>
          <w:rFonts w:cstheme="minorHAnsi"/>
        </w:rPr>
      </w:pPr>
      <w:proofErr w:type="spellStart"/>
      <w:r w:rsidRPr="005A2870">
        <w:rPr>
          <w:rFonts w:cstheme="minorHAnsi"/>
        </w:rPr>
        <w:t>Za</w:t>
      </w:r>
      <w:proofErr w:type="spellEnd"/>
      <w:r w:rsidRPr="005A2870">
        <w:rPr>
          <w:rFonts w:cstheme="minorHAnsi"/>
        </w:rPr>
        <w:t xml:space="preserve"> </w:t>
      </w:r>
      <w:proofErr w:type="spellStart"/>
      <w:r w:rsidR="00476720" w:rsidRPr="005A2870">
        <w:rPr>
          <w:rFonts w:cstheme="minorHAnsi"/>
        </w:rPr>
        <w:t>Objednatel</w:t>
      </w:r>
      <w:r w:rsidRPr="005A2870">
        <w:rPr>
          <w:rFonts w:cstheme="minorHAnsi"/>
        </w:rPr>
        <w:t>e</w:t>
      </w:r>
      <w:proofErr w:type="spellEnd"/>
      <w:r w:rsidRPr="005A2870">
        <w:rPr>
          <w:rFonts w:cstheme="minorHAnsi"/>
        </w:rPr>
        <w:t>:</w:t>
      </w:r>
      <w:r w:rsidRPr="005A2870">
        <w:rPr>
          <w:rFonts w:cstheme="minorHAnsi"/>
        </w:rPr>
        <w:tab/>
      </w:r>
      <w:r w:rsidRPr="005A2870">
        <w:rPr>
          <w:rFonts w:cstheme="minorHAnsi"/>
        </w:rPr>
        <w:tab/>
      </w:r>
      <w:r w:rsidRPr="005A2870">
        <w:rPr>
          <w:rFonts w:cstheme="minorHAnsi"/>
        </w:rPr>
        <w:tab/>
      </w:r>
      <w:r w:rsidRPr="005A2870">
        <w:rPr>
          <w:rFonts w:cstheme="minorHAnsi"/>
        </w:rPr>
        <w:tab/>
      </w:r>
      <w:r w:rsidRPr="005A2870">
        <w:rPr>
          <w:rFonts w:cstheme="minorHAnsi"/>
        </w:rPr>
        <w:tab/>
      </w:r>
      <w:r w:rsidRPr="005A2870">
        <w:rPr>
          <w:rFonts w:cstheme="minorHAnsi"/>
        </w:rPr>
        <w:tab/>
      </w:r>
      <w:proofErr w:type="spellStart"/>
      <w:r w:rsidRPr="005A2870">
        <w:rPr>
          <w:rFonts w:cstheme="minorHAnsi"/>
        </w:rPr>
        <w:t>Za</w:t>
      </w:r>
      <w:proofErr w:type="spellEnd"/>
      <w:r w:rsidRPr="005A2870">
        <w:rPr>
          <w:rFonts w:cstheme="minorHAnsi"/>
        </w:rPr>
        <w:t xml:space="preserve"> </w:t>
      </w:r>
      <w:proofErr w:type="spellStart"/>
      <w:r w:rsidR="00476720" w:rsidRPr="005A2870">
        <w:rPr>
          <w:rFonts w:cstheme="minorHAnsi"/>
        </w:rPr>
        <w:t>Poskytovatel</w:t>
      </w:r>
      <w:r w:rsidRPr="005A2870">
        <w:rPr>
          <w:rFonts w:cstheme="minorHAnsi"/>
        </w:rPr>
        <w:t>e</w:t>
      </w:r>
      <w:proofErr w:type="spellEnd"/>
      <w:r w:rsidRPr="005A2870">
        <w:rPr>
          <w:rFonts w:cstheme="minorHAnsi"/>
        </w:rPr>
        <w:t>:</w:t>
      </w:r>
    </w:p>
    <w:p w14:paraId="27120312" w14:textId="77777777" w:rsidR="00120358" w:rsidRPr="005A2870" w:rsidRDefault="00120358" w:rsidP="00120358">
      <w:pPr>
        <w:tabs>
          <w:tab w:val="left" w:pos="993"/>
        </w:tabs>
        <w:rPr>
          <w:rFonts w:cstheme="minorHAnsi"/>
        </w:rPr>
      </w:pPr>
    </w:p>
    <w:p w14:paraId="39B1E46C" w14:textId="32AD4040" w:rsidR="00120358" w:rsidRPr="005A2870" w:rsidRDefault="00120358" w:rsidP="00120358">
      <w:pPr>
        <w:pStyle w:val="Zkladntext"/>
        <w:tabs>
          <w:tab w:val="left" w:pos="993"/>
        </w:tabs>
        <w:rPr>
          <w:rFonts w:cstheme="minorHAnsi"/>
        </w:rPr>
      </w:pPr>
    </w:p>
    <w:p w14:paraId="3B869C0A" w14:textId="59C90906" w:rsidR="009C72F5" w:rsidRPr="005A2870" w:rsidRDefault="009C72F5" w:rsidP="00120358">
      <w:pPr>
        <w:pStyle w:val="Zkladntext"/>
        <w:tabs>
          <w:tab w:val="left" w:pos="993"/>
        </w:tabs>
        <w:rPr>
          <w:rFonts w:cstheme="minorHAnsi"/>
        </w:rPr>
      </w:pPr>
    </w:p>
    <w:p w14:paraId="106C1309" w14:textId="76252623" w:rsidR="00E30D3B" w:rsidRPr="005A2870" w:rsidRDefault="00E30D3B" w:rsidP="00120358">
      <w:pPr>
        <w:pStyle w:val="Zkladntext"/>
        <w:tabs>
          <w:tab w:val="left" w:pos="993"/>
        </w:tabs>
        <w:rPr>
          <w:rFonts w:cstheme="minorHAnsi"/>
        </w:rPr>
      </w:pPr>
    </w:p>
    <w:p w14:paraId="0A34F2B2" w14:textId="4383BC8C" w:rsidR="00E30D3B" w:rsidRPr="005A2870" w:rsidRDefault="00E30D3B" w:rsidP="00120358">
      <w:pPr>
        <w:pStyle w:val="Zkladntext"/>
        <w:tabs>
          <w:tab w:val="left" w:pos="993"/>
        </w:tabs>
        <w:rPr>
          <w:rFonts w:cstheme="minorHAnsi"/>
        </w:rPr>
      </w:pPr>
    </w:p>
    <w:p w14:paraId="2FE531EF" w14:textId="77777777" w:rsidR="00E30D3B" w:rsidRPr="005A2870" w:rsidRDefault="00E30D3B" w:rsidP="00120358">
      <w:pPr>
        <w:pStyle w:val="Zkladntext"/>
        <w:tabs>
          <w:tab w:val="left" w:pos="993"/>
        </w:tabs>
        <w:rPr>
          <w:rFonts w:cstheme="minorHAnsi"/>
        </w:rPr>
      </w:pPr>
    </w:p>
    <w:p w14:paraId="63CA9C81" w14:textId="77777777" w:rsidR="009C72F5" w:rsidRPr="005A2870" w:rsidRDefault="009C72F5" w:rsidP="009C72F5">
      <w:pPr>
        <w:pStyle w:val="smlouvaheading2"/>
        <w:numPr>
          <w:ilvl w:val="0"/>
          <w:numId w:val="0"/>
        </w:numPr>
        <w:rPr>
          <w:rFonts w:cstheme="minorHAnsi"/>
        </w:rPr>
      </w:pPr>
      <w:r w:rsidRPr="005A2870">
        <w:rPr>
          <w:rFonts w:cstheme="minorHAnsi"/>
        </w:rPr>
        <w:t>………………………………………………………………….</w:t>
      </w:r>
      <w:r w:rsidRPr="005A2870">
        <w:rPr>
          <w:rFonts w:cstheme="minorHAnsi"/>
        </w:rPr>
        <w:tab/>
      </w:r>
      <w:r w:rsidRPr="005A2870">
        <w:rPr>
          <w:rFonts w:cstheme="minorHAnsi"/>
        </w:rPr>
        <w:tab/>
        <w:t>……………………………………………………………..</w:t>
      </w:r>
    </w:p>
    <w:p w14:paraId="3BC09241" w14:textId="28D171C8" w:rsidR="009D0ACC" w:rsidRPr="005A2870" w:rsidRDefault="009C72F5" w:rsidP="009D0ACC">
      <w:pPr>
        <w:pStyle w:val="smlouvaheading2"/>
        <w:numPr>
          <w:ilvl w:val="0"/>
          <w:numId w:val="0"/>
        </w:numPr>
        <w:spacing w:before="0"/>
        <w:jc w:val="left"/>
        <w:rPr>
          <w:rFonts w:cstheme="minorHAnsi"/>
        </w:rPr>
      </w:pPr>
      <w:r w:rsidRPr="005A2870">
        <w:rPr>
          <w:rFonts w:cstheme="minorHAnsi"/>
        </w:rPr>
        <w:t>Za</w:t>
      </w:r>
      <w:r w:rsidR="00BB50B0" w:rsidRPr="005A2870">
        <w:rPr>
          <w:rFonts w:cstheme="minorHAnsi"/>
        </w:rPr>
        <w:tab/>
      </w:r>
      <w:r w:rsidR="009D0ACC" w:rsidRPr="005A2870">
        <w:rPr>
          <w:rFonts w:cstheme="minorHAnsi"/>
        </w:rPr>
        <w:t>Brněnské vodárny a kanalizace, a.s.</w:t>
      </w:r>
      <w:r w:rsidRPr="005A2870">
        <w:rPr>
          <w:rFonts w:cstheme="minorHAnsi"/>
        </w:rPr>
        <w:tab/>
      </w:r>
      <w:r w:rsidRPr="005A2870">
        <w:rPr>
          <w:rFonts w:cstheme="minorHAnsi"/>
        </w:rPr>
        <w:tab/>
      </w:r>
      <w:r w:rsidR="009D0ACC" w:rsidRPr="005A2870">
        <w:rPr>
          <w:rFonts w:cstheme="minorHAnsi"/>
        </w:rPr>
        <w:tab/>
      </w:r>
      <w:r w:rsidRPr="005A2870">
        <w:rPr>
          <w:rFonts w:cstheme="minorHAnsi"/>
        </w:rPr>
        <w:t>Za Technické sítě Brno, akciová společnost</w:t>
      </w:r>
    </w:p>
    <w:p w14:paraId="7C379313" w14:textId="7B91935E" w:rsidR="00E30D3B" w:rsidRPr="005A2870" w:rsidRDefault="009D0ACC" w:rsidP="00CA2A9C">
      <w:pPr>
        <w:pStyle w:val="smlouvaheading2"/>
        <w:numPr>
          <w:ilvl w:val="0"/>
          <w:numId w:val="0"/>
        </w:numPr>
        <w:spacing w:before="0"/>
        <w:jc w:val="left"/>
        <w:rPr>
          <w:rFonts w:cstheme="minorHAnsi"/>
        </w:rPr>
      </w:pPr>
      <w:r w:rsidRPr="005A2870">
        <w:rPr>
          <w:rFonts w:cstheme="minorHAnsi"/>
        </w:rPr>
        <w:t>Ing. Jakub Kožnárek, generální ředitel</w:t>
      </w:r>
      <w:r w:rsidRPr="005A2870">
        <w:rPr>
          <w:rFonts w:cstheme="minorHAnsi"/>
        </w:rPr>
        <w:tab/>
      </w:r>
      <w:r w:rsidRPr="005A2870">
        <w:rPr>
          <w:rFonts w:cstheme="minorHAnsi"/>
        </w:rPr>
        <w:tab/>
      </w:r>
      <w:r w:rsidR="00760103">
        <w:rPr>
          <w:rFonts w:cstheme="minorHAnsi"/>
        </w:rPr>
        <w:tab/>
      </w:r>
      <w:r w:rsidR="00CA2A9C" w:rsidRPr="005A2870">
        <w:rPr>
          <w:rFonts w:cstheme="minorHAnsi"/>
        </w:rPr>
        <w:t>Ing. Pavel Rouček</w:t>
      </w:r>
      <w:r w:rsidR="00760103">
        <w:rPr>
          <w:rFonts w:cstheme="minorHAnsi"/>
        </w:rPr>
        <w:t>, LL.M</w:t>
      </w:r>
      <w:r w:rsidR="00CA2A9C" w:rsidRPr="005A2870">
        <w:rPr>
          <w:rFonts w:cstheme="minorHAnsi"/>
        </w:rPr>
        <w:t>, generální ředitel</w:t>
      </w:r>
    </w:p>
    <w:p w14:paraId="16AFF98A" w14:textId="78037762" w:rsidR="006139B4" w:rsidRPr="005A2870" w:rsidRDefault="00127199" w:rsidP="006139B4">
      <w:pPr>
        <w:pStyle w:val="smlouvaheading1"/>
        <w:numPr>
          <w:ilvl w:val="0"/>
          <w:numId w:val="0"/>
        </w:numPr>
        <w:tabs>
          <w:tab w:val="clear" w:pos="794"/>
        </w:tabs>
        <w:spacing w:before="0" w:after="0"/>
        <w:jc w:val="center"/>
        <w:rPr>
          <w:rFonts w:asciiTheme="minorHAnsi" w:hAnsiTheme="minorHAnsi" w:cstheme="minorHAnsi"/>
        </w:rPr>
      </w:pPr>
      <w:r w:rsidRPr="005A2870">
        <w:rPr>
          <w:rFonts w:asciiTheme="minorHAnsi" w:hAnsiTheme="minorHAnsi" w:cstheme="minorHAnsi"/>
        </w:rPr>
        <w:br w:type="page"/>
      </w:r>
      <w:r w:rsidR="006139B4" w:rsidRPr="005A2870">
        <w:rPr>
          <w:rFonts w:asciiTheme="minorHAnsi" w:hAnsiTheme="minorHAnsi" w:cstheme="minorHAnsi"/>
        </w:rPr>
        <w:lastRenderedPageBreak/>
        <w:t>Příloha číslo 1 ke smlouvě o poskytování služeb</w:t>
      </w:r>
    </w:p>
    <w:p w14:paraId="7804DCD3" w14:textId="38B1A108" w:rsidR="006139B4" w:rsidRPr="005A2870" w:rsidRDefault="006139B4" w:rsidP="006139B4">
      <w:pPr>
        <w:pStyle w:val="smlouvaheading1"/>
        <w:numPr>
          <w:ilvl w:val="0"/>
          <w:numId w:val="0"/>
        </w:numPr>
        <w:tabs>
          <w:tab w:val="clear" w:pos="794"/>
        </w:tabs>
        <w:spacing w:before="0" w:after="0"/>
        <w:jc w:val="center"/>
        <w:rPr>
          <w:rFonts w:asciiTheme="minorHAnsi" w:hAnsiTheme="minorHAnsi" w:cstheme="minorHAnsi"/>
          <w:b w:val="0"/>
          <w:caps w:val="0"/>
        </w:rPr>
      </w:pPr>
      <w:r w:rsidRPr="005A2870">
        <w:rPr>
          <w:rFonts w:asciiTheme="minorHAnsi" w:hAnsiTheme="minorHAnsi" w:cstheme="minorHAnsi"/>
          <w:b w:val="0"/>
          <w:caps w:val="0"/>
        </w:rPr>
        <w:t xml:space="preserve">číslo </w:t>
      </w:r>
      <w:r w:rsidR="009A19F7" w:rsidRPr="009A19F7">
        <w:rPr>
          <w:rFonts w:asciiTheme="minorHAnsi" w:hAnsiTheme="minorHAnsi" w:cstheme="minorHAnsi"/>
          <w:b w:val="0"/>
          <w:caps w:val="0"/>
        </w:rPr>
        <w:t>SML/0067/22</w:t>
      </w:r>
      <w:r w:rsidR="009A19F7">
        <w:rPr>
          <w:rFonts w:asciiTheme="minorHAnsi" w:hAnsiTheme="minorHAnsi" w:cstheme="minorHAnsi"/>
          <w:b w:val="0"/>
          <w:caps w:val="0"/>
        </w:rPr>
        <w:t xml:space="preserve"> </w:t>
      </w:r>
      <w:r w:rsidRPr="005A2870">
        <w:rPr>
          <w:rFonts w:asciiTheme="minorHAnsi" w:hAnsiTheme="minorHAnsi" w:cstheme="minorHAnsi"/>
          <w:b w:val="0"/>
          <w:caps w:val="0"/>
        </w:rPr>
        <w:t xml:space="preserve">označení u Objednatele, </w:t>
      </w:r>
      <w:r w:rsidR="00AC7093">
        <w:rPr>
          <w:rFonts w:asciiTheme="minorHAnsi" w:hAnsiTheme="minorHAnsi" w:cstheme="minorHAnsi"/>
          <w:b w:val="0"/>
          <w:caps w:val="0"/>
        </w:rPr>
        <w:t>100/2022</w:t>
      </w:r>
      <w:r w:rsidRPr="005A2870">
        <w:rPr>
          <w:rFonts w:asciiTheme="minorHAnsi" w:hAnsiTheme="minorHAnsi" w:cstheme="minorHAnsi"/>
          <w:b w:val="0"/>
          <w:caps w:val="0"/>
        </w:rPr>
        <w:t xml:space="preserve"> označení Poskytovatele</w:t>
      </w:r>
    </w:p>
    <w:p w14:paraId="3807D30D" w14:textId="77777777" w:rsidR="006139B4" w:rsidRPr="005A2870" w:rsidRDefault="006139B4" w:rsidP="006139B4">
      <w:pPr>
        <w:pStyle w:val="smlouvaheading2"/>
        <w:numPr>
          <w:ilvl w:val="0"/>
          <w:numId w:val="0"/>
        </w:numPr>
        <w:rPr>
          <w:rFonts w:cstheme="minorHAnsi"/>
        </w:rPr>
      </w:pPr>
    </w:p>
    <w:p w14:paraId="50C6DB4B" w14:textId="1660B297" w:rsidR="00127199" w:rsidRPr="005A2870" w:rsidRDefault="00EE134F" w:rsidP="006139B4">
      <w:pPr>
        <w:pStyle w:val="smlouvaheading1"/>
        <w:numPr>
          <w:ilvl w:val="0"/>
          <w:numId w:val="0"/>
        </w:numPr>
        <w:tabs>
          <w:tab w:val="clear" w:pos="794"/>
        </w:tabs>
        <w:spacing w:before="0" w:after="0"/>
        <w:jc w:val="center"/>
        <w:rPr>
          <w:rFonts w:asciiTheme="minorHAnsi" w:hAnsiTheme="minorHAnsi" w:cstheme="minorHAnsi"/>
        </w:rPr>
      </w:pPr>
      <w:r w:rsidRPr="005A2870">
        <w:rPr>
          <w:rFonts w:asciiTheme="minorHAnsi" w:hAnsiTheme="minorHAnsi" w:cstheme="minorHAnsi"/>
          <w:lang w:eastAsia="cs-CZ"/>
        </w:rPr>
        <w:drawing>
          <wp:anchor distT="0" distB="0" distL="114300" distR="114300" simplePos="0" relativeHeight="251659264" behindDoc="1" locked="0" layoutInCell="1" allowOverlap="1" wp14:anchorId="01013B70" wp14:editId="2751DAE8">
            <wp:simplePos x="0" y="0"/>
            <wp:positionH relativeFrom="column">
              <wp:posOffset>2938780</wp:posOffset>
            </wp:positionH>
            <wp:positionV relativeFrom="paragraph">
              <wp:posOffset>-4585970</wp:posOffset>
            </wp:positionV>
            <wp:extent cx="2962275" cy="819150"/>
            <wp:effectExtent l="0" t="0" r="9525" b="0"/>
            <wp:wrapNone/>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22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5B5E" w:rsidRPr="005A2870">
        <w:rPr>
          <w:rFonts w:asciiTheme="minorHAnsi" w:hAnsiTheme="minorHAnsi" w:cstheme="minorHAnsi"/>
        </w:rPr>
        <w:t>etapy zavedení SŘBI</w:t>
      </w:r>
      <w:bookmarkStart w:id="1" w:name="_Toc30515419"/>
    </w:p>
    <w:p w14:paraId="6D98859B" w14:textId="77777777" w:rsidR="006139B4" w:rsidRPr="005A2870" w:rsidRDefault="006139B4" w:rsidP="006139B4">
      <w:pPr>
        <w:rPr>
          <w:rFonts w:cstheme="minorHAnsi"/>
        </w:rPr>
      </w:pPr>
    </w:p>
    <w:p w14:paraId="6C339EC1" w14:textId="77777777" w:rsidR="006139B4" w:rsidRPr="005A2870" w:rsidRDefault="006139B4" w:rsidP="006139B4">
      <w:pPr>
        <w:rPr>
          <w:rFonts w:cstheme="minorHAnsi"/>
        </w:rPr>
      </w:pPr>
    </w:p>
    <w:tbl>
      <w:tblPr>
        <w:tblStyle w:val="Mkatabulky"/>
        <w:tblW w:w="10240" w:type="dxa"/>
        <w:jc w:val="center"/>
        <w:tblLook w:val="04A0" w:firstRow="1" w:lastRow="0" w:firstColumn="1" w:lastColumn="0" w:noHBand="0" w:noVBand="1"/>
      </w:tblPr>
      <w:tblGrid>
        <w:gridCol w:w="4374"/>
        <w:gridCol w:w="4404"/>
        <w:gridCol w:w="1462"/>
      </w:tblGrid>
      <w:tr w:rsidR="005A76E9" w:rsidRPr="005A2870" w14:paraId="7D52CA9F" w14:textId="77777777" w:rsidTr="005A76E9">
        <w:trPr>
          <w:jc w:val="center"/>
        </w:trPr>
        <w:tc>
          <w:tcPr>
            <w:tcW w:w="8778" w:type="dxa"/>
            <w:gridSpan w:val="2"/>
            <w:vAlign w:val="center"/>
          </w:tcPr>
          <w:p w14:paraId="594337F0" w14:textId="054A012F" w:rsidR="005A76E9" w:rsidRPr="005A2870" w:rsidRDefault="005A76E9" w:rsidP="009D0ACC">
            <w:pPr>
              <w:spacing w:before="60" w:after="60" w:line="240" w:lineRule="auto"/>
              <w:jc w:val="left"/>
              <w:rPr>
                <w:rFonts w:cstheme="minorHAnsi"/>
                <w:i/>
                <w:szCs w:val="22"/>
                <w:lang w:eastAsia="cs-CZ"/>
              </w:rPr>
            </w:pPr>
            <w:r w:rsidRPr="005A2870">
              <w:rPr>
                <w:rFonts w:cstheme="minorHAnsi"/>
                <w:i/>
                <w:szCs w:val="22"/>
                <w:lang w:eastAsia="cs-CZ"/>
              </w:rPr>
              <w:t>Číslo a název etapy</w:t>
            </w:r>
          </w:p>
        </w:tc>
        <w:tc>
          <w:tcPr>
            <w:tcW w:w="1462" w:type="dxa"/>
            <w:vMerge w:val="restart"/>
            <w:vAlign w:val="center"/>
          </w:tcPr>
          <w:p w14:paraId="02C5E79B" w14:textId="67CDD000" w:rsidR="005A76E9" w:rsidRPr="005A2870" w:rsidRDefault="005A76E9" w:rsidP="005A76E9">
            <w:pPr>
              <w:spacing w:line="240" w:lineRule="auto"/>
              <w:jc w:val="left"/>
              <w:rPr>
                <w:rFonts w:cstheme="minorHAnsi"/>
                <w:i/>
                <w:szCs w:val="22"/>
                <w:lang w:eastAsia="cs-CZ"/>
              </w:rPr>
            </w:pPr>
            <w:r w:rsidRPr="005A2870">
              <w:rPr>
                <w:rFonts w:cstheme="minorHAnsi"/>
                <w:i/>
                <w:szCs w:val="22"/>
                <w:lang w:eastAsia="cs-CZ"/>
              </w:rPr>
              <w:t>Termín ukončení</w:t>
            </w:r>
          </w:p>
        </w:tc>
      </w:tr>
      <w:tr w:rsidR="005A76E9" w:rsidRPr="005A2870" w14:paraId="525E98B4" w14:textId="77777777" w:rsidTr="007A417D">
        <w:trPr>
          <w:jc w:val="center"/>
        </w:trPr>
        <w:tc>
          <w:tcPr>
            <w:tcW w:w="4374" w:type="dxa"/>
            <w:tcBorders>
              <w:bottom w:val="single" w:sz="18" w:space="0" w:color="auto"/>
            </w:tcBorders>
            <w:vAlign w:val="center"/>
          </w:tcPr>
          <w:p w14:paraId="49056E63" w14:textId="7A6864EF" w:rsidR="005A76E9" w:rsidRPr="005A2870" w:rsidRDefault="005A76E9" w:rsidP="00476720">
            <w:pPr>
              <w:spacing w:before="60" w:after="60" w:line="240" w:lineRule="auto"/>
              <w:jc w:val="left"/>
              <w:rPr>
                <w:rFonts w:cstheme="minorHAnsi"/>
                <w:i/>
                <w:szCs w:val="22"/>
                <w:lang w:eastAsia="cs-CZ"/>
              </w:rPr>
            </w:pPr>
            <w:r w:rsidRPr="005A2870">
              <w:rPr>
                <w:rFonts w:cstheme="minorHAnsi"/>
                <w:i/>
                <w:szCs w:val="22"/>
                <w:lang w:eastAsia="cs-CZ"/>
              </w:rPr>
              <w:t xml:space="preserve">Činnost </w:t>
            </w:r>
            <w:r w:rsidR="00476720" w:rsidRPr="005A2870">
              <w:rPr>
                <w:rFonts w:cstheme="minorHAnsi"/>
                <w:i/>
                <w:szCs w:val="22"/>
                <w:lang w:eastAsia="cs-CZ"/>
              </w:rPr>
              <w:t>P</w:t>
            </w:r>
            <w:r w:rsidRPr="005A2870">
              <w:rPr>
                <w:rFonts w:cstheme="minorHAnsi"/>
                <w:i/>
                <w:szCs w:val="22"/>
                <w:lang w:eastAsia="cs-CZ"/>
              </w:rPr>
              <w:t>oskytovatele</w:t>
            </w:r>
          </w:p>
        </w:tc>
        <w:tc>
          <w:tcPr>
            <w:tcW w:w="4404" w:type="dxa"/>
            <w:tcBorders>
              <w:bottom w:val="single" w:sz="18" w:space="0" w:color="auto"/>
            </w:tcBorders>
            <w:vAlign w:val="center"/>
          </w:tcPr>
          <w:p w14:paraId="70689CE3" w14:textId="33AD4C1A" w:rsidR="005A76E9" w:rsidRPr="005A2870" w:rsidRDefault="005A76E9" w:rsidP="009D0ACC">
            <w:pPr>
              <w:spacing w:before="60" w:after="60" w:line="240" w:lineRule="auto"/>
              <w:jc w:val="left"/>
              <w:rPr>
                <w:rFonts w:cstheme="minorHAnsi"/>
                <w:i/>
                <w:szCs w:val="22"/>
                <w:lang w:eastAsia="cs-CZ"/>
              </w:rPr>
            </w:pPr>
            <w:r w:rsidRPr="005A2870">
              <w:rPr>
                <w:rFonts w:cstheme="minorHAnsi"/>
                <w:i/>
                <w:szCs w:val="22"/>
                <w:lang w:eastAsia="cs-CZ"/>
              </w:rPr>
              <w:t xml:space="preserve">Výstupy </w:t>
            </w:r>
            <w:r w:rsidR="002320D9">
              <w:rPr>
                <w:rFonts w:cstheme="minorHAnsi"/>
                <w:i/>
                <w:szCs w:val="22"/>
                <w:lang w:eastAsia="cs-CZ"/>
              </w:rPr>
              <w:t>–</w:t>
            </w:r>
            <w:r w:rsidRPr="005A2870">
              <w:rPr>
                <w:rFonts w:cstheme="minorHAnsi"/>
                <w:i/>
                <w:szCs w:val="22"/>
                <w:lang w:eastAsia="cs-CZ"/>
              </w:rPr>
              <w:t xml:space="preserve"> dokumenty</w:t>
            </w:r>
            <w:r w:rsidR="002320D9">
              <w:rPr>
                <w:rFonts w:cstheme="minorHAnsi"/>
                <w:i/>
                <w:szCs w:val="22"/>
                <w:lang w:eastAsia="cs-CZ"/>
              </w:rPr>
              <w:t>, příp. kapitoly</w:t>
            </w:r>
          </w:p>
        </w:tc>
        <w:tc>
          <w:tcPr>
            <w:tcW w:w="1462" w:type="dxa"/>
            <w:vMerge/>
            <w:tcBorders>
              <w:bottom w:val="single" w:sz="18" w:space="0" w:color="auto"/>
            </w:tcBorders>
            <w:vAlign w:val="center"/>
          </w:tcPr>
          <w:p w14:paraId="785790E5" w14:textId="1D573D3E" w:rsidR="005A76E9" w:rsidRPr="005A2870" w:rsidRDefault="005A76E9" w:rsidP="005A76E9">
            <w:pPr>
              <w:spacing w:line="240" w:lineRule="auto"/>
              <w:jc w:val="left"/>
              <w:rPr>
                <w:rFonts w:cstheme="minorHAnsi"/>
                <w:sz w:val="20"/>
                <w:lang w:eastAsia="cs-CZ"/>
              </w:rPr>
            </w:pPr>
          </w:p>
        </w:tc>
      </w:tr>
      <w:tr w:rsidR="005A76E9" w:rsidRPr="005A2870" w14:paraId="0B13723C" w14:textId="77777777" w:rsidTr="007A417D">
        <w:trPr>
          <w:jc w:val="center"/>
        </w:trPr>
        <w:tc>
          <w:tcPr>
            <w:tcW w:w="8778" w:type="dxa"/>
            <w:gridSpan w:val="2"/>
            <w:tcBorders>
              <w:top w:val="single" w:sz="18" w:space="0" w:color="auto"/>
            </w:tcBorders>
            <w:vAlign w:val="center"/>
          </w:tcPr>
          <w:p w14:paraId="5F849C55" w14:textId="535C0382" w:rsidR="005A76E9" w:rsidRPr="005A2870" w:rsidRDefault="005A76E9" w:rsidP="009D0ACC">
            <w:pPr>
              <w:pStyle w:val="Odstavecseseznamem"/>
              <w:spacing w:before="120" w:line="240" w:lineRule="auto"/>
              <w:ind w:left="0"/>
              <w:jc w:val="left"/>
              <w:rPr>
                <w:rFonts w:cstheme="minorHAnsi"/>
                <w:b/>
                <w:sz w:val="20"/>
                <w:lang w:eastAsia="cs-CZ"/>
              </w:rPr>
            </w:pPr>
            <w:r w:rsidRPr="005A2870">
              <w:rPr>
                <w:rFonts w:cstheme="minorHAnsi"/>
                <w:b/>
                <w:sz w:val="20"/>
                <w:lang w:eastAsia="cs-CZ"/>
              </w:rPr>
              <w:t xml:space="preserve">1. Etapa: Organizační bezpečnost §6 - politiky a cíle, integrace ISM do procesů, zdroje, školení, pravidla určování, mlčenlivost, </w:t>
            </w:r>
            <w:proofErr w:type="spellStart"/>
            <w:r w:rsidRPr="005A2870">
              <w:rPr>
                <w:rFonts w:cstheme="minorHAnsi"/>
                <w:b/>
                <w:sz w:val="20"/>
                <w:lang w:eastAsia="cs-CZ"/>
              </w:rPr>
              <w:t>pravomoce</w:t>
            </w:r>
            <w:proofErr w:type="spellEnd"/>
            <w:r w:rsidRPr="005A2870">
              <w:rPr>
                <w:rFonts w:cstheme="minorHAnsi"/>
                <w:b/>
                <w:sz w:val="20"/>
                <w:lang w:eastAsia="cs-CZ"/>
              </w:rPr>
              <w:t>, testování, výbor pro řízení, osob a rolí, zastupitelnost.</w:t>
            </w:r>
          </w:p>
        </w:tc>
        <w:tc>
          <w:tcPr>
            <w:tcW w:w="1462" w:type="dxa"/>
            <w:vMerge w:val="restart"/>
            <w:tcBorders>
              <w:top w:val="single" w:sz="18" w:space="0" w:color="auto"/>
            </w:tcBorders>
            <w:vAlign w:val="center"/>
          </w:tcPr>
          <w:p w14:paraId="448D9D17" w14:textId="77777777" w:rsidR="005A76E9" w:rsidRPr="005A2870" w:rsidRDefault="005A76E9" w:rsidP="002E36C7">
            <w:pPr>
              <w:pStyle w:val="smlouvaheading1"/>
              <w:numPr>
                <w:ilvl w:val="0"/>
                <w:numId w:val="0"/>
              </w:numPr>
              <w:tabs>
                <w:tab w:val="clear" w:pos="794"/>
              </w:tabs>
              <w:spacing w:before="0" w:after="0"/>
              <w:jc w:val="center"/>
              <w:rPr>
                <w:rFonts w:asciiTheme="minorHAnsi" w:hAnsiTheme="minorHAnsi" w:cstheme="minorHAnsi"/>
                <w:b w:val="0"/>
                <w:caps w:val="0"/>
                <w:sz w:val="20"/>
                <w:szCs w:val="20"/>
              </w:rPr>
            </w:pPr>
            <w:r w:rsidRPr="005A2870">
              <w:rPr>
                <w:rFonts w:asciiTheme="minorHAnsi" w:hAnsiTheme="minorHAnsi" w:cstheme="minorHAnsi"/>
                <w:b w:val="0"/>
                <w:caps w:val="0"/>
                <w:sz w:val="20"/>
                <w:szCs w:val="20"/>
              </w:rPr>
              <w:t>Do 30 dnů</w:t>
            </w:r>
          </w:p>
          <w:p w14:paraId="07D046F6" w14:textId="77777777" w:rsidR="005A76E9" w:rsidRPr="005A2870" w:rsidRDefault="005A76E9" w:rsidP="002E36C7">
            <w:pPr>
              <w:pStyle w:val="smlouvaheading1"/>
              <w:numPr>
                <w:ilvl w:val="0"/>
                <w:numId w:val="0"/>
              </w:numPr>
              <w:tabs>
                <w:tab w:val="clear" w:pos="794"/>
              </w:tabs>
              <w:spacing w:before="0" w:after="0"/>
              <w:jc w:val="center"/>
              <w:rPr>
                <w:rFonts w:asciiTheme="minorHAnsi" w:hAnsiTheme="minorHAnsi" w:cstheme="minorHAnsi"/>
                <w:b w:val="0"/>
                <w:caps w:val="0"/>
                <w:sz w:val="20"/>
                <w:szCs w:val="20"/>
              </w:rPr>
            </w:pPr>
          </w:p>
          <w:p w14:paraId="7D6E49D5" w14:textId="1E5FDAA2" w:rsidR="005A76E9" w:rsidRPr="005A2870" w:rsidRDefault="005A76E9" w:rsidP="00AD6670">
            <w:pPr>
              <w:pStyle w:val="smlouvaheading1"/>
              <w:numPr>
                <w:ilvl w:val="0"/>
                <w:numId w:val="0"/>
              </w:numPr>
              <w:spacing w:before="0" w:after="0"/>
              <w:jc w:val="center"/>
              <w:rPr>
                <w:rFonts w:asciiTheme="minorHAnsi" w:hAnsiTheme="minorHAnsi" w:cstheme="minorHAnsi"/>
                <w:b w:val="0"/>
                <w:caps w:val="0"/>
                <w:sz w:val="20"/>
                <w:szCs w:val="20"/>
              </w:rPr>
            </w:pPr>
            <w:r w:rsidRPr="005A2870">
              <w:rPr>
                <w:rFonts w:asciiTheme="minorHAnsi" w:hAnsiTheme="minorHAnsi" w:cstheme="minorHAnsi"/>
                <w:b w:val="0"/>
                <w:caps w:val="0"/>
                <w:sz w:val="20"/>
                <w:szCs w:val="20"/>
              </w:rPr>
              <w:t xml:space="preserve">od </w:t>
            </w:r>
            <w:r w:rsidR="00AD6670" w:rsidRPr="00AD6670">
              <w:rPr>
                <w:rFonts w:asciiTheme="minorHAnsi" w:hAnsiTheme="minorHAnsi" w:cstheme="minorHAnsi"/>
                <w:b w:val="0"/>
                <w:caps w:val="0"/>
                <w:sz w:val="20"/>
                <w:szCs w:val="20"/>
              </w:rPr>
              <w:t>zaháj</w:t>
            </w:r>
            <w:r w:rsidR="00AD6670">
              <w:rPr>
                <w:rFonts w:asciiTheme="minorHAnsi" w:hAnsiTheme="minorHAnsi" w:cstheme="minorHAnsi"/>
                <w:b w:val="0"/>
                <w:caps w:val="0"/>
                <w:sz w:val="20"/>
                <w:szCs w:val="20"/>
              </w:rPr>
              <w:t>ení</w:t>
            </w:r>
            <w:r w:rsidR="00AD6670" w:rsidRPr="00AD6670">
              <w:rPr>
                <w:rFonts w:asciiTheme="minorHAnsi" w:hAnsiTheme="minorHAnsi" w:cstheme="minorHAnsi"/>
                <w:b w:val="0"/>
                <w:caps w:val="0"/>
                <w:sz w:val="20"/>
                <w:szCs w:val="20"/>
              </w:rPr>
              <w:t xml:space="preserve"> poskytování služeb </w:t>
            </w:r>
            <w:r w:rsidRPr="005A2870">
              <w:rPr>
                <w:rFonts w:asciiTheme="minorHAnsi" w:hAnsiTheme="minorHAnsi" w:cstheme="minorHAnsi"/>
                <w:b w:val="0"/>
                <w:caps w:val="0"/>
                <w:sz w:val="20"/>
                <w:szCs w:val="20"/>
              </w:rPr>
              <w:t>dle bodu 3.1 této Smlouvy</w:t>
            </w:r>
          </w:p>
        </w:tc>
      </w:tr>
      <w:tr w:rsidR="005A76E9" w:rsidRPr="005A2870" w14:paraId="2D6E11BB" w14:textId="77777777" w:rsidTr="007A417D">
        <w:trPr>
          <w:jc w:val="center"/>
        </w:trPr>
        <w:tc>
          <w:tcPr>
            <w:tcW w:w="4374" w:type="dxa"/>
            <w:tcBorders>
              <w:bottom w:val="single" w:sz="4" w:space="0" w:color="auto"/>
            </w:tcBorders>
            <w:vAlign w:val="center"/>
          </w:tcPr>
          <w:p w14:paraId="486AE980" w14:textId="77777777" w:rsidR="005A76E9" w:rsidRPr="005A2870" w:rsidRDefault="005A76E9" w:rsidP="00481AF2">
            <w:pPr>
              <w:pStyle w:val="Odstavecseseznamem"/>
              <w:numPr>
                <w:ilvl w:val="0"/>
                <w:numId w:val="7"/>
              </w:numPr>
              <w:overflowPunct/>
              <w:autoSpaceDE/>
              <w:autoSpaceDN/>
              <w:adjustRightInd/>
              <w:spacing w:line="240" w:lineRule="auto"/>
              <w:ind w:left="390" w:hanging="283"/>
              <w:contextualSpacing/>
              <w:jc w:val="left"/>
              <w:textAlignment w:val="auto"/>
              <w:rPr>
                <w:rFonts w:cstheme="minorHAnsi"/>
                <w:sz w:val="20"/>
                <w:lang w:eastAsia="cs-CZ"/>
              </w:rPr>
            </w:pPr>
            <w:r w:rsidRPr="005A2870">
              <w:rPr>
                <w:rFonts w:cstheme="minorHAnsi"/>
                <w:sz w:val="20"/>
                <w:lang w:eastAsia="cs-CZ"/>
              </w:rPr>
              <w:t>Seznámení (vstupní školení) k SŘBI, ochraně informací, kybernetické bezpečnosti, zákonných povinnostech (vč. mlčenlivosti), odpovědnosti a kompetencích:</w:t>
            </w:r>
          </w:p>
          <w:p w14:paraId="488CA565" w14:textId="77777777" w:rsidR="005A76E9" w:rsidRPr="005A2870" w:rsidRDefault="005A76E9" w:rsidP="00481AF2">
            <w:pPr>
              <w:pStyle w:val="Odstavecseseznamem"/>
              <w:numPr>
                <w:ilvl w:val="1"/>
                <w:numId w:val="7"/>
              </w:numPr>
              <w:overflowPunct/>
              <w:autoSpaceDE/>
              <w:autoSpaceDN/>
              <w:adjustRightInd/>
              <w:spacing w:line="240" w:lineRule="auto"/>
              <w:ind w:left="532" w:hanging="283"/>
              <w:contextualSpacing/>
              <w:jc w:val="left"/>
              <w:textAlignment w:val="auto"/>
              <w:rPr>
                <w:rFonts w:cstheme="minorHAnsi"/>
                <w:sz w:val="20"/>
                <w:lang w:eastAsia="cs-CZ"/>
              </w:rPr>
            </w:pPr>
            <w:r w:rsidRPr="005A2870">
              <w:rPr>
                <w:rFonts w:cstheme="minorHAnsi"/>
                <w:sz w:val="20"/>
                <w:lang w:eastAsia="cs-CZ"/>
              </w:rPr>
              <w:t>seznámení pro všechny zaměstnance;</w:t>
            </w:r>
          </w:p>
          <w:p w14:paraId="56B201FC" w14:textId="77777777" w:rsidR="005A76E9" w:rsidRPr="005A2870" w:rsidRDefault="005A76E9" w:rsidP="00481AF2">
            <w:pPr>
              <w:pStyle w:val="Odstavecseseznamem"/>
              <w:numPr>
                <w:ilvl w:val="1"/>
                <w:numId w:val="7"/>
              </w:numPr>
              <w:overflowPunct/>
              <w:autoSpaceDE/>
              <w:autoSpaceDN/>
              <w:adjustRightInd/>
              <w:spacing w:line="240" w:lineRule="auto"/>
              <w:ind w:left="532" w:hanging="283"/>
              <w:contextualSpacing/>
              <w:jc w:val="left"/>
              <w:textAlignment w:val="auto"/>
              <w:rPr>
                <w:rFonts w:cstheme="minorHAnsi"/>
                <w:sz w:val="20"/>
                <w:lang w:eastAsia="cs-CZ"/>
              </w:rPr>
            </w:pPr>
            <w:r w:rsidRPr="005A2870">
              <w:rPr>
                <w:rFonts w:cstheme="minorHAnsi"/>
                <w:sz w:val="20"/>
                <w:lang w:eastAsia="cs-CZ"/>
              </w:rPr>
              <w:t xml:space="preserve">seznámení a instrukce pro vedoucí pracovníky, bezpečnostní role a garanty aktiv dle </w:t>
            </w:r>
            <w:proofErr w:type="spellStart"/>
            <w:r w:rsidRPr="005A2870">
              <w:rPr>
                <w:rFonts w:cstheme="minorHAnsi"/>
                <w:sz w:val="20"/>
                <w:lang w:eastAsia="cs-CZ"/>
              </w:rPr>
              <w:t>ZoKB</w:t>
            </w:r>
            <w:proofErr w:type="spellEnd"/>
            <w:r w:rsidRPr="005A2870">
              <w:rPr>
                <w:rFonts w:cstheme="minorHAnsi"/>
                <w:sz w:val="20"/>
                <w:lang w:eastAsia="cs-CZ"/>
              </w:rPr>
              <w:t>;</w:t>
            </w:r>
          </w:p>
          <w:p w14:paraId="060308C7" w14:textId="77777777" w:rsidR="005A76E9" w:rsidRPr="005A2870" w:rsidRDefault="005A76E9" w:rsidP="00481AF2">
            <w:pPr>
              <w:pStyle w:val="Odstavecseseznamem"/>
              <w:numPr>
                <w:ilvl w:val="0"/>
                <w:numId w:val="7"/>
              </w:numPr>
              <w:overflowPunct/>
              <w:autoSpaceDE/>
              <w:autoSpaceDN/>
              <w:adjustRightInd/>
              <w:spacing w:line="240" w:lineRule="auto"/>
              <w:ind w:left="390" w:hanging="283"/>
              <w:contextualSpacing/>
              <w:jc w:val="left"/>
              <w:textAlignment w:val="auto"/>
              <w:rPr>
                <w:rFonts w:cstheme="minorHAnsi"/>
                <w:sz w:val="20"/>
                <w:lang w:eastAsia="cs-CZ"/>
              </w:rPr>
            </w:pPr>
            <w:r w:rsidRPr="005A2870">
              <w:rPr>
                <w:rFonts w:cstheme="minorHAnsi"/>
                <w:sz w:val="20"/>
                <w:lang w:eastAsia="cs-CZ"/>
              </w:rPr>
              <w:t>Definice akceptačních kritérií této etapy;</w:t>
            </w:r>
          </w:p>
          <w:p w14:paraId="3D7460CE" w14:textId="4B4BB85D" w:rsidR="005A76E9" w:rsidRPr="005A2870" w:rsidRDefault="005A76E9" w:rsidP="00481AF2">
            <w:pPr>
              <w:pStyle w:val="Odstavecseseznamem"/>
              <w:numPr>
                <w:ilvl w:val="0"/>
                <w:numId w:val="7"/>
              </w:numPr>
              <w:overflowPunct/>
              <w:autoSpaceDE/>
              <w:autoSpaceDN/>
              <w:adjustRightInd/>
              <w:spacing w:line="240" w:lineRule="auto"/>
              <w:ind w:left="390" w:hanging="283"/>
              <w:contextualSpacing/>
              <w:jc w:val="left"/>
              <w:textAlignment w:val="auto"/>
              <w:rPr>
                <w:rFonts w:cstheme="minorHAnsi"/>
                <w:sz w:val="20"/>
                <w:lang w:eastAsia="cs-CZ"/>
              </w:rPr>
            </w:pPr>
            <w:r w:rsidRPr="005A2870">
              <w:rPr>
                <w:rFonts w:cstheme="minorHAnsi"/>
                <w:sz w:val="20"/>
                <w:lang w:eastAsia="cs-CZ"/>
              </w:rPr>
              <w:t xml:space="preserve">Vstupní audit (výchozí a cílový stav zavedení SŘBI, Prohlášení o aplikovatelnosti opatření dle </w:t>
            </w:r>
            <w:proofErr w:type="spellStart"/>
            <w:r w:rsidR="00A13822">
              <w:rPr>
                <w:rFonts w:cstheme="minorHAnsi"/>
                <w:sz w:val="20"/>
                <w:lang w:eastAsia="cs-CZ"/>
              </w:rPr>
              <w:t>ZoKB</w:t>
            </w:r>
            <w:proofErr w:type="spellEnd"/>
            <w:r w:rsidR="00A13822">
              <w:rPr>
                <w:rFonts w:cstheme="minorHAnsi"/>
                <w:sz w:val="20"/>
                <w:lang w:eastAsia="cs-CZ"/>
              </w:rPr>
              <w:t xml:space="preserve"> a souvisejících předpisů</w:t>
            </w:r>
            <w:r w:rsidRPr="005A2870">
              <w:rPr>
                <w:rFonts w:cstheme="minorHAnsi"/>
                <w:sz w:val="20"/>
                <w:lang w:eastAsia="cs-CZ"/>
              </w:rPr>
              <w:t>);</w:t>
            </w:r>
          </w:p>
          <w:p w14:paraId="34B2A69D" w14:textId="77777777" w:rsidR="005A76E9" w:rsidRPr="005A2870" w:rsidRDefault="005A76E9" w:rsidP="00481AF2">
            <w:pPr>
              <w:pStyle w:val="Odstavecseseznamem"/>
              <w:numPr>
                <w:ilvl w:val="0"/>
                <w:numId w:val="7"/>
              </w:numPr>
              <w:overflowPunct/>
              <w:autoSpaceDE/>
              <w:autoSpaceDN/>
              <w:adjustRightInd/>
              <w:spacing w:line="240" w:lineRule="auto"/>
              <w:ind w:left="390" w:hanging="283"/>
              <w:contextualSpacing/>
              <w:jc w:val="left"/>
              <w:textAlignment w:val="auto"/>
              <w:rPr>
                <w:rFonts w:cstheme="minorHAnsi"/>
                <w:sz w:val="20"/>
                <w:lang w:eastAsia="cs-CZ"/>
              </w:rPr>
            </w:pPr>
            <w:r w:rsidRPr="005A2870">
              <w:rPr>
                <w:rFonts w:cstheme="minorHAnsi"/>
                <w:sz w:val="20"/>
                <w:lang w:eastAsia="cs-CZ"/>
              </w:rPr>
              <w:t>Seznámení s výsledky auditu;</w:t>
            </w:r>
          </w:p>
          <w:p w14:paraId="44AE9E77" w14:textId="77777777" w:rsidR="005A76E9" w:rsidRPr="005A2870" w:rsidRDefault="005A76E9" w:rsidP="00481AF2">
            <w:pPr>
              <w:pStyle w:val="Odstavecseseznamem"/>
              <w:numPr>
                <w:ilvl w:val="0"/>
                <w:numId w:val="7"/>
              </w:numPr>
              <w:overflowPunct/>
              <w:autoSpaceDE/>
              <w:autoSpaceDN/>
              <w:adjustRightInd/>
              <w:spacing w:line="240" w:lineRule="auto"/>
              <w:ind w:left="390" w:hanging="283"/>
              <w:contextualSpacing/>
              <w:jc w:val="left"/>
              <w:textAlignment w:val="auto"/>
              <w:rPr>
                <w:rFonts w:cstheme="minorHAnsi"/>
                <w:sz w:val="20"/>
                <w:lang w:eastAsia="cs-CZ"/>
              </w:rPr>
            </w:pPr>
            <w:r w:rsidRPr="005A2870">
              <w:rPr>
                <w:rFonts w:cstheme="minorHAnsi"/>
                <w:sz w:val="20"/>
                <w:lang w:eastAsia="cs-CZ"/>
              </w:rPr>
              <w:t>Návrh konkrétních opatření a kroků pro zavedení SŘBI do každodenní praxe;</w:t>
            </w:r>
          </w:p>
          <w:p w14:paraId="7A02155E" w14:textId="77777777" w:rsidR="005A76E9" w:rsidRPr="005A2870" w:rsidRDefault="005A76E9" w:rsidP="00481AF2">
            <w:pPr>
              <w:pStyle w:val="Odstavecseseznamem"/>
              <w:numPr>
                <w:ilvl w:val="0"/>
                <w:numId w:val="7"/>
              </w:numPr>
              <w:overflowPunct/>
              <w:autoSpaceDE/>
              <w:autoSpaceDN/>
              <w:adjustRightInd/>
              <w:spacing w:line="240" w:lineRule="auto"/>
              <w:ind w:left="390" w:hanging="283"/>
              <w:contextualSpacing/>
              <w:jc w:val="left"/>
              <w:textAlignment w:val="auto"/>
              <w:rPr>
                <w:rFonts w:cstheme="minorHAnsi"/>
                <w:sz w:val="20"/>
                <w:lang w:eastAsia="cs-CZ"/>
              </w:rPr>
            </w:pPr>
            <w:r w:rsidRPr="005A2870">
              <w:rPr>
                <w:rFonts w:cstheme="minorHAnsi"/>
                <w:sz w:val="20"/>
                <w:lang w:eastAsia="cs-CZ"/>
              </w:rPr>
              <w:t>Harmonogram opatření;</w:t>
            </w:r>
          </w:p>
          <w:p w14:paraId="3CFAA4B2" w14:textId="77777777" w:rsidR="005A76E9" w:rsidRPr="005A2870" w:rsidRDefault="005A76E9" w:rsidP="00481AF2">
            <w:pPr>
              <w:pStyle w:val="Odstavecseseznamem"/>
              <w:numPr>
                <w:ilvl w:val="0"/>
                <w:numId w:val="7"/>
              </w:numPr>
              <w:overflowPunct/>
              <w:autoSpaceDE/>
              <w:autoSpaceDN/>
              <w:adjustRightInd/>
              <w:spacing w:line="240" w:lineRule="auto"/>
              <w:ind w:left="390" w:hanging="283"/>
              <w:contextualSpacing/>
              <w:jc w:val="left"/>
              <w:textAlignment w:val="auto"/>
              <w:rPr>
                <w:rFonts w:cstheme="minorHAnsi"/>
                <w:sz w:val="20"/>
                <w:lang w:eastAsia="cs-CZ"/>
              </w:rPr>
            </w:pPr>
            <w:r w:rsidRPr="005A2870">
              <w:rPr>
                <w:rFonts w:cstheme="minorHAnsi"/>
                <w:sz w:val="20"/>
                <w:lang w:eastAsia="cs-CZ"/>
              </w:rPr>
              <w:t>Návrh dokumentů k ustanovení SŘBI, vyčlenění zdrojů, kapacit, personálního obsazení realizačního týmu a bezpečnostních rolí;</w:t>
            </w:r>
          </w:p>
          <w:p w14:paraId="4ABEBABA" w14:textId="29234D95" w:rsidR="005A76E9" w:rsidRPr="005A2870" w:rsidRDefault="005A76E9" w:rsidP="00481AF2">
            <w:pPr>
              <w:pStyle w:val="Odstavecseseznamem"/>
              <w:numPr>
                <w:ilvl w:val="0"/>
                <w:numId w:val="7"/>
              </w:numPr>
              <w:overflowPunct/>
              <w:autoSpaceDE/>
              <w:autoSpaceDN/>
              <w:adjustRightInd/>
              <w:spacing w:line="240" w:lineRule="auto"/>
              <w:ind w:left="390" w:hanging="283"/>
              <w:contextualSpacing/>
              <w:jc w:val="left"/>
              <w:textAlignment w:val="auto"/>
              <w:rPr>
                <w:rFonts w:cstheme="minorHAnsi"/>
                <w:sz w:val="20"/>
                <w:lang w:eastAsia="cs-CZ"/>
              </w:rPr>
            </w:pPr>
            <w:r w:rsidRPr="005A2870">
              <w:rPr>
                <w:rFonts w:cstheme="minorHAnsi"/>
                <w:sz w:val="20"/>
                <w:lang w:eastAsia="cs-CZ"/>
              </w:rPr>
              <w:t xml:space="preserve">Předání předmětu této etapy, vč. dokumentů dle akceptačních kritérií k připomínkovému řízení </w:t>
            </w:r>
            <w:r w:rsidR="00512946">
              <w:rPr>
                <w:rFonts w:cstheme="minorHAnsi"/>
                <w:sz w:val="20"/>
                <w:lang w:eastAsia="cs-CZ"/>
              </w:rPr>
              <w:t>Objednatele</w:t>
            </w:r>
            <w:r w:rsidRPr="005A2870">
              <w:rPr>
                <w:rFonts w:cstheme="minorHAnsi"/>
                <w:sz w:val="20"/>
                <w:lang w:eastAsia="cs-CZ"/>
              </w:rPr>
              <w:t>.</w:t>
            </w:r>
          </w:p>
        </w:tc>
        <w:tc>
          <w:tcPr>
            <w:tcW w:w="4404" w:type="dxa"/>
            <w:tcBorders>
              <w:bottom w:val="single" w:sz="4" w:space="0" w:color="auto"/>
            </w:tcBorders>
            <w:vAlign w:val="center"/>
          </w:tcPr>
          <w:p w14:paraId="445A805E" w14:textId="16DE0283" w:rsidR="005A76E9" w:rsidRPr="005A2870" w:rsidRDefault="005A76E9" w:rsidP="004F42FF">
            <w:pPr>
              <w:spacing w:line="240" w:lineRule="auto"/>
              <w:jc w:val="left"/>
              <w:rPr>
                <w:rFonts w:cstheme="minorHAnsi"/>
                <w:sz w:val="20"/>
                <w:lang w:eastAsia="cs-CZ"/>
              </w:rPr>
            </w:pPr>
            <w:r w:rsidRPr="005A2870">
              <w:rPr>
                <w:rFonts w:cstheme="minorHAnsi"/>
                <w:sz w:val="20"/>
                <w:lang w:eastAsia="cs-CZ"/>
              </w:rPr>
              <w:t xml:space="preserve">Na základě výsledků vstupního auditu a vyplněného Prohlášení o aplikovatelnosti opatření dle </w:t>
            </w:r>
            <w:proofErr w:type="spellStart"/>
            <w:r w:rsidR="00A13822">
              <w:rPr>
                <w:rFonts w:cstheme="minorHAnsi"/>
                <w:sz w:val="20"/>
                <w:lang w:eastAsia="cs-CZ"/>
              </w:rPr>
              <w:t>ZoKB</w:t>
            </w:r>
            <w:proofErr w:type="spellEnd"/>
            <w:r w:rsidR="00A13822">
              <w:rPr>
                <w:rFonts w:cstheme="minorHAnsi"/>
                <w:sz w:val="20"/>
                <w:lang w:eastAsia="cs-CZ"/>
              </w:rPr>
              <w:t xml:space="preserve"> a souvisejících předpisů</w:t>
            </w:r>
            <w:r w:rsidRPr="005A2870">
              <w:rPr>
                <w:rFonts w:cstheme="minorHAnsi"/>
                <w:sz w:val="20"/>
                <w:lang w:eastAsia="cs-CZ"/>
              </w:rPr>
              <w:t>:</w:t>
            </w:r>
          </w:p>
          <w:p w14:paraId="5EFB693E" w14:textId="77777777" w:rsidR="005A76E9" w:rsidRPr="005A2870" w:rsidRDefault="005A76E9" w:rsidP="00481AF2">
            <w:pPr>
              <w:pStyle w:val="Odstavecseseznamem"/>
              <w:numPr>
                <w:ilvl w:val="0"/>
                <w:numId w:val="8"/>
              </w:numPr>
              <w:overflowPunct/>
              <w:autoSpaceDE/>
              <w:autoSpaceDN/>
              <w:adjustRightInd/>
              <w:spacing w:line="240" w:lineRule="auto"/>
              <w:ind w:left="459"/>
              <w:contextualSpacing/>
              <w:jc w:val="left"/>
              <w:textAlignment w:val="auto"/>
              <w:rPr>
                <w:rFonts w:cstheme="minorHAnsi"/>
                <w:sz w:val="20"/>
                <w:lang w:eastAsia="cs-CZ"/>
              </w:rPr>
            </w:pPr>
            <w:r w:rsidRPr="005A2870">
              <w:rPr>
                <w:rFonts w:cstheme="minorHAnsi"/>
                <w:sz w:val="20"/>
                <w:lang w:eastAsia="cs-CZ"/>
              </w:rPr>
              <w:t>Ustanovení SŘBI, vyhlášení cílů SŘBI a politiky SŘBI;</w:t>
            </w:r>
          </w:p>
          <w:p w14:paraId="6E015A38" w14:textId="77777777" w:rsidR="005A76E9" w:rsidRPr="005A2870" w:rsidRDefault="005A76E9" w:rsidP="00481AF2">
            <w:pPr>
              <w:pStyle w:val="Odstavecseseznamem"/>
              <w:numPr>
                <w:ilvl w:val="0"/>
                <w:numId w:val="8"/>
              </w:numPr>
              <w:overflowPunct/>
              <w:autoSpaceDE/>
              <w:autoSpaceDN/>
              <w:adjustRightInd/>
              <w:spacing w:line="240" w:lineRule="auto"/>
              <w:ind w:left="459"/>
              <w:contextualSpacing/>
              <w:jc w:val="left"/>
              <w:textAlignment w:val="auto"/>
              <w:rPr>
                <w:rFonts w:cstheme="minorHAnsi"/>
                <w:sz w:val="20"/>
                <w:lang w:eastAsia="cs-CZ"/>
              </w:rPr>
            </w:pPr>
            <w:r w:rsidRPr="005A2870">
              <w:rPr>
                <w:rFonts w:cstheme="minorHAnsi"/>
                <w:sz w:val="20"/>
                <w:lang w:eastAsia="cs-CZ"/>
              </w:rPr>
              <w:t xml:space="preserve">Jmenování bezpečnostních rolí v povinném rozsahu dle </w:t>
            </w:r>
            <w:proofErr w:type="spellStart"/>
            <w:r w:rsidRPr="005A2870">
              <w:rPr>
                <w:rFonts w:cstheme="minorHAnsi"/>
                <w:sz w:val="20"/>
                <w:lang w:eastAsia="cs-CZ"/>
              </w:rPr>
              <w:t>ZoKB</w:t>
            </w:r>
            <w:proofErr w:type="spellEnd"/>
            <w:r w:rsidRPr="005A2870">
              <w:rPr>
                <w:rFonts w:cstheme="minorHAnsi"/>
                <w:sz w:val="20"/>
                <w:lang w:eastAsia="cs-CZ"/>
              </w:rPr>
              <w:t xml:space="preserve"> (předpokladem § 3 písm. f), zastupitelnost rolí Manažera a Architekta kybernetické bezpečnosti, RACI matice odpovědností, mlčenlivost;</w:t>
            </w:r>
          </w:p>
          <w:p w14:paraId="44EF095C" w14:textId="77777777" w:rsidR="005A76E9" w:rsidRPr="005A2870" w:rsidRDefault="005A76E9" w:rsidP="00481AF2">
            <w:pPr>
              <w:pStyle w:val="Odstavecseseznamem"/>
              <w:numPr>
                <w:ilvl w:val="0"/>
                <w:numId w:val="8"/>
              </w:numPr>
              <w:overflowPunct/>
              <w:autoSpaceDE/>
              <w:autoSpaceDN/>
              <w:adjustRightInd/>
              <w:spacing w:line="240" w:lineRule="auto"/>
              <w:ind w:left="459"/>
              <w:contextualSpacing/>
              <w:jc w:val="left"/>
              <w:textAlignment w:val="auto"/>
              <w:rPr>
                <w:rFonts w:cstheme="minorHAnsi"/>
                <w:sz w:val="20"/>
                <w:lang w:eastAsia="cs-CZ"/>
              </w:rPr>
            </w:pPr>
            <w:r w:rsidRPr="005A2870">
              <w:rPr>
                <w:rFonts w:cstheme="minorHAnsi"/>
                <w:sz w:val="20"/>
                <w:lang w:eastAsia="cs-CZ"/>
              </w:rPr>
              <w:t>Ustanovení výboru pro řízení kybernetické bezpečnosti, jmenování členů;</w:t>
            </w:r>
          </w:p>
          <w:p w14:paraId="6DE702BE" w14:textId="77777777" w:rsidR="005A76E9" w:rsidRPr="005A2870" w:rsidRDefault="005A76E9" w:rsidP="00481AF2">
            <w:pPr>
              <w:pStyle w:val="Odstavecseseznamem"/>
              <w:numPr>
                <w:ilvl w:val="0"/>
                <w:numId w:val="8"/>
              </w:numPr>
              <w:overflowPunct/>
              <w:autoSpaceDE/>
              <w:autoSpaceDN/>
              <w:adjustRightInd/>
              <w:spacing w:line="240" w:lineRule="auto"/>
              <w:ind w:left="459"/>
              <w:contextualSpacing/>
              <w:jc w:val="left"/>
              <w:textAlignment w:val="auto"/>
              <w:rPr>
                <w:rFonts w:cstheme="minorHAnsi"/>
                <w:sz w:val="20"/>
                <w:lang w:eastAsia="cs-CZ"/>
              </w:rPr>
            </w:pPr>
            <w:r w:rsidRPr="005A2870">
              <w:rPr>
                <w:rFonts w:cstheme="minorHAnsi"/>
                <w:sz w:val="20"/>
                <w:lang w:eastAsia="cs-CZ"/>
              </w:rPr>
              <w:t>Jednací řád výboru pro řízení kybernetické bezpečnosti;</w:t>
            </w:r>
          </w:p>
          <w:p w14:paraId="120E5CF2" w14:textId="52612DD5" w:rsidR="005A76E9" w:rsidRPr="005A2870" w:rsidRDefault="005A76E9" w:rsidP="00481AF2">
            <w:pPr>
              <w:pStyle w:val="Odstavecseseznamem"/>
              <w:numPr>
                <w:ilvl w:val="0"/>
                <w:numId w:val="8"/>
              </w:numPr>
              <w:overflowPunct/>
              <w:autoSpaceDE/>
              <w:autoSpaceDN/>
              <w:adjustRightInd/>
              <w:spacing w:line="240" w:lineRule="auto"/>
              <w:ind w:left="459"/>
              <w:contextualSpacing/>
              <w:jc w:val="left"/>
              <w:textAlignment w:val="auto"/>
              <w:rPr>
                <w:rFonts w:cstheme="minorHAnsi"/>
                <w:sz w:val="20"/>
                <w:lang w:eastAsia="cs-CZ"/>
              </w:rPr>
            </w:pPr>
            <w:r w:rsidRPr="005A2870">
              <w:rPr>
                <w:rFonts w:cstheme="minorHAnsi"/>
                <w:sz w:val="20"/>
                <w:lang w:eastAsia="cs-CZ"/>
              </w:rPr>
              <w:t>Dokumentace nových opatření a procesů k zavádění SŘBI v rámci stávajících, příp. vytvoření nových interních směrnic.</w:t>
            </w:r>
          </w:p>
        </w:tc>
        <w:tc>
          <w:tcPr>
            <w:tcW w:w="1462" w:type="dxa"/>
            <w:vMerge/>
            <w:tcBorders>
              <w:bottom w:val="single" w:sz="4" w:space="0" w:color="auto"/>
            </w:tcBorders>
            <w:vAlign w:val="center"/>
          </w:tcPr>
          <w:p w14:paraId="4C106E8E" w14:textId="7899EFB3" w:rsidR="005A76E9" w:rsidRPr="005A2870" w:rsidRDefault="005A76E9" w:rsidP="002E36C7">
            <w:pPr>
              <w:pStyle w:val="smlouvaheading1"/>
              <w:numPr>
                <w:ilvl w:val="0"/>
                <w:numId w:val="0"/>
              </w:numPr>
              <w:tabs>
                <w:tab w:val="clear" w:pos="794"/>
              </w:tabs>
              <w:spacing w:before="0" w:after="0"/>
              <w:jc w:val="center"/>
              <w:rPr>
                <w:rFonts w:asciiTheme="minorHAnsi" w:hAnsiTheme="minorHAnsi" w:cstheme="minorHAnsi"/>
              </w:rPr>
            </w:pPr>
          </w:p>
        </w:tc>
      </w:tr>
      <w:tr w:rsidR="00251D7E" w:rsidRPr="005A2870" w14:paraId="4D089861" w14:textId="77777777" w:rsidTr="007A417D">
        <w:trPr>
          <w:jc w:val="center"/>
        </w:trPr>
        <w:tc>
          <w:tcPr>
            <w:tcW w:w="8778" w:type="dxa"/>
            <w:gridSpan w:val="2"/>
            <w:tcBorders>
              <w:top w:val="single" w:sz="4" w:space="0" w:color="auto"/>
            </w:tcBorders>
            <w:vAlign w:val="center"/>
          </w:tcPr>
          <w:p w14:paraId="3B5B5DE0" w14:textId="596FE8AB" w:rsidR="00251D7E" w:rsidRPr="005A2870" w:rsidRDefault="00251D7E" w:rsidP="00512946">
            <w:pPr>
              <w:pStyle w:val="Odstavecseseznamem"/>
              <w:spacing w:before="120" w:line="240" w:lineRule="auto"/>
              <w:ind w:left="0"/>
              <w:jc w:val="left"/>
              <w:rPr>
                <w:rFonts w:cstheme="minorHAnsi"/>
                <w:b/>
                <w:sz w:val="20"/>
                <w:lang w:eastAsia="cs-CZ"/>
              </w:rPr>
            </w:pPr>
            <w:r w:rsidRPr="005A2870">
              <w:rPr>
                <w:rFonts w:cstheme="minorHAnsi"/>
                <w:b/>
                <w:sz w:val="20"/>
                <w:lang w:eastAsia="cs-CZ"/>
              </w:rPr>
              <w:t xml:space="preserve">2. Etapa: Systém řízení bezpečnosti informací (SŘBI) - vytvoření vrcholové politiky bezpečnosti, kterou schválí Vrcholové vedení, vytvoření rozsahu SŘBI - co vše bude zahrnuto do chráněného perimetru, stanovení iniciační strategie a cílů kybernetické bezpečnosti </w:t>
            </w:r>
            <w:r w:rsidR="00512946">
              <w:rPr>
                <w:rFonts w:cstheme="minorHAnsi"/>
                <w:b/>
                <w:sz w:val="20"/>
                <w:lang w:eastAsia="cs-CZ"/>
              </w:rPr>
              <w:t>Objednatele</w:t>
            </w:r>
            <w:r w:rsidRPr="005A2870">
              <w:rPr>
                <w:rFonts w:cstheme="minorHAnsi"/>
                <w:b/>
                <w:sz w:val="20"/>
                <w:lang w:eastAsia="cs-CZ"/>
              </w:rPr>
              <w:t xml:space="preserve"> jako vstup pro další aktivity v</w:t>
            </w:r>
            <w:r w:rsidR="0036428F" w:rsidRPr="005A2870">
              <w:rPr>
                <w:rFonts w:cstheme="minorHAnsi"/>
                <w:b/>
                <w:sz w:val="20"/>
                <w:lang w:eastAsia="cs-CZ"/>
              </w:rPr>
              <w:t> </w:t>
            </w:r>
            <w:r w:rsidRPr="005A2870">
              <w:rPr>
                <w:rFonts w:cstheme="minorHAnsi"/>
                <w:b/>
                <w:sz w:val="20"/>
                <w:lang w:eastAsia="cs-CZ"/>
              </w:rPr>
              <w:t>KB</w:t>
            </w:r>
            <w:r w:rsidR="0036428F" w:rsidRPr="005A2870">
              <w:rPr>
                <w:rFonts w:cstheme="minorHAnsi"/>
                <w:b/>
                <w:sz w:val="20"/>
                <w:lang w:eastAsia="cs-CZ"/>
              </w:rPr>
              <w:t>.</w:t>
            </w:r>
          </w:p>
        </w:tc>
        <w:tc>
          <w:tcPr>
            <w:tcW w:w="1462" w:type="dxa"/>
            <w:vMerge w:val="restart"/>
            <w:tcBorders>
              <w:top w:val="single" w:sz="4" w:space="0" w:color="auto"/>
            </w:tcBorders>
            <w:vAlign w:val="center"/>
          </w:tcPr>
          <w:p w14:paraId="62BB7CDA" w14:textId="77777777" w:rsidR="00251D7E" w:rsidRPr="005A2870" w:rsidRDefault="00251D7E" w:rsidP="002E36C7">
            <w:pPr>
              <w:pStyle w:val="smlouvaheading1"/>
              <w:numPr>
                <w:ilvl w:val="0"/>
                <w:numId w:val="0"/>
              </w:numPr>
              <w:tabs>
                <w:tab w:val="clear" w:pos="794"/>
              </w:tabs>
              <w:spacing w:before="0" w:after="0"/>
              <w:jc w:val="center"/>
              <w:rPr>
                <w:rFonts w:asciiTheme="minorHAnsi" w:hAnsiTheme="minorHAnsi" w:cstheme="minorHAnsi"/>
                <w:b w:val="0"/>
                <w:caps w:val="0"/>
                <w:sz w:val="20"/>
                <w:szCs w:val="20"/>
              </w:rPr>
            </w:pPr>
            <w:r w:rsidRPr="005A2870">
              <w:rPr>
                <w:rFonts w:asciiTheme="minorHAnsi" w:hAnsiTheme="minorHAnsi" w:cstheme="minorHAnsi"/>
                <w:b w:val="0"/>
                <w:caps w:val="0"/>
                <w:sz w:val="20"/>
                <w:szCs w:val="20"/>
              </w:rPr>
              <w:t>Do 30 dnů</w:t>
            </w:r>
          </w:p>
          <w:p w14:paraId="4DB1A590" w14:textId="77777777" w:rsidR="00251D7E" w:rsidRPr="005A2870" w:rsidRDefault="00251D7E" w:rsidP="002E36C7">
            <w:pPr>
              <w:pStyle w:val="smlouvaheading1"/>
              <w:numPr>
                <w:ilvl w:val="0"/>
                <w:numId w:val="0"/>
              </w:numPr>
              <w:tabs>
                <w:tab w:val="clear" w:pos="794"/>
              </w:tabs>
              <w:spacing w:before="0" w:after="0"/>
              <w:jc w:val="center"/>
              <w:rPr>
                <w:rFonts w:asciiTheme="minorHAnsi" w:hAnsiTheme="minorHAnsi" w:cstheme="minorHAnsi"/>
                <w:b w:val="0"/>
                <w:caps w:val="0"/>
                <w:sz w:val="20"/>
                <w:szCs w:val="20"/>
              </w:rPr>
            </w:pPr>
          </w:p>
          <w:p w14:paraId="3B2D1EEF" w14:textId="1061B7A9" w:rsidR="00251D7E" w:rsidRPr="005A2870" w:rsidRDefault="00AD6670" w:rsidP="00251D7E">
            <w:pPr>
              <w:pStyle w:val="smlouvaheading1"/>
              <w:numPr>
                <w:ilvl w:val="0"/>
                <w:numId w:val="0"/>
              </w:numPr>
              <w:spacing w:before="0" w:after="0"/>
              <w:jc w:val="center"/>
              <w:rPr>
                <w:rFonts w:asciiTheme="minorHAnsi" w:hAnsiTheme="minorHAnsi" w:cstheme="minorHAnsi"/>
                <w:b w:val="0"/>
                <w:caps w:val="0"/>
                <w:sz w:val="20"/>
                <w:szCs w:val="20"/>
              </w:rPr>
            </w:pPr>
            <w:r w:rsidRPr="005A2870">
              <w:rPr>
                <w:rFonts w:asciiTheme="minorHAnsi" w:hAnsiTheme="minorHAnsi" w:cstheme="minorHAnsi"/>
                <w:b w:val="0"/>
                <w:caps w:val="0"/>
                <w:sz w:val="20"/>
                <w:szCs w:val="20"/>
              </w:rPr>
              <w:t xml:space="preserve">od </w:t>
            </w:r>
            <w:r w:rsidRPr="00AD6670">
              <w:rPr>
                <w:rFonts w:asciiTheme="minorHAnsi" w:hAnsiTheme="minorHAnsi" w:cstheme="minorHAnsi"/>
                <w:b w:val="0"/>
                <w:caps w:val="0"/>
                <w:sz w:val="20"/>
                <w:szCs w:val="20"/>
              </w:rPr>
              <w:t>zaháj</w:t>
            </w:r>
            <w:r>
              <w:rPr>
                <w:rFonts w:asciiTheme="minorHAnsi" w:hAnsiTheme="minorHAnsi" w:cstheme="minorHAnsi"/>
                <w:b w:val="0"/>
                <w:caps w:val="0"/>
                <w:sz w:val="20"/>
                <w:szCs w:val="20"/>
              </w:rPr>
              <w:t>ení</w:t>
            </w:r>
            <w:r w:rsidRPr="00AD6670">
              <w:rPr>
                <w:rFonts w:asciiTheme="minorHAnsi" w:hAnsiTheme="minorHAnsi" w:cstheme="minorHAnsi"/>
                <w:b w:val="0"/>
                <w:caps w:val="0"/>
                <w:sz w:val="20"/>
                <w:szCs w:val="20"/>
              </w:rPr>
              <w:t xml:space="preserve"> poskytování služeb </w:t>
            </w:r>
            <w:r w:rsidRPr="005A2870">
              <w:rPr>
                <w:rFonts w:asciiTheme="minorHAnsi" w:hAnsiTheme="minorHAnsi" w:cstheme="minorHAnsi"/>
                <w:b w:val="0"/>
                <w:caps w:val="0"/>
                <w:sz w:val="20"/>
                <w:szCs w:val="20"/>
              </w:rPr>
              <w:t>dle bodu 3.1 této Smlouvy</w:t>
            </w:r>
          </w:p>
        </w:tc>
      </w:tr>
      <w:tr w:rsidR="00251D7E" w:rsidRPr="005A2870" w14:paraId="4E7C3DEA" w14:textId="77777777" w:rsidTr="007A417D">
        <w:trPr>
          <w:jc w:val="center"/>
        </w:trPr>
        <w:tc>
          <w:tcPr>
            <w:tcW w:w="4374" w:type="dxa"/>
            <w:tcBorders>
              <w:bottom w:val="single" w:sz="18" w:space="0" w:color="auto"/>
            </w:tcBorders>
            <w:vAlign w:val="center"/>
          </w:tcPr>
          <w:p w14:paraId="7985EE4A" w14:textId="77777777" w:rsidR="00251D7E" w:rsidRPr="005A2870" w:rsidRDefault="00251D7E" w:rsidP="00481AF2">
            <w:pPr>
              <w:pStyle w:val="Odstavecseseznamem"/>
              <w:numPr>
                <w:ilvl w:val="0"/>
                <w:numId w:val="9"/>
              </w:numPr>
              <w:overflowPunct/>
              <w:autoSpaceDE/>
              <w:autoSpaceDN/>
              <w:adjustRightInd/>
              <w:spacing w:line="240" w:lineRule="auto"/>
              <w:ind w:left="461"/>
              <w:contextualSpacing/>
              <w:jc w:val="left"/>
              <w:textAlignment w:val="auto"/>
              <w:rPr>
                <w:rFonts w:cstheme="minorHAnsi"/>
                <w:sz w:val="20"/>
                <w:lang w:eastAsia="cs-CZ"/>
              </w:rPr>
            </w:pPr>
            <w:r w:rsidRPr="005A2870">
              <w:rPr>
                <w:rFonts w:cstheme="minorHAnsi"/>
                <w:sz w:val="20"/>
                <w:lang w:eastAsia="cs-CZ"/>
              </w:rPr>
              <w:t>Seznámení (zaškolení) odpovědných osob (min. Manažera kybernetické bezpečnosti) s tvorbou a obsahem politik;</w:t>
            </w:r>
          </w:p>
          <w:p w14:paraId="22137569" w14:textId="77777777" w:rsidR="00251D7E" w:rsidRPr="005A2870" w:rsidRDefault="00251D7E" w:rsidP="00481AF2">
            <w:pPr>
              <w:pStyle w:val="Odstavecseseznamem"/>
              <w:numPr>
                <w:ilvl w:val="0"/>
                <w:numId w:val="9"/>
              </w:numPr>
              <w:overflowPunct/>
              <w:autoSpaceDE/>
              <w:autoSpaceDN/>
              <w:adjustRightInd/>
              <w:spacing w:line="240" w:lineRule="auto"/>
              <w:ind w:left="461"/>
              <w:contextualSpacing/>
              <w:jc w:val="left"/>
              <w:textAlignment w:val="auto"/>
              <w:rPr>
                <w:rFonts w:cstheme="minorHAnsi"/>
                <w:sz w:val="20"/>
                <w:lang w:eastAsia="cs-CZ"/>
              </w:rPr>
            </w:pPr>
            <w:r w:rsidRPr="005A2870">
              <w:rPr>
                <w:rFonts w:cstheme="minorHAnsi"/>
                <w:sz w:val="20"/>
                <w:lang w:eastAsia="cs-CZ"/>
              </w:rPr>
              <w:t>Definice akceptačních kritérií této etapy (pro jednotlivé dokumenty);</w:t>
            </w:r>
          </w:p>
          <w:p w14:paraId="5F8BFF9B" w14:textId="77777777" w:rsidR="00251D7E" w:rsidRPr="005A2870" w:rsidRDefault="00251D7E" w:rsidP="00481AF2">
            <w:pPr>
              <w:pStyle w:val="Odstavecseseznamem"/>
              <w:numPr>
                <w:ilvl w:val="0"/>
                <w:numId w:val="9"/>
              </w:numPr>
              <w:overflowPunct/>
              <w:autoSpaceDE/>
              <w:autoSpaceDN/>
              <w:adjustRightInd/>
              <w:spacing w:line="240" w:lineRule="auto"/>
              <w:ind w:left="461"/>
              <w:contextualSpacing/>
              <w:jc w:val="left"/>
              <w:textAlignment w:val="auto"/>
              <w:rPr>
                <w:rFonts w:cstheme="minorHAnsi"/>
                <w:sz w:val="20"/>
                <w:lang w:eastAsia="cs-CZ"/>
              </w:rPr>
            </w:pPr>
            <w:r w:rsidRPr="005A2870">
              <w:rPr>
                <w:rFonts w:cstheme="minorHAnsi"/>
                <w:sz w:val="20"/>
                <w:lang w:eastAsia="cs-CZ"/>
              </w:rPr>
              <w:t>Vytvoření „povinné“ dokumentace k SŘBI;</w:t>
            </w:r>
          </w:p>
          <w:p w14:paraId="18D9BB92" w14:textId="466209A5" w:rsidR="00251D7E" w:rsidRPr="005A2870" w:rsidRDefault="00251D7E" w:rsidP="00481AF2">
            <w:pPr>
              <w:pStyle w:val="Odstavecseseznamem"/>
              <w:numPr>
                <w:ilvl w:val="0"/>
                <w:numId w:val="9"/>
              </w:numPr>
              <w:overflowPunct/>
              <w:autoSpaceDE/>
              <w:autoSpaceDN/>
              <w:adjustRightInd/>
              <w:spacing w:line="240" w:lineRule="auto"/>
              <w:ind w:left="461"/>
              <w:contextualSpacing/>
              <w:jc w:val="left"/>
              <w:textAlignment w:val="auto"/>
              <w:rPr>
                <w:rFonts w:cstheme="minorHAnsi"/>
                <w:sz w:val="20"/>
                <w:lang w:eastAsia="cs-CZ"/>
              </w:rPr>
            </w:pPr>
            <w:r w:rsidRPr="005A2870">
              <w:rPr>
                <w:rFonts w:cstheme="minorHAnsi"/>
                <w:sz w:val="20"/>
                <w:lang w:eastAsia="cs-CZ"/>
              </w:rPr>
              <w:t xml:space="preserve">Definice „povinné“ evidence a záznamů, které budou vznikat při provádění procesů SŘBI </w:t>
            </w:r>
            <w:r w:rsidR="00512946">
              <w:rPr>
                <w:rFonts w:cstheme="minorHAnsi"/>
                <w:sz w:val="20"/>
                <w:lang w:eastAsia="cs-CZ"/>
              </w:rPr>
              <w:t>u Objednatele</w:t>
            </w:r>
            <w:r w:rsidRPr="005A2870">
              <w:rPr>
                <w:rFonts w:cstheme="minorHAnsi"/>
                <w:sz w:val="20"/>
                <w:lang w:eastAsia="cs-CZ"/>
              </w:rPr>
              <w:t>;</w:t>
            </w:r>
          </w:p>
          <w:p w14:paraId="73FD96D8" w14:textId="768D504F" w:rsidR="00251D7E" w:rsidRPr="005A2870" w:rsidRDefault="00251D7E" w:rsidP="00481AF2">
            <w:pPr>
              <w:pStyle w:val="Odstavecseseznamem"/>
              <w:numPr>
                <w:ilvl w:val="0"/>
                <w:numId w:val="9"/>
              </w:numPr>
              <w:overflowPunct/>
              <w:autoSpaceDE/>
              <w:autoSpaceDN/>
              <w:adjustRightInd/>
              <w:spacing w:line="240" w:lineRule="auto"/>
              <w:ind w:left="461"/>
              <w:contextualSpacing/>
              <w:jc w:val="left"/>
              <w:textAlignment w:val="auto"/>
              <w:rPr>
                <w:rFonts w:cstheme="minorHAnsi"/>
                <w:sz w:val="20"/>
                <w:lang w:eastAsia="cs-CZ"/>
              </w:rPr>
            </w:pPr>
            <w:r w:rsidRPr="005A2870">
              <w:rPr>
                <w:rFonts w:cstheme="minorHAnsi"/>
                <w:sz w:val="20"/>
                <w:lang w:eastAsia="cs-CZ"/>
              </w:rPr>
              <w:t xml:space="preserve">Návrh vzorových dokumentů, šablon, vzorů v podmínkách </w:t>
            </w:r>
            <w:r w:rsidR="00512946">
              <w:rPr>
                <w:rFonts w:cstheme="minorHAnsi"/>
                <w:sz w:val="20"/>
                <w:lang w:eastAsia="cs-CZ"/>
              </w:rPr>
              <w:t>Objednatele</w:t>
            </w:r>
            <w:r w:rsidRPr="005A2870">
              <w:rPr>
                <w:rFonts w:cstheme="minorHAnsi"/>
                <w:sz w:val="20"/>
                <w:lang w:eastAsia="cs-CZ"/>
              </w:rPr>
              <w:t>;</w:t>
            </w:r>
          </w:p>
          <w:p w14:paraId="26FBFAC4" w14:textId="4CB5C638" w:rsidR="00251D7E" w:rsidRPr="005A2870" w:rsidRDefault="00251D7E" w:rsidP="00481AF2">
            <w:pPr>
              <w:pStyle w:val="Odstavecseseznamem"/>
              <w:numPr>
                <w:ilvl w:val="0"/>
                <w:numId w:val="9"/>
              </w:numPr>
              <w:overflowPunct/>
              <w:autoSpaceDE/>
              <w:autoSpaceDN/>
              <w:adjustRightInd/>
              <w:spacing w:line="240" w:lineRule="auto"/>
              <w:ind w:left="461"/>
              <w:contextualSpacing/>
              <w:jc w:val="left"/>
              <w:textAlignment w:val="auto"/>
              <w:rPr>
                <w:rFonts w:cstheme="minorHAnsi"/>
                <w:sz w:val="20"/>
              </w:rPr>
            </w:pPr>
            <w:r w:rsidRPr="005A2870">
              <w:rPr>
                <w:rFonts w:cstheme="minorHAnsi"/>
                <w:sz w:val="20"/>
                <w:lang w:eastAsia="cs-CZ"/>
              </w:rPr>
              <w:t xml:space="preserve">Předání předmětu této etapy, vč. dokumentů dle akceptačních kritérií k připomínkovému řízení </w:t>
            </w:r>
            <w:r w:rsidR="00512946">
              <w:rPr>
                <w:rFonts w:cstheme="minorHAnsi"/>
                <w:sz w:val="20"/>
                <w:lang w:eastAsia="cs-CZ"/>
              </w:rPr>
              <w:t>Objednatele</w:t>
            </w:r>
            <w:r w:rsidRPr="005A2870">
              <w:rPr>
                <w:rFonts w:cstheme="minorHAnsi"/>
                <w:sz w:val="20"/>
                <w:lang w:eastAsia="cs-CZ"/>
              </w:rPr>
              <w:t>.</w:t>
            </w:r>
          </w:p>
        </w:tc>
        <w:tc>
          <w:tcPr>
            <w:tcW w:w="4404" w:type="dxa"/>
            <w:tcBorders>
              <w:bottom w:val="single" w:sz="18" w:space="0" w:color="auto"/>
            </w:tcBorders>
            <w:vAlign w:val="center"/>
          </w:tcPr>
          <w:p w14:paraId="57D0FD7D" w14:textId="77777777" w:rsidR="00251D7E" w:rsidRPr="005A2870" w:rsidRDefault="00251D7E" w:rsidP="00481AF2">
            <w:pPr>
              <w:pStyle w:val="Odstavecseseznamem"/>
              <w:numPr>
                <w:ilvl w:val="0"/>
                <w:numId w:val="12"/>
              </w:numPr>
              <w:overflowPunct/>
              <w:autoSpaceDE/>
              <w:autoSpaceDN/>
              <w:adjustRightInd/>
              <w:spacing w:line="240" w:lineRule="auto"/>
              <w:ind w:left="434"/>
              <w:contextualSpacing/>
              <w:jc w:val="left"/>
              <w:textAlignment w:val="auto"/>
              <w:rPr>
                <w:rFonts w:cstheme="minorHAnsi"/>
                <w:sz w:val="20"/>
                <w:lang w:eastAsia="cs-CZ"/>
              </w:rPr>
            </w:pPr>
            <w:r w:rsidRPr="005A2870">
              <w:rPr>
                <w:rFonts w:cstheme="minorHAnsi"/>
                <w:sz w:val="20"/>
                <w:lang w:eastAsia="cs-CZ"/>
              </w:rPr>
              <w:t>Politika SŘBI – definice rozsahu, kontext, vnější a vnitřní vlivy, pravidla komunikace, deklarace podpory vedení, přístup založený na hodnocení rizik, dodavatelské vztahy, řízení událostí a incidentů, kontinuity a obnovy, zajištění shody, hodnocení účinnosti SŘBI, neustálé zlepšování;</w:t>
            </w:r>
          </w:p>
          <w:p w14:paraId="0799921C" w14:textId="77777777" w:rsidR="00251D7E" w:rsidRPr="005A2870" w:rsidRDefault="00251D7E" w:rsidP="00481AF2">
            <w:pPr>
              <w:pStyle w:val="Odstavecseseznamem"/>
              <w:numPr>
                <w:ilvl w:val="0"/>
                <w:numId w:val="12"/>
              </w:numPr>
              <w:overflowPunct/>
              <w:autoSpaceDE/>
              <w:autoSpaceDN/>
              <w:adjustRightInd/>
              <w:spacing w:line="240" w:lineRule="auto"/>
              <w:ind w:left="434"/>
              <w:contextualSpacing/>
              <w:jc w:val="left"/>
              <w:textAlignment w:val="auto"/>
              <w:rPr>
                <w:rFonts w:cstheme="minorHAnsi"/>
                <w:sz w:val="20"/>
                <w:lang w:eastAsia="cs-CZ"/>
              </w:rPr>
            </w:pPr>
            <w:r w:rsidRPr="005A2870">
              <w:rPr>
                <w:rFonts w:cstheme="minorHAnsi"/>
                <w:sz w:val="20"/>
                <w:lang w:eastAsia="cs-CZ"/>
              </w:rPr>
              <w:t>Bezpečnostní politika navazující na politiku SŘBI definující bezpečnostní požadavky pro každou z oblastí dle Přílohy č. 5 k vyhlášce č. 82/2018 Sb.;</w:t>
            </w:r>
          </w:p>
          <w:p w14:paraId="2986F81E" w14:textId="77777777" w:rsidR="00251D7E" w:rsidRPr="005A2870" w:rsidRDefault="00251D7E" w:rsidP="00481AF2">
            <w:pPr>
              <w:pStyle w:val="Odstavecseseznamem"/>
              <w:numPr>
                <w:ilvl w:val="0"/>
                <w:numId w:val="12"/>
              </w:numPr>
              <w:overflowPunct/>
              <w:autoSpaceDE/>
              <w:autoSpaceDN/>
              <w:adjustRightInd/>
              <w:spacing w:line="240" w:lineRule="auto"/>
              <w:ind w:left="434"/>
              <w:contextualSpacing/>
              <w:jc w:val="left"/>
              <w:textAlignment w:val="auto"/>
              <w:rPr>
                <w:rFonts w:cstheme="minorHAnsi"/>
                <w:sz w:val="20"/>
                <w:lang w:eastAsia="cs-CZ"/>
              </w:rPr>
            </w:pPr>
            <w:r w:rsidRPr="005A2870">
              <w:rPr>
                <w:rFonts w:cstheme="minorHAnsi"/>
                <w:sz w:val="20"/>
                <w:lang w:eastAsia="cs-CZ"/>
              </w:rPr>
              <w:t>Havarijní plán, plán kontinuity a plán obnovy;</w:t>
            </w:r>
          </w:p>
          <w:p w14:paraId="39E9565D" w14:textId="77777777" w:rsidR="00251D7E" w:rsidRPr="005A2870" w:rsidRDefault="00251D7E" w:rsidP="00481AF2">
            <w:pPr>
              <w:pStyle w:val="Odstavecseseznamem"/>
              <w:numPr>
                <w:ilvl w:val="0"/>
                <w:numId w:val="12"/>
              </w:numPr>
              <w:overflowPunct/>
              <w:autoSpaceDE/>
              <w:autoSpaceDN/>
              <w:adjustRightInd/>
              <w:spacing w:line="240" w:lineRule="auto"/>
              <w:ind w:left="434"/>
              <w:contextualSpacing/>
              <w:jc w:val="left"/>
              <w:textAlignment w:val="auto"/>
              <w:rPr>
                <w:rFonts w:cstheme="minorHAnsi"/>
                <w:sz w:val="20"/>
                <w:lang w:eastAsia="cs-CZ"/>
              </w:rPr>
            </w:pPr>
            <w:r w:rsidRPr="005A2870">
              <w:rPr>
                <w:rFonts w:cstheme="minorHAnsi"/>
                <w:sz w:val="20"/>
                <w:lang w:eastAsia="cs-CZ"/>
              </w:rPr>
              <w:t>Evidence a záznamy o provádění procesů SŘBI - návrh (šablony, vzory, formuláře), zejména:</w:t>
            </w:r>
          </w:p>
          <w:p w14:paraId="47A301DB" w14:textId="77777777" w:rsidR="00251D7E" w:rsidRPr="005A2870" w:rsidRDefault="00251D7E" w:rsidP="00481AF2">
            <w:pPr>
              <w:pStyle w:val="Odstavecseseznamem"/>
              <w:numPr>
                <w:ilvl w:val="1"/>
                <w:numId w:val="12"/>
              </w:numPr>
              <w:overflowPunct/>
              <w:autoSpaceDE/>
              <w:autoSpaceDN/>
              <w:adjustRightInd/>
              <w:spacing w:line="240" w:lineRule="auto"/>
              <w:ind w:left="732" w:hanging="454"/>
              <w:contextualSpacing/>
              <w:jc w:val="left"/>
              <w:textAlignment w:val="auto"/>
              <w:rPr>
                <w:rFonts w:cstheme="minorHAnsi"/>
                <w:sz w:val="20"/>
                <w:lang w:eastAsia="cs-CZ"/>
              </w:rPr>
            </w:pPr>
            <w:r w:rsidRPr="005A2870">
              <w:rPr>
                <w:rFonts w:cstheme="minorHAnsi"/>
                <w:sz w:val="20"/>
                <w:lang w:eastAsia="cs-CZ"/>
              </w:rPr>
              <w:lastRenderedPageBreak/>
              <w:t>Evidence bezpečnostní dokumentace (úložiště, účinnost, aktuálnost, revize, změny);</w:t>
            </w:r>
          </w:p>
          <w:p w14:paraId="538B00C1" w14:textId="77777777" w:rsidR="00251D7E" w:rsidRPr="005A2870" w:rsidRDefault="00251D7E" w:rsidP="00481AF2">
            <w:pPr>
              <w:pStyle w:val="Odstavecseseznamem"/>
              <w:numPr>
                <w:ilvl w:val="1"/>
                <w:numId w:val="12"/>
              </w:numPr>
              <w:overflowPunct/>
              <w:autoSpaceDE/>
              <w:autoSpaceDN/>
              <w:adjustRightInd/>
              <w:spacing w:line="240" w:lineRule="auto"/>
              <w:ind w:left="732" w:hanging="454"/>
              <w:contextualSpacing/>
              <w:jc w:val="left"/>
              <w:textAlignment w:val="auto"/>
              <w:rPr>
                <w:rFonts w:cstheme="minorHAnsi"/>
                <w:sz w:val="20"/>
                <w:lang w:eastAsia="cs-CZ"/>
              </w:rPr>
            </w:pPr>
            <w:r w:rsidRPr="005A2870">
              <w:rPr>
                <w:rFonts w:cstheme="minorHAnsi"/>
                <w:sz w:val="20"/>
                <w:lang w:eastAsia="cs-CZ"/>
              </w:rPr>
              <w:t>Katalog primárních a podpůrných aktiv a evidence hodnocení aktiv;</w:t>
            </w:r>
          </w:p>
          <w:p w14:paraId="16A8CFEC" w14:textId="77777777" w:rsidR="00251D7E" w:rsidRPr="005A2870" w:rsidRDefault="00251D7E" w:rsidP="00481AF2">
            <w:pPr>
              <w:pStyle w:val="Odstavecseseznamem"/>
              <w:numPr>
                <w:ilvl w:val="1"/>
                <w:numId w:val="12"/>
              </w:numPr>
              <w:overflowPunct/>
              <w:autoSpaceDE/>
              <w:autoSpaceDN/>
              <w:adjustRightInd/>
              <w:spacing w:line="240" w:lineRule="auto"/>
              <w:ind w:left="732" w:hanging="454"/>
              <w:contextualSpacing/>
              <w:jc w:val="left"/>
              <w:textAlignment w:val="auto"/>
              <w:rPr>
                <w:rFonts w:cstheme="minorHAnsi"/>
                <w:sz w:val="20"/>
                <w:lang w:eastAsia="cs-CZ"/>
              </w:rPr>
            </w:pPr>
            <w:r w:rsidRPr="005A2870">
              <w:rPr>
                <w:rFonts w:cstheme="minorHAnsi"/>
                <w:sz w:val="20"/>
                <w:lang w:eastAsia="cs-CZ"/>
              </w:rPr>
              <w:t xml:space="preserve">Katalog hrozeb, zranitelností (dle </w:t>
            </w:r>
            <w:proofErr w:type="spellStart"/>
            <w:r w:rsidRPr="005A2870">
              <w:rPr>
                <w:rFonts w:cstheme="minorHAnsi"/>
                <w:sz w:val="20"/>
                <w:lang w:eastAsia="cs-CZ"/>
              </w:rPr>
              <w:t>VoKB</w:t>
            </w:r>
            <w:proofErr w:type="spellEnd"/>
            <w:r w:rsidRPr="005A2870">
              <w:rPr>
                <w:rFonts w:cstheme="minorHAnsi"/>
                <w:sz w:val="20"/>
                <w:lang w:eastAsia="cs-CZ"/>
              </w:rPr>
              <w:t>), rizik a záznamy z provedení analýz rizik;</w:t>
            </w:r>
          </w:p>
          <w:p w14:paraId="653D421C" w14:textId="77777777" w:rsidR="00251D7E" w:rsidRPr="005A2870" w:rsidRDefault="00251D7E" w:rsidP="00481AF2">
            <w:pPr>
              <w:pStyle w:val="Odstavecseseznamem"/>
              <w:numPr>
                <w:ilvl w:val="1"/>
                <w:numId w:val="12"/>
              </w:numPr>
              <w:overflowPunct/>
              <w:autoSpaceDE/>
              <w:autoSpaceDN/>
              <w:adjustRightInd/>
              <w:spacing w:line="240" w:lineRule="auto"/>
              <w:ind w:left="732" w:hanging="454"/>
              <w:contextualSpacing/>
              <w:jc w:val="left"/>
              <w:textAlignment w:val="auto"/>
              <w:rPr>
                <w:rFonts w:cstheme="minorHAnsi"/>
                <w:sz w:val="20"/>
                <w:lang w:eastAsia="cs-CZ"/>
              </w:rPr>
            </w:pPr>
            <w:r w:rsidRPr="005A2870">
              <w:rPr>
                <w:rFonts w:cstheme="minorHAnsi"/>
                <w:sz w:val="20"/>
                <w:lang w:eastAsia="cs-CZ"/>
              </w:rPr>
              <w:t>Evidence bezpečnostních opatření a kontrola jejich účinnosti;</w:t>
            </w:r>
          </w:p>
          <w:p w14:paraId="7A1E20E8" w14:textId="77777777" w:rsidR="00251D7E" w:rsidRPr="005A2870" w:rsidRDefault="00251D7E" w:rsidP="00481AF2">
            <w:pPr>
              <w:pStyle w:val="Odstavecseseznamem"/>
              <w:numPr>
                <w:ilvl w:val="1"/>
                <w:numId w:val="12"/>
              </w:numPr>
              <w:overflowPunct/>
              <w:autoSpaceDE/>
              <w:autoSpaceDN/>
              <w:adjustRightInd/>
              <w:spacing w:line="240" w:lineRule="auto"/>
              <w:ind w:left="732" w:hanging="454"/>
              <w:contextualSpacing/>
              <w:jc w:val="left"/>
              <w:textAlignment w:val="auto"/>
              <w:rPr>
                <w:rFonts w:cstheme="minorHAnsi"/>
                <w:sz w:val="20"/>
                <w:lang w:eastAsia="cs-CZ"/>
              </w:rPr>
            </w:pPr>
            <w:r w:rsidRPr="005A2870">
              <w:rPr>
                <w:rFonts w:cstheme="minorHAnsi"/>
                <w:sz w:val="20"/>
                <w:lang w:eastAsia="cs-CZ"/>
              </w:rPr>
              <w:t>Evidence a záznamy o uživatelských přístupech, žádosti, přidělování, změny, odebrání a jejich ověřování, privilegované přístupy, vstupní / výstupní list za IT a kybernetickou bezpečnost;</w:t>
            </w:r>
          </w:p>
          <w:p w14:paraId="70E16455" w14:textId="77777777" w:rsidR="00251D7E" w:rsidRPr="005A2870" w:rsidRDefault="00251D7E" w:rsidP="00481AF2">
            <w:pPr>
              <w:pStyle w:val="Odstavecseseznamem"/>
              <w:numPr>
                <w:ilvl w:val="1"/>
                <w:numId w:val="12"/>
              </w:numPr>
              <w:overflowPunct/>
              <w:autoSpaceDE/>
              <w:autoSpaceDN/>
              <w:adjustRightInd/>
              <w:spacing w:line="240" w:lineRule="auto"/>
              <w:ind w:left="732" w:hanging="454"/>
              <w:contextualSpacing/>
              <w:jc w:val="left"/>
              <w:textAlignment w:val="auto"/>
              <w:rPr>
                <w:rFonts w:cstheme="minorHAnsi"/>
                <w:sz w:val="20"/>
                <w:lang w:eastAsia="cs-CZ"/>
              </w:rPr>
            </w:pPr>
            <w:r w:rsidRPr="005A2870">
              <w:rPr>
                <w:rFonts w:cstheme="minorHAnsi"/>
                <w:sz w:val="20"/>
                <w:lang w:eastAsia="cs-CZ"/>
              </w:rPr>
              <w:t>Evidence a záznamy o provedení bezpečné likvidace / skartace;</w:t>
            </w:r>
          </w:p>
          <w:p w14:paraId="11D2FB0E" w14:textId="77777777" w:rsidR="00251D7E" w:rsidRPr="005A2870" w:rsidRDefault="00251D7E" w:rsidP="00481AF2">
            <w:pPr>
              <w:pStyle w:val="Odstavecseseznamem"/>
              <w:numPr>
                <w:ilvl w:val="1"/>
                <w:numId w:val="12"/>
              </w:numPr>
              <w:overflowPunct/>
              <w:autoSpaceDE/>
              <w:autoSpaceDN/>
              <w:adjustRightInd/>
              <w:spacing w:line="240" w:lineRule="auto"/>
              <w:ind w:left="732" w:hanging="454"/>
              <w:contextualSpacing/>
              <w:jc w:val="left"/>
              <w:textAlignment w:val="auto"/>
              <w:rPr>
                <w:rFonts w:cstheme="minorHAnsi"/>
                <w:sz w:val="20"/>
                <w:lang w:eastAsia="cs-CZ"/>
              </w:rPr>
            </w:pPr>
            <w:r w:rsidRPr="005A2870">
              <w:rPr>
                <w:rFonts w:cstheme="minorHAnsi"/>
                <w:sz w:val="20"/>
                <w:lang w:eastAsia="cs-CZ"/>
              </w:rPr>
              <w:t>Záznamy z jednání výboru pro řízení kybernetické bezpečnosti;</w:t>
            </w:r>
          </w:p>
          <w:p w14:paraId="65F60A65" w14:textId="77777777" w:rsidR="00251D7E" w:rsidRPr="005A2870" w:rsidRDefault="00251D7E" w:rsidP="00481AF2">
            <w:pPr>
              <w:pStyle w:val="Odstavecseseznamem"/>
              <w:numPr>
                <w:ilvl w:val="1"/>
                <w:numId w:val="12"/>
              </w:numPr>
              <w:overflowPunct/>
              <w:autoSpaceDE/>
              <w:autoSpaceDN/>
              <w:adjustRightInd/>
              <w:spacing w:line="240" w:lineRule="auto"/>
              <w:ind w:left="732" w:hanging="454"/>
              <w:contextualSpacing/>
              <w:jc w:val="left"/>
              <w:textAlignment w:val="auto"/>
              <w:rPr>
                <w:rFonts w:cstheme="minorHAnsi"/>
                <w:sz w:val="20"/>
                <w:lang w:eastAsia="cs-CZ"/>
              </w:rPr>
            </w:pPr>
            <w:r w:rsidRPr="005A2870">
              <w:rPr>
                <w:rFonts w:cstheme="minorHAnsi"/>
                <w:sz w:val="20"/>
                <w:lang w:eastAsia="cs-CZ"/>
              </w:rPr>
              <w:t>Záznamy z přezkoumání SŘBI vedením;</w:t>
            </w:r>
          </w:p>
          <w:p w14:paraId="03D68B1E" w14:textId="77777777" w:rsidR="00251D7E" w:rsidRPr="005A2870" w:rsidRDefault="00251D7E" w:rsidP="00481AF2">
            <w:pPr>
              <w:pStyle w:val="Odstavecseseznamem"/>
              <w:numPr>
                <w:ilvl w:val="1"/>
                <w:numId w:val="12"/>
              </w:numPr>
              <w:overflowPunct/>
              <w:autoSpaceDE/>
              <w:autoSpaceDN/>
              <w:adjustRightInd/>
              <w:spacing w:line="240" w:lineRule="auto"/>
              <w:ind w:left="732" w:hanging="454"/>
              <w:contextualSpacing/>
              <w:jc w:val="left"/>
              <w:textAlignment w:val="auto"/>
              <w:rPr>
                <w:rFonts w:cstheme="minorHAnsi"/>
                <w:sz w:val="20"/>
                <w:lang w:eastAsia="cs-CZ"/>
              </w:rPr>
            </w:pPr>
            <w:r w:rsidRPr="005A2870">
              <w:rPr>
                <w:rFonts w:cstheme="minorHAnsi"/>
                <w:sz w:val="20"/>
                <w:lang w:eastAsia="cs-CZ"/>
              </w:rPr>
              <w:t>Evidence a záznamy o bezpečnostních událostech a jejich vyhodnocení (bezpečnostní incidenty);</w:t>
            </w:r>
          </w:p>
          <w:p w14:paraId="4996474A" w14:textId="58A3A6F5" w:rsidR="00251D7E" w:rsidRPr="005A2870" w:rsidRDefault="00251D7E" w:rsidP="00481AF2">
            <w:pPr>
              <w:pStyle w:val="Odstavecseseznamem"/>
              <w:numPr>
                <w:ilvl w:val="1"/>
                <w:numId w:val="12"/>
              </w:numPr>
              <w:overflowPunct/>
              <w:autoSpaceDE/>
              <w:autoSpaceDN/>
              <w:adjustRightInd/>
              <w:spacing w:line="240" w:lineRule="auto"/>
              <w:ind w:left="732" w:hanging="454"/>
              <w:contextualSpacing/>
              <w:jc w:val="left"/>
              <w:textAlignment w:val="auto"/>
              <w:rPr>
                <w:rFonts w:cstheme="minorHAnsi"/>
                <w:sz w:val="20"/>
                <w:lang w:eastAsia="cs-CZ"/>
              </w:rPr>
            </w:pPr>
            <w:r w:rsidRPr="005A2870">
              <w:rPr>
                <w:rFonts w:cstheme="minorHAnsi"/>
                <w:sz w:val="20"/>
                <w:lang w:eastAsia="cs-CZ"/>
              </w:rPr>
              <w:t>Záznamy z provedených testů zranitelnosti a penetračních testů;</w:t>
            </w:r>
          </w:p>
          <w:p w14:paraId="2539AD90" w14:textId="77777777" w:rsidR="00251D7E" w:rsidRPr="005A2870" w:rsidRDefault="00251D7E" w:rsidP="00481AF2">
            <w:pPr>
              <w:pStyle w:val="Odstavecseseznamem"/>
              <w:numPr>
                <w:ilvl w:val="1"/>
                <w:numId w:val="12"/>
              </w:numPr>
              <w:overflowPunct/>
              <w:autoSpaceDE/>
              <w:autoSpaceDN/>
              <w:adjustRightInd/>
              <w:spacing w:line="240" w:lineRule="auto"/>
              <w:ind w:left="732" w:hanging="454"/>
              <w:contextualSpacing/>
              <w:jc w:val="left"/>
              <w:textAlignment w:val="auto"/>
              <w:rPr>
                <w:rFonts w:cstheme="minorHAnsi"/>
                <w:sz w:val="20"/>
                <w:lang w:eastAsia="cs-CZ"/>
              </w:rPr>
            </w:pPr>
            <w:r w:rsidRPr="005A2870">
              <w:rPr>
                <w:rFonts w:cstheme="minorHAnsi"/>
                <w:sz w:val="20"/>
                <w:lang w:eastAsia="cs-CZ"/>
              </w:rPr>
              <w:t>Záznamy z interních auditů kybernetické bezpečnosti;</w:t>
            </w:r>
          </w:p>
          <w:p w14:paraId="30C43253" w14:textId="77777777" w:rsidR="00251D7E" w:rsidRPr="005A2870" w:rsidRDefault="00251D7E" w:rsidP="00481AF2">
            <w:pPr>
              <w:pStyle w:val="Odstavecseseznamem"/>
              <w:numPr>
                <w:ilvl w:val="1"/>
                <w:numId w:val="12"/>
              </w:numPr>
              <w:overflowPunct/>
              <w:autoSpaceDE/>
              <w:autoSpaceDN/>
              <w:adjustRightInd/>
              <w:spacing w:line="240" w:lineRule="auto"/>
              <w:ind w:left="732" w:hanging="454"/>
              <w:contextualSpacing/>
              <w:jc w:val="left"/>
              <w:textAlignment w:val="auto"/>
              <w:rPr>
                <w:rFonts w:cstheme="minorHAnsi"/>
                <w:sz w:val="20"/>
                <w:lang w:eastAsia="cs-CZ"/>
              </w:rPr>
            </w:pPr>
            <w:r w:rsidRPr="005A2870">
              <w:rPr>
                <w:rFonts w:cstheme="minorHAnsi"/>
                <w:sz w:val="20"/>
                <w:lang w:eastAsia="cs-CZ"/>
              </w:rPr>
              <w:t>Záznamy z testování havarijních plánů, plánů kontinuity a obnovy;</w:t>
            </w:r>
          </w:p>
          <w:p w14:paraId="71CB58CA" w14:textId="77777777" w:rsidR="00251D7E" w:rsidRPr="005A2870" w:rsidRDefault="00251D7E" w:rsidP="00481AF2">
            <w:pPr>
              <w:pStyle w:val="Odstavecseseznamem"/>
              <w:numPr>
                <w:ilvl w:val="1"/>
                <w:numId w:val="12"/>
              </w:numPr>
              <w:overflowPunct/>
              <w:autoSpaceDE/>
              <w:autoSpaceDN/>
              <w:adjustRightInd/>
              <w:spacing w:line="240" w:lineRule="auto"/>
              <w:ind w:left="732" w:hanging="454"/>
              <w:contextualSpacing/>
              <w:jc w:val="left"/>
              <w:textAlignment w:val="auto"/>
              <w:rPr>
                <w:rFonts w:cstheme="minorHAnsi"/>
                <w:sz w:val="20"/>
                <w:lang w:eastAsia="cs-CZ"/>
              </w:rPr>
            </w:pPr>
            <w:r w:rsidRPr="005A2870">
              <w:rPr>
                <w:rFonts w:cstheme="minorHAnsi"/>
                <w:sz w:val="20"/>
                <w:lang w:eastAsia="cs-CZ"/>
              </w:rPr>
              <w:t>Evidence a záznamy z bezpečnostního vzdělávání zaměstnanců.</w:t>
            </w:r>
          </w:p>
          <w:p w14:paraId="211A37E5" w14:textId="77777777" w:rsidR="00251D7E" w:rsidRPr="005A2870" w:rsidRDefault="00251D7E" w:rsidP="00481AF2">
            <w:pPr>
              <w:pStyle w:val="Odstavecseseznamem"/>
              <w:numPr>
                <w:ilvl w:val="0"/>
                <w:numId w:val="12"/>
              </w:numPr>
              <w:overflowPunct/>
              <w:autoSpaceDE/>
              <w:autoSpaceDN/>
              <w:adjustRightInd/>
              <w:spacing w:line="240" w:lineRule="auto"/>
              <w:ind w:left="434"/>
              <w:contextualSpacing/>
              <w:jc w:val="left"/>
              <w:textAlignment w:val="auto"/>
              <w:rPr>
                <w:rFonts w:cstheme="minorHAnsi"/>
                <w:sz w:val="20"/>
                <w:lang w:eastAsia="cs-CZ"/>
              </w:rPr>
            </w:pPr>
            <w:r w:rsidRPr="005A2870">
              <w:rPr>
                <w:rFonts w:cstheme="minorHAnsi"/>
                <w:sz w:val="20"/>
                <w:lang w:eastAsia="cs-CZ"/>
              </w:rPr>
              <w:t>Metodické pokyny pro:</w:t>
            </w:r>
          </w:p>
          <w:p w14:paraId="05DEFF12" w14:textId="77777777" w:rsidR="00251D7E" w:rsidRPr="005A2870" w:rsidRDefault="00251D7E" w:rsidP="00481AF2">
            <w:pPr>
              <w:pStyle w:val="Odstavecseseznamem"/>
              <w:numPr>
                <w:ilvl w:val="1"/>
                <w:numId w:val="12"/>
              </w:numPr>
              <w:overflowPunct/>
              <w:autoSpaceDE/>
              <w:autoSpaceDN/>
              <w:adjustRightInd/>
              <w:spacing w:line="240" w:lineRule="auto"/>
              <w:ind w:left="717"/>
              <w:contextualSpacing/>
              <w:jc w:val="left"/>
              <w:textAlignment w:val="auto"/>
              <w:rPr>
                <w:rFonts w:cstheme="minorHAnsi"/>
                <w:sz w:val="20"/>
                <w:lang w:eastAsia="cs-CZ"/>
              </w:rPr>
            </w:pPr>
            <w:r w:rsidRPr="005A2870">
              <w:rPr>
                <w:rFonts w:cstheme="minorHAnsi"/>
                <w:sz w:val="20"/>
                <w:lang w:eastAsia="cs-CZ"/>
              </w:rPr>
              <w:t>interní audity kybernetické bezpečnosti;</w:t>
            </w:r>
          </w:p>
          <w:p w14:paraId="56EC15D4" w14:textId="77777777" w:rsidR="00251D7E" w:rsidRPr="005A2870" w:rsidRDefault="00251D7E" w:rsidP="00481AF2">
            <w:pPr>
              <w:pStyle w:val="Odstavecseseznamem"/>
              <w:numPr>
                <w:ilvl w:val="1"/>
                <w:numId w:val="12"/>
              </w:numPr>
              <w:overflowPunct/>
              <w:autoSpaceDE/>
              <w:autoSpaceDN/>
              <w:adjustRightInd/>
              <w:spacing w:line="240" w:lineRule="auto"/>
              <w:ind w:left="717"/>
              <w:contextualSpacing/>
              <w:jc w:val="left"/>
              <w:textAlignment w:val="auto"/>
              <w:rPr>
                <w:rFonts w:cstheme="minorHAnsi"/>
                <w:sz w:val="20"/>
                <w:lang w:eastAsia="cs-CZ"/>
              </w:rPr>
            </w:pPr>
            <w:r w:rsidRPr="005A2870">
              <w:rPr>
                <w:rFonts w:cstheme="minorHAnsi"/>
                <w:sz w:val="20"/>
                <w:lang w:eastAsia="cs-CZ"/>
              </w:rPr>
              <w:t>řízení bezpečnostních událostí a incidentů a komunikaci s příslušnými orgány (NÚKIB, ÚOOÚ);</w:t>
            </w:r>
          </w:p>
          <w:p w14:paraId="5E85E917" w14:textId="77777777" w:rsidR="00251D7E" w:rsidRPr="005A2870" w:rsidRDefault="00251D7E" w:rsidP="00481AF2">
            <w:pPr>
              <w:pStyle w:val="Odstavecseseznamem"/>
              <w:numPr>
                <w:ilvl w:val="1"/>
                <w:numId w:val="12"/>
              </w:numPr>
              <w:overflowPunct/>
              <w:autoSpaceDE/>
              <w:autoSpaceDN/>
              <w:adjustRightInd/>
              <w:spacing w:line="240" w:lineRule="auto"/>
              <w:ind w:left="717"/>
              <w:contextualSpacing/>
              <w:jc w:val="left"/>
              <w:textAlignment w:val="auto"/>
              <w:rPr>
                <w:rFonts w:cstheme="minorHAnsi"/>
                <w:sz w:val="20"/>
                <w:lang w:eastAsia="cs-CZ"/>
              </w:rPr>
            </w:pPr>
            <w:r w:rsidRPr="005A2870">
              <w:rPr>
                <w:rFonts w:cstheme="minorHAnsi"/>
                <w:sz w:val="20"/>
                <w:lang w:eastAsia="cs-CZ"/>
              </w:rPr>
              <w:t>zvyšování bezpečnostního povědomí;</w:t>
            </w:r>
          </w:p>
          <w:p w14:paraId="2BD00965" w14:textId="524C08B9" w:rsidR="00251D7E" w:rsidRPr="005A2870" w:rsidRDefault="00251D7E" w:rsidP="00481AF2">
            <w:pPr>
              <w:pStyle w:val="Odstavecseseznamem"/>
              <w:numPr>
                <w:ilvl w:val="1"/>
                <w:numId w:val="12"/>
              </w:numPr>
              <w:overflowPunct/>
              <w:autoSpaceDE/>
              <w:autoSpaceDN/>
              <w:adjustRightInd/>
              <w:spacing w:line="240" w:lineRule="auto"/>
              <w:ind w:left="717"/>
              <w:contextualSpacing/>
              <w:jc w:val="left"/>
              <w:textAlignment w:val="auto"/>
              <w:rPr>
                <w:rFonts w:cstheme="minorHAnsi"/>
                <w:sz w:val="20"/>
                <w:lang w:eastAsia="cs-CZ"/>
              </w:rPr>
            </w:pPr>
            <w:r w:rsidRPr="005A2870">
              <w:rPr>
                <w:rFonts w:cstheme="minorHAnsi"/>
                <w:sz w:val="20"/>
                <w:lang w:eastAsia="cs-CZ"/>
              </w:rPr>
              <w:t>disciplinární řízení.</w:t>
            </w:r>
          </w:p>
        </w:tc>
        <w:tc>
          <w:tcPr>
            <w:tcW w:w="1462" w:type="dxa"/>
            <w:vMerge/>
            <w:tcBorders>
              <w:bottom w:val="single" w:sz="18" w:space="0" w:color="auto"/>
            </w:tcBorders>
            <w:vAlign w:val="center"/>
          </w:tcPr>
          <w:p w14:paraId="67053983" w14:textId="373E0E68" w:rsidR="00251D7E" w:rsidRPr="005A2870" w:rsidRDefault="00251D7E" w:rsidP="002E36C7">
            <w:pPr>
              <w:pStyle w:val="smlouvaheading1"/>
              <w:numPr>
                <w:ilvl w:val="0"/>
                <w:numId w:val="0"/>
              </w:numPr>
              <w:tabs>
                <w:tab w:val="clear" w:pos="794"/>
              </w:tabs>
              <w:spacing w:before="0" w:after="0"/>
              <w:jc w:val="center"/>
              <w:rPr>
                <w:rFonts w:asciiTheme="minorHAnsi" w:hAnsiTheme="minorHAnsi" w:cstheme="minorHAnsi"/>
                <w:b w:val="0"/>
                <w:caps w:val="0"/>
                <w:sz w:val="20"/>
                <w:szCs w:val="20"/>
              </w:rPr>
            </w:pPr>
          </w:p>
        </w:tc>
      </w:tr>
      <w:tr w:rsidR="0036428F" w:rsidRPr="005A2870" w14:paraId="3B1EE0F3" w14:textId="77777777" w:rsidTr="007A417D">
        <w:trPr>
          <w:jc w:val="center"/>
        </w:trPr>
        <w:tc>
          <w:tcPr>
            <w:tcW w:w="8778" w:type="dxa"/>
            <w:gridSpan w:val="2"/>
            <w:tcBorders>
              <w:top w:val="single" w:sz="18" w:space="0" w:color="auto"/>
            </w:tcBorders>
            <w:vAlign w:val="center"/>
          </w:tcPr>
          <w:p w14:paraId="3A1FAD93" w14:textId="5880C495" w:rsidR="0036428F" w:rsidRPr="005A2870" w:rsidRDefault="0036428F" w:rsidP="002320D9">
            <w:pPr>
              <w:pStyle w:val="Odstavecseseznamem"/>
              <w:spacing w:before="120" w:line="240" w:lineRule="auto"/>
              <w:ind w:left="0"/>
              <w:jc w:val="left"/>
              <w:rPr>
                <w:rFonts w:cstheme="minorHAnsi"/>
                <w:b/>
                <w:sz w:val="20"/>
                <w:lang w:eastAsia="cs-CZ"/>
              </w:rPr>
            </w:pPr>
            <w:r w:rsidRPr="005A2870">
              <w:rPr>
                <w:rFonts w:cstheme="minorHAnsi"/>
                <w:b/>
                <w:sz w:val="20"/>
                <w:lang w:eastAsia="cs-CZ"/>
              </w:rPr>
              <w:t>3. Etapa: Řízení aktiv §4 - metodiky identifikace a hodnocení, identifikace, určení, hodnocení primárních a podpůrných, určení vazeb, pravidla ochrany, používání, likvidace, posouzení rozsahů a dopadů OÚ, právní</w:t>
            </w:r>
            <w:r w:rsidR="002320D9">
              <w:rPr>
                <w:rFonts w:cstheme="minorHAnsi"/>
                <w:b/>
                <w:sz w:val="20"/>
                <w:lang w:eastAsia="cs-CZ"/>
              </w:rPr>
              <w:t>,</w:t>
            </w:r>
            <w:r w:rsidRPr="005A2870">
              <w:rPr>
                <w:rFonts w:cstheme="minorHAnsi"/>
                <w:b/>
                <w:sz w:val="20"/>
                <w:lang w:eastAsia="cs-CZ"/>
              </w:rPr>
              <w:t xml:space="preserve"> ekonomické, veřejné, činnosti, služby</w:t>
            </w:r>
            <w:r w:rsidR="002320D9">
              <w:rPr>
                <w:rFonts w:cstheme="minorHAnsi"/>
                <w:b/>
                <w:sz w:val="20"/>
                <w:lang w:eastAsia="cs-CZ"/>
              </w:rPr>
              <w:t>,</w:t>
            </w:r>
            <w:r w:rsidRPr="005A2870">
              <w:rPr>
                <w:rFonts w:cstheme="minorHAnsi"/>
                <w:b/>
                <w:sz w:val="20"/>
                <w:lang w:eastAsia="cs-CZ"/>
              </w:rPr>
              <w:t xml:space="preserve"> zdraví, vztahy, uživatele.</w:t>
            </w:r>
          </w:p>
        </w:tc>
        <w:tc>
          <w:tcPr>
            <w:tcW w:w="1462" w:type="dxa"/>
            <w:vMerge w:val="restart"/>
            <w:tcBorders>
              <w:top w:val="single" w:sz="18" w:space="0" w:color="auto"/>
            </w:tcBorders>
            <w:vAlign w:val="center"/>
          </w:tcPr>
          <w:p w14:paraId="1C72042D" w14:textId="77777777" w:rsidR="0036428F" w:rsidRPr="005A2870" w:rsidRDefault="0036428F" w:rsidP="002E36C7">
            <w:pPr>
              <w:pStyle w:val="smlouvaheading1"/>
              <w:numPr>
                <w:ilvl w:val="0"/>
                <w:numId w:val="0"/>
              </w:numPr>
              <w:tabs>
                <w:tab w:val="clear" w:pos="794"/>
              </w:tabs>
              <w:spacing w:before="0" w:after="0"/>
              <w:jc w:val="center"/>
              <w:rPr>
                <w:rFonts w:asciiTheme="minorHAnsi" w:hAnsiTheme="minorHAnsi" w:cstheme="minorHAnsi"/>
                <w:b w:val="0"/>
                <w:caps w:val="0"/>
                <w:sz w:val="20"/>
                <w:szCs w:val="20"/>
              </w:rPr>
            </w:pPr>
            <w:r w:rsidRPr="005A2870">
              <w:rPr>
                <w:rFonts w:asciiTheme="minorHAnsi" w:hAnsiTheme="minorHAnsi" w:cstheme="minorHAnsi"/>
                <w:b w:val="0"/>
                <w:caps w:val="0"/>
                <w:sz w:val="20"/>
                <w:szCs w:val="20"/>
              </w:rPr>
              <w:t>Do 120 dnů</w:t>
            </w:r>
          </w:p>
          <w:p w14:paraId="5D16F5C8" w14:textId="77777777" w:rsidR="0036428F" w:rsidRPr="005A2870" w:rsidRDefault="0036428F" w:rsidP="002E36C7">
            <w:pPr>
              <w:pStyle w:val="smlouvaheading1"/>
              <w:numPr>
                <w:ilvl w:val="0"/>
                <w:numId w:val="0"/>
              </w:numPr>
              <w:tabs>
                <w:tab w:val="clear" w:pos="794"/>
              </w:tabs>
              <w:spacing w:before="0" w:after="0"/>
              <w:jc w:val="center"/>
              <w:rPr>
                <w:rFonts w:asciiTheme="minorHAnsi" w:hAnsiTheme="minorHAnsi" w:cstheme="minorHAnsi"/>
                <w:b w:val="0"/>
                <w:caps w:val="0"/>
                <w:sz w:val="20"/>
                <w:szCs w:val="20"/>
              </w:rPr>
            </w:pPr>
          </w:p>
          <w:p w14:paraId="6C52AF60" w14:textId="25ECE2BD" w:rsidR="0036428F" w:rsidRPr="005A2870" w:rsidRDefault="00AD6670" w:rsidP="0036428F">
            <w:pPr>
              <w:pStyle w:val="smlouvaheading1"/>
              <w:numPr>
                <w:ilvl w:val="0"/>
                <w:numId w:val="0"/>
              </w:numPr>
              <w:spacing w:before="0" w:after="0"/>
              <w:jc w:val="center"/>
              <w:rPr>
                <w:rFonts w:asciiTheme="minorHAnsi" w:hAnsiTheme="minorHAnsi" w:cstheme="minorHAnsi"/>
                <w:b w:val="0"/>
                <w:caps w:val="0"/>
                <w:sz w:val="20"/>
                <w:szCs w:val="20"/>
              </w:rPr>
            </w:pPr>
            <w:r w:rsidRPr="005A2870">
              <w:rPr>
                <w:rFonts w:asciiTheme="minorHAnsi" w:hAnsiTheme="minorHAnsi" w:cstheme="minorHAnsi"/>
                <w:b w:val="0"/>
                <w:caps w:val="0"/>
                <w:sz w:val="20"/>
                <w:szCs w:val="20"/>
              </w:rPr>
              <w:t xml:space="preserve">od </w:t>
            </w:r>
            <w:r w:rsidRPr="00AD6670">
              <w:rPr>
                <w:rFonts w:asciiTheme="minorHAnsi" w:hAnsiTheme="minorHAnsi" w:cstheme="minorHAnsi"/>
                <w:b w:val="0"/>
                <w:caps w:val="0"/>
                <w:sz w:val="20"/>
                <w:szCs w:val="20"/>
              </w:rPr>
              <w:t>zaháj</w:t>
            </w:r>
            <w:r>
              <w:rPr>
                <w:rFonts w:asciiTheme="minorHAnsi" w:hAnsiTheme="minorHAnsi" w:cstheme="minorHAnsi"/>
                <w:b w:val="0"/>
                <w:caps w:val="0"/>
                <w:sz w:val="20"/>
                <w:szCs w:val="20"/>
              </w:rPr>
              <w:t>ení</w:t>
            </w:r>
            <w:r w:rsidRPr="00AD6670">
              <w:rPr>
                <w:rFonts w:asciiTheme="minorHAnsi" w:hAnsiTheme="minorHAnsi" w:cstheme="minorHAnsi"/>
                <w:b w:val="0"/>
                <w:caps w:val="0"/>
                <w:sz w:val="20"/>
                <w:szCs w:val="20"/>
              </w:rPr>
              <w:t xml:space="preserve"> poskytování služeb </w:t>
            </w:r>
            <w:r w:rsidRPr="005A2870">
              <w:rPr>
                <w:rFonts w:asciiTheme="minorHAnsi" w:hAnsiTheme="minorHAnsi" w:cstheme="minorHAnsi"/>
                <w:b w:val="0"/>
                <w:caps w:val="0"/>
                <w:sz w:val="20"/>
                <w:szCs w:val="20"/>
              </w:rPr>
              <w:t>dle bodu 3.1 této Smlouvy</w:t>
            </w:r>
          </w:p>
        </w:tc>
      </w:tr>
      <w:tr w:rsidR="0036428F" w:rsidRPr="005A2870" w14:paraId="7A909DFF" w14:textId="77777777" w:rsidTr="007A417D">
        <w:trPr>
          <w:jc w:val="center"/>
        </w:trPr>
        <w:tc>
          <w:tcPr>
            <w:tcW w:w="4374" w:type="dxa"/>
            <w:tcBorders>
              <w:bottom w:val="single" w:sz="18" w:space="0" w:color="auto"/>
            </w:tcBorders>
            <w:vAlign w:val="center"/>
          </w:tcPr>
          <w:p w14:paraId="702EB85E" w14:textId="77777777" w:rsidR="0036428F" w:rsidRPr="005A2870" w:rsidRDefault="0036428F" w:rsidP="00481AF2">
            <w:pPr>
              <w:pStyle w:val="Odstavecseseznamem"/>
              <w:numPr>
                <w:ilvl w:val="0"/>
                <w:numId w:val="10"/>
              </w:numPr>
              <w:overflowPunct/>
              <w:autoSpaceDE/>
              <w:autoSpaceDN/>
              <w:adjustRightInd/>
              <w:spacing w:line="240" w:lineRule="auto"/>
              <w:ind w:left="461"/>
              <w:contextualSpacing/>
              <w:jc w:val="left"/>
              <w:textAlignment w:val="auto"/>
              <w:rPr>
                <w:rFonts w:cstheme="minorHAnsi"/>
                <w:sz w:val="20"/>
                <w:lang w:eastAsia="cs-CZ"/>
              </w:rPr>
            </w:pPr>
            <w:r w:rsidRPr="005A2870">
              <w:rPr>
                <w:rFonts w:cstheme="minorHAnsi"/>
                <w:sz w:val="20"/>
                <w:lang w:eastAsia="cs-CZ"/>
              </w:rPr>
              <w:t>Seznámení odpovědných osob (min. Manažera kybernetické bezpečnosti a garantů aktiv) s problematikou, vysvětlení pojmů, metodiky, způsoby hodnocení;</w:t>
            </w:r>
          </w:p>
          <w:p w14:paraId="4B63E536" w14:textId="77777777" w:rsidR="0036428F" w:rsidRPr="005A2870" w:rsidRDefault="0036428F" w:rsidP="00481AF2">
            <w:pPr>
              <w:pStyle w:val="Odstavecseseznamem"/>
              <w:numPr>
                <w:ilvl w:val="0"/>
                <w:numId w:val="10"/>
              </w:numPr>
              <w:overflowPunct/>
              <w:autoSpaceDE/>
              <w:autoSpaceDN/>
              <w:adjustRightInd/>
              <w:spacing w:line="240" w:lineRule="auto"/>
              <w:ind w:left="461"/>
              <w:contextualSpacing/>
              <w:jc w:val="left"/>
              <w:textAlignment w:val="auto"/>
              <w:rPr>
                <w:rFonts w:cstheme="minorHAnsi"/>
                <w:sz w:val="20"/>
                <w:lang w:eastAsia="cs-CZ"/>
              </w:rPr>
            </w:pPr>
            <w:r w:rsidRPr="005A2870">
              <w:rPr>
                <w:rFonts w:cstheme="minorHAnsi"/>
                <w:sz w:val="20"/>
                <w:lang w:eastAsia="cs-CZ"/>
              </w:rPr>
              <w:t>Definice akceptačních kritérií z této etapy;</w:t>
            </w:r>
          </w:p>
          <w:p w14:paraId="525D1438" w14:textId="77777777" w:rsidR="0036428F" w:rsidRPr="005A2870" w:rsidRDefault="0036428F" w:rsidP="00481AF2">
            <w:pPr>
              <w:pStyle w:val="Odstavecseseznamem"/>
              <w:numPr>
                <w:ilvl w:val="0"/>
                <w:numId w:val="10"/>
              </w:numPr>
              <w:overflowPunct/>
              <w:autoSpaceDE/>
              <w:autoSpaceDN/>
              <w:adjustRightInd/>
              <w:spacing w:line="240" w:lineRule="auto"/>
              <w:ind w:left="461"/>
              <w:contextualSpacing/>
              <w:jc w:val="left"/>
              <w:textAlignment w:val="auto"/>
              <w:rPr>
                <w:rFonts w:cstheme="minorHAnsi"/>
                <w:sz w:val="20"/>
                <w:lang w:eastAsia="cs-CZ"/>
              </w:rPr>
            </w:pPr>
            <w:r w:rsidRPr="005A2870">
              <w:rPr>
                <w:rFonts w:cstheme="minorHAnsi"/>
                <w:sz w:val="20"/>
                <w:lang w:eastAsia="cs-CZ"/>
              </w:rPr>
              <w:t>Vytvoření interní klasifikace informačních aktiv;</w:t>
            </w:r>
          </w:p>
          <w:p w14:paraId="57DD8CBF" w14:textId="77777777" w:rsidR="0036428F" w:rsidRPr="005A2870" w:rsidRDefault="0036428F" w:rsidP="00481AF2">
            <w:pPr>
              <w:pStyle w:val="Odstavecseseznamem"/>
              <w:numPr>
                <w:ilvl w:val="0"/>
                <w:numId w:val="10"/>
              </w:numPr>
              <w:overflowPunct/>
              <w:autoSpaceDE/>
              <w:autoSpaceDN/>
              <w:adjustRightInd/>
              <w:spacing w:line="240" w:lineRule="auto"/>
              <w:ind w:left="461"/>
              <w:contextualSpacing/>
              <w:jc w:val="left"/>
              <w:textAlignment w:val="auto"/>
              <w:rPr>
                <w:rFonts w:cstheme="minorHAnsi"/>
                <w:sz w:val="20"/>
                <w:lang w:eastAsia="cs-CZ"/>
              </w:rPr>
            </w:pPr>
            <w:r w:rsidRPr="005A2870">
              <w:rPr>
                <w:rFonts w:cstheme="minorHAnsi"/>
                <w:sz w:val="20"/>
                <w:lang w:eastAsia="cs-CZ"/>
              </w:rPr>
              <w:t>Definice povolených způsobů bezpečného nakládání s aktivy (při ukládání, přenosu, likvidaci);</w:t>
            </w:r>
          </w:p>
          <w:p w14:paraId="696D6482" w14:textId="77777777" w:rsidR="0036428F" w:rsidRPr="005A2870" w:rsidRDefault="0036428F" w:rsidP="00481AF2">
            <w:pPr>
              <w:pStyle w:val="Odstavecseseznamem"/>
              <w:numPr>
                <w:ilvl w:val="0"/>
                <w:numId w:val="10"/>
              </w:numPr>
              <w:overflowPunct/>
              <w:autoSpaceDE/>
              <w:autoSpaceDN/>
              <w:adjustRightInd/>
              <w:spacing w:line="240" w:lineRule="auto"/>
              <w:ind w:left="461"/>
              <w:contextualSpacing/>
              <w:jc w:val="left"/>
              <w:textAlignment w:val="auto"/>
              <w:rPr>
                <w:rFonts w:cstheme="minorHAnsi"/>
                <w:sz w:val="20"/>
                <w:lang w:eastAsia="cs-CZ"/>
              </w:rPr>
            </w:pPr>
            <w:r w:rsidRPr="005A2870">
              <w:rPr>
                <w:rFonts w:cstheme="minorHAnsi"/>
                <w:sz w:val="20"/>
                <w:lang w:eastAsia="cs-CZ"/>
              </w:rPr>
              <w:t>Vytvoření metodického dokumentu pro identifikaci a hodnocení aktiv</w:t>
            </w:r>
          </w:p>
          <w:p w14:paraId="24B5C95D" w14:textId="77777777" w:rsidR="0036428F" w:rsidRPr="005A2870" w:rsidRDefault="0036428F" w:rsidP="00481AF2">
            <w:pPr>
              <w:pStyle w:val="Odstavecseseznamem"/>
              <w:numPr>
                <w:ilvl w:val="0"/>
                <w:numId w:val="10"/>
              </w:numPr>
              <w:overflowPunct/>
              <w:autoSpaceDE/>
              <w:autoSpaceDN/>
              <w:adjustRightInd/>
              <w:spacing w:line="240" w:lineRule="auto"/>
              <w:ind w:left="461"/>
              <w:contextualSpacing/>
              <w:jc w:val="left"/>
              <w:textAlignment w:val="auto"/>
              <w:rPr>
                <w:rFonts w:cstheme="minorHAnsi"/>
                <w:sz w:val="20"/>
                <w:lang w:eastAsia="cs-CZ"/>
              </w:rPr>
            </w:pPr>
            <w:r w:rsidRPr="005A2870">
              <w:rPr>
                <w:rFonts w:cstheme="minorHAnsi"/>
                <w:sz w:val="20"/>
                <w:lang w:eastAsia="cs-CZ"/>
              </w:rPr>
              <w:t xml:space="preserve">Identifikace primárních a podpůrných aktiv dle požadavků </w:t>
            </w:r>
            <w:proofErr w:type="spellStart"/>
            <w:r w:rsidRPr="005A2870">
              <w:rPr>
                <w:rFonts w:cstheme="minorHAnsi"/>
                <w:sz w:val="20"/>
                <w:lang w:eastAsia="cs-CZ"/>
              </w:rPr>
              <w:t>VoKB</w:t>
            </w:r>
            <w:proofErr w:type="spellEnd"/>
            <w:r w:rsidRPr="005A2870">
              <w:rPr>
                <w:rFonts w:cstheme="minorHAnsi"/>
                <w:sz w:val="20"/>
                <w:lang w:eastAsia="cs-CZ"/>
              </w:rPr>
              <w:t xml:space="preserve"> ve spolupráci s garanty aktiv;</w:t>
            </w:r>
          </w:p>
          <w:p w14:paraId="6CFAAB1B" w14:textId="77777777" w:rsidR="0036428F" w:rsidRPr="005A2870" w:rsidRDefault="0036428F" w:rsidP="00481AF2">
            <w:pPr>
              <w:pStyle w:val="Odstavecseseznamem"/>
              <w:numPr>
                <w:ilvl w:val="0"/>
                <w:numId w:val="10"/>
              </w:numPr>
              <w:overflowPunct/>
              <w:autoSpaceDE/>
              <w:autoSpaceDN/>
              <w:adjustRightInd/>
              <w:spacing w:line="240" w:lineRule="auto"/>
              <w:ind w:left="461"/>
              <w:contextualSpacing/>
              <w:jc w:val="left"/>
              <w:textAlignment w:val="auto"/>
              <w:rPr>
                <w:rFonts w:cstheme="minorHAnsi"/>
                <w:sz w:val="20"/>
                <w:lang w:eastAsia="cs-CZ"/>
              </w:rPr>
            </w:pPr>
            <w:r w:rsidRPr="005A2870">
              <w:rPr>
                <w:rFonts w:cstheme="minorHAnsi"/>
                <w:sz w:val="20"/>
                <w:lang w:eastAsia="cs-CZ"/>
              </w:rPr>
              <w:lastRenderedPageBreak/>
              <w:t>Určení vlastníků (garantů) aktiv a jejich hodnocení (hodnocení dopadů) z hlediska dostupnosti, důvěrnosti a integrity;</w:t>
            </w:r>
          </w:p>
          <w:p w14:paraId="76AC3D8F" w14:textId="6C201AA7" w:rsidR="0036428F" w:rsidRPr="005A2870" w:rsidRDefault="0036428F" w:rsidP="00481AF2">
            <w:pPr>
              <w:pStyle w:val="Odstavecseseznamem"/>
              <w:numPr>
                <w:ilvl w:val="0"/>
                <w:numId w:val="10"/>
              </w:numPr>
              <w:overflowPunct/>
              <w:autoSpaceDE/>
              <w:autoSpaceDN/>
              <w:adjustRightInd/>
              <w:spacing w:line="240" w:lineRule="auto"/>
              <w:ind w:left="461"/>
              <w:contextualSpacing/>
              <w:jc w:val="left"/>
              <w:textAlignment w:val="auto"/>
              <w:rPr>
                <w:rFonts w:cstheme="minorHAnsi"/>
                <w:sz w:val="20"/>
                <w:lang w:eastAsia="cs-CZ"/>
              </w:rPr>
            </w:pPr>
            <w:r w:rsidRPr="005A2870">
              <w:rPr>
                <w:rFonts w:cstheme="minorHAnsi"/>
                <w:sz w:val="20"/>
                <w:lang w:eastAsia="cs-CZ"/>
              </w:rPr>
              <w:t xml:space="preserve">Předání předmětu této etapy, vč. dokumentů dle akceptačních kritérií k připomínkovému řízení </w:t>
            </w:r>
            <w:r w:rsidR="00512946">
              <w:rPr>
                <w:rFonts w:cstheme="minorHAnsi"/>
                <w:sz w:val="20"/>
                <w:lang w:eastAsia="cs-CZ"/>
              </w:rPr>
              <w:t>Objednatele</w:t>
            </w:r>
            <w:r w:rsidRPr="005A2870">
              <w:rPr>
                <w:rFonts w:cstheme="minorHAnsi"/>
                <w:sz w:val="20"/>
                <w:lang w:eastAsia="cs-CZ"/>
              </w:rPr>
              <w:t>.</w:t>
            </w:r>
          </w:p>
        </w:tc>
        <w:tc>
          <w:tcPr>
            <w:tcW w:w="4404" w:type="dxa"/>
            <w:tcBorders>
              <w:bottom w:val="single" w:sz="18" w:space="0" w:color="auto"/>
            </w:tcBorders>
            <w:vAlign w:val="center"/>
          </w:tcPr>
          <w:p w14:paraId="2FBF1AC0" w14:textId="77777777" w:rsidR="0036428F" w:rsidRPr="005A2870" w:rsidRDefault="0036428F" w:rsidP="00481AF2">
            <w:pPr>
              <w:pStyle w:val="Odstavecseseznamem"/>
              <w:numPr>
                <w:ilvl w:val="0"/>
                <w:numId w:val="13"/>
              </w:numPr>
              <w:overflowPunct/>
              <w:autoSpaceDE/>
              <w:autoSpaceDN/>
              <w:adjustRightInd/>
              <w:spacing w:line="240" w:lineRule="auto"/>
              <w:contextualSpacing/>
              <w:jc w:val="left"/>
              <w:textAlignment w:val="auto"/>
              <w:rPr>
                <w:rFonts w:cstheme="minorHAnsi"/>
                <w:sz w:val="20"/>
                <w:lang w:eastAsia="cs-CZ"/>
              </w:rPr>
            </w:pPr>
            <w:r w:rsidRPr="005A2870">
              <w:rPr>
                <w:rFonts w:cstheme="minorHAnsi"/>
                <w:sz w:val="20"/>
                <w:lang w:eastAsia="cs-CZ"/>
              </w:rPr>
              <w:lastRenderedPageBreak/>
              <w:t>Interní klasifikace informací obsahující povolené způsoby práce s nimi;</w:t>
            </w:r>
          </w:p>
          <w:p w14:paraId="51720959" w14:textId="77777777" w:rsidR="0036428F" w:rsidRPr="005A2870" w:rsidRDefault="0036428F" w:rsidP="00481AF2">
            <w:pPr>
              <w:pStyle w:val="Odstavecseseznamem"/>
              <w:numPr>
                <w:ilvl w:val="0"/>
                <w:numId w:val="13"/>
              </w:numPr>
              <w:overflowPunct/>
              <w:autoSpaceDE/>
              <w:autoSpaceDN/>
              <w:adjustRightInd/>
              <w:spacing w:line="240" w:lineRule="auto"/>
              <w:ind w:left="427"/>
              <w:contextualSpacing/>
              <w:jc w:val="left"/>
              <w:textAlignment w:val="auto"/>
              <w:rPr>
                <w:rFonts w:cstheme="minorHAnsi"/>
                <w:sz w:val="20"/>
                <w:lang w:eastAsia="cs-CZ"/>
              </w:rPr>
            </w:pPr>
            <w:r w:rsidRPr="005A2870">
              <w:rPr>
                <w:rFonts w:cstheme="minorHAnsi"/>
                <w:sz w:val="20"/>
                <w:lang w:eastAsia="cs-CZ"/>
              </w:rPr>
              <w:t>Metodické pokyny pro:</w:t>
            </w:r>
          </w:p>
          <w:p w14:paraId="241CC820" w14:textId="77777777" w:rsidR="0036428F" w:rsidRPr="005A2870" w:rsidRDefault="0036428F" w:rsidP="00481AF2">
            <w:pPr>
              <w:pStyle w:val="Odstavecseseznamem"/>
              <w:numPr>
                <w:ilvl w:val="1"/>
                <w:numId w:val="13"/>
              </w:numPr>
              <w:overflowPunct/>
              <w:autoSpaceDE/>
              <w:autoSpaceDN/>
              <w:adjustRightInd/>
              <w:spacing w:line="240" w:lineRule="auto"/>
              <w:ind w:left="710"/>
              <w:contextualSpacing/>
              <w:jc w:val="left"/>
              <w:textAlignment w:val="auto"/>
              <w:rPr>
                <w:rFonts w:cstheme="minorHAnsi"/>
                <w:sz w:val="20"/>
                <w:lang w:eastAsia="cs-CZ"/>
              </w:rPr>
            </w:pPr>
            <w:r w:rsidRPr="005A2870">
              <w:rPr>
                <w:rFonts w:cstheme="minorHAnsi"/>
                <w:sz w:val="20"/>
                <w:lang w:eastAsia="cs-CZ"/>
              </w:rPr>
              <w:t>klasifikaci a povolené způsoby nakládání s informacemi;</w:t>
            </w:r>
          </w:p>
          <w:p w14:paraId="48C2823F" w14:textId="7F363B7A" w:rsidR="0036428F" w:rsidRPr="005A2870" w:rsidRDefault="0036428F" w:rsidP="00481AF2">
            <w:pPr>
              <w:pStyle w:val="Odstavecseseznamem"/>
              <w:numPr>
                <w:ilvl w:val="1"/>
                <w:numId w:val="13"/>
              </w:numPr>
              <w:overflowPunct/>
              <w:autoSpaceDE/>
              <w:autoSpaceDN/>
              <w:adjustRightInd/>
              <w:spacing w:line="240" w:lineRule="auto"/>
              <w:ind w:left="710"/>
              <w:contextualSpacing/>
              <w:jc w:val="left"/>
              <w:textAlignment w:val="auto"/>
              <w:rPr>
                <w:rFonts w:cstheme="minorHAnsi"/>
                <w:sz w:val="20"/>
                <w:lang w:eastAsia="cs-CZ"/>
              </w:rPr>
            </w:pPr>
            <w:r w:rsidRPr="005A2870">
              <w:rPr>
                <w:rFonts w:cstheme="minorHAnsi"/>
                <w:sz w:val="20"/>
                <w:lang w:eastAsia="cs-CZ"/>
              </w:rPr>
              <w:t>evidenci a hodnocení aktiv (primární a podpůrná, metriky hodnocení).</w:t>
            </w:r>
          </w:p>
        </w:tc>
        <w:tc>
          <w:tcPr>
            <w:tcW w:w="1462" w:type="dxa"/>
            <w:vMerge/>
            <w:tcBorders>
              <w:bottom w:val="single" w:sz="18" w:space="0" w:color="auto"/>
            </w:tcBorders>
            <w:vAlign w:val="center"/>
          </w:tcPr>
          <w:p w14:paraId="690B88EB" w14:textId="29D2F0F1" w:rsidR="0036428F" w:rsidRPr="005A2870" w:rsidRDefault="0036428F" w:rsidP="002E36C7">
            <w:pPr>
              <w:pStyle w:val="smlouvaheading1"/>
              <w:numPr>
                <w:ilvl w:val="0"/>
                <w:numId w:val="0"/>
              </w:numPr>
              <w:tabs>
                <w:tab w:val="clear" w:pos="794"/>
              </w:tabs>
              <w:spacing w:before="0" w:after="0"/>
              <w:jc w:val="center"/>
              <w:rPr>
                <w:rFonts w:asciiTheme="minorHAnsi" w:hAnsiTheme="minorHAnsi" w:cstheme="minorHAnsi"/>
                <w:b w:val="0"/>
                <w:caps w:val="0"/>
                <w:sz w:val="20"/>
                <w:szCs w:val="20"/>
              </w:rPr>
            </w:pPr>
          </w:p>
        </w:tc>
      </w:tr>
      <w:tr w:rsidR="0036428F" w:rsidRPr="005A2870" w14:paraId="155F278D" w14:textId="77777777" w:rsidTr="007A417D">
        <w:trPr>
          <w:jc w:val="center"/>
        </w:trPr>
        <w:tc>
          <w:tcPr>
            <w:tcW w:w="8778" w:type="dxa"/>
            <w:gridSpan w:val="2"/>
            <w:tcBorders>
              <w:top w:val="single" w:sz="18" w:space="0" w:color="auto"/>
            </w:tcBorders>
            <w:vAlign w:val="center"/>
          </w:tcPr>
          <w:p w14:paraId="74112ECD" w14:textId="2E0C73C4" w:rsidR="0036428F" w:rsidRPr="005A2870" w:rsidRDefault="0036428F" w:rsidP="009D0ACC">
            <w:pPr>
              <w:spacing w:before="120" w:line="240" w:lineRule="auto"/>
              <w:jc w:val="left"/>
              <w:rPr>
                <w:rFonts w:cstheme="minorHAnsi"/>
                <w:b/>
                <w:sz w:val="20"/>
                <w:lang w:eastAsia="cs-CZ"/>
              </w:rPr>
            </w:pPr>
            <w:r w:rsidRPr="005A2870">
              <w:rPr>
                <w:rFonts w:cstheme="minorHAnsi"/>
                <w:b/>
                <w:sz w:val="20"/>
                <w:lang w:eastAsia="cs-CZ"/>
              </w:rPr>
              <w:t>4. Etapa: Řízení rizik §5 - metodika, kritéria, hrozby, hodnocení, zpráva, prohlášení, plány a opatření.</w:t>
            </w:r>
          </w:p>
        </w:tc>
        <w:tc>
          <w:tcPr>
            <w:tcW w:w="1462" w:type="dxa"/>
            <w:vMerge w:val="restart"/>
            <w:tcBorders>
              <w:top w:val="single" w:sz="18" w:space="0" w:color="auto"/>
            </w:tcBorders>
            <w:vAlign w:val="center"/>
          </w:tcPr>
          <w:p w14:paraId="13857702" w14:textId="77777777" w:rsidR="0036428F" w:rsidRPr="005A2870" w:rsidRDefault="0036428F" w:rsidP="002E36C7">
            <w:pPr>
              <w:pStyle w:val="smlouvaheading1"/>
              <w:numPr>
                <w:ilvl w:val="0"/>
                <w:numId w:val="0"/>
              </w:numPr>
              <w:tabs>
                <w:tab w:val="clear" w:pos="794"/>
              </w:tabs>
              <w:spacing w:before="0" w:after="0"/>
              <w:jc w:val="center"/>
              <w:rPr>
                <w:rFonts w:asciiTheme="minorHAnsi" w:hAnsiTheme="minorHAnsi" w:cstheme="minorHAnsi"/>
                <w:b w:val="0"/>
                <w:caps w:val="0"/>
                <w:sz w:val="20"/>
                <w:szCs w:val="20"/>
              </w:rPr>
            </w:pPr>
            <w:r w:rsidRPr="005A2870">
              <w:rPr>
                <w:rFonts w:asciiTheme="minorHAnsi" w:hAnsiTheme="minorHAnsi" w:cstheme="minorHAnsi"/>
                <w:b w:val="0"/>
                <w:caps w:val="0"/>
                <w:sz w:val="20"/>
                <w:szCs w:val="20"/>
              </w:rPr>
              <w:t>Do 150 dnů</w:t>
            </w:r>
          </w:p>
          <w:p w14:paraId="02333849" w14:textId="77777777" w:rsidR="0036428F" w:rsidRPr="005A2870" w:rsidRDefault="0036428F" w:rsidP="002E36C7">
            <w:pPr>
              <w:pStyle w:val="smlouvaheading1"/>
              <w:numPr>
                <w:ilvl w:val="0"/>
                <w:numId w:val="0"/>
              </w:numPr>
              <w:tabs>
                <w:tab w:val="clear" w:pos="794"/>
              </w:tabs>
              <w:spacing w:before="0" w:after="0"/>
              <w:jc w:val="center"/>
              <w:rPr>
                <w:rFonts w:asciiTheme="minorHAnsi" w:hAnsiTheme="minorHAnsi" w:cstheme="minorHAnsi"/>
                <w:b w:val="0"/>
                <w:caps w:val="0"/>
                <w:sz w:val="20"/>
                <w:szCs w:val="20"/>
              </w:rPr>
            </w:pPr>
          </w:p>
          <w:p w14:paraId="523D5127" w14:textId="5AA00EC3" w:rsidR="0036428F" w:rsidRPr="005A2870" w:rsidRDefault="00AD6670" w:rsidP="0036428F">
            <w:pPr>
              <w:pStyle w:val="smlouvaheading1"/>
              <w:numPr>
                <w:ilvl w:val="0"/>
                <w:numId w:val="0"/>
              </w:numPr>
              <w:spacing w:before="0" w:after="0"/>
              <w:jc w:val="center"/>
              <w:rPr>
                <w:rFonts w:asciiTheme="minorHAnsi" w:hAnsiTheme="minorHAnsi" w:cstheme="minorHAnsi"/>
                <w:b w:val="0"/>
                <w:caps w:val="0"/>
                <w:sz w:val="20"/>
                <w:szCs w:val="20"/>
              </w:rPr>
            </w:pPr>
            <w:r w:rsidRPr="005A2870">
              <w:rPr>
                <w:rFonts w:asciiTheme="minorHAnsi" w:hAnsiTheme="minorHAnsi" w:cstheme="minorHAnsi"/>
                <w:b w:val="0"/>
                <w:caps w:val="0"/>
                <w:sz w:val="20"/>
                <w:szCs w:val="20"/>
              </w:rPr>
              <w:t xml:space="preserve">od </w:t>
            </w:r>
            <w:r w:rsidRPr="00AD6670">
              <w:rPr>
                <w:rFonts w:asciiTheme="minorHAnsi" w:hAnsiTheme="minorHAnsi" w:cstheme="minorHAnsi"/>
                <w:b w:val="0"/>
                <w:caps w:val="0"/>
                <w:sz w:val="20"/>
                <w:szCs w:val="20"/>
              </w:rPr>
              <w:t>zaháj</w:t>
            </w:r>
            <w:r>
              <w:rPr>
                <w:rFonts w:asciiTheme="minorHAnsi" w:hAnsiTheme="minorHAnsi" w:cstheme="minorHAnsi"/>
                <w:b w:val="0"/>
                <w:caps w:val="0"/>
                <w:sz w:val="20"/>
                <w:szCs w:val="20"/>
              </w:rPr>
              <w:t>ení</w:t>
            </w:r>
            <w:r w:rsidRPr="00AD6670">
              <w:rPr>
                <w:rFonts w:asciiTheme="minorHAnsi" w:hAnsiTheme="minorHAnsi" w:cstheme="minorHAnsi"/>
                <w:b w:val="0"/>
                <w:caps w:val="0"/>
                <w:sz w:val="20"/>
                <w:szCs w:val="20"/>
              </w:rPr>
              <w:t xml:space="preserve"> poskytování služeb </w:t>
            </w:r>
            <w:r w:rsidRPr="005A2870">
              <w:rPr>
                <w:rFonts w:asciiTheme="minorHAnsi" w:hAnsiTheme="minorHAnsi" w:cstheme="minorHAnsi"/>
                <w:b w:val="0"/>
                <w:caps w:val="0"/>
                <w:sz w:val="20"/>
                <w:szCs w:val="20"/>
              </w:rPr>
              <w:t>dle bodu 3.1 této Smlouvy</w:t>
            </w:r>
          </w:p>
        </w:tc>
      </w:tr>
      <w:tr w:rsidR="0036428F" w:rsidRPr="005A2870" w14:paraId="66427743" w14:textId="77777777" w:rsidTr="005A76E9">
        <w:trPr>
          <w:jc w:val="center"/>
        </w:trPr>
        <w:tc>
          <w:tcPr>
            <w:tcW w:w="4374" w:type="dxa"/>
            <w:vAlign w:val="center"/>
          </w:tcPr>
          <w:p w14:paraId="0A7277AE" w14:textId="77777777" w:rsidR="0036428F" w:rsidRPr="005A2870" w:rsidRDefault="0036428F" w:rsidP="00481AF2">
            <w:pPr>
              <w:pStyle w:val="Odstavecseseznamem"/>
              <w:numPr>
                <w:ilvl w:val="0"/>
                <w:numId w:val="11"/>
              </w:numPr>
              <w:overflowPunct/>
              <w:autoSpaceDE/>
              <w:autoSpaceDN/>
              <w:adjustRightInd/>
              <w:spacing w:line="240" w:lineRule="auto"/>
              <w:ind w:left="461"/>
              <w:contextualSpacing/>
              <w:jc w:val="left"/>
              <w:textAlignment w:val="auto"/>
              <w:rPr>
                <w:rFonts w:cstheme="minorHAnsi"/>
                <w:sz w:val="20"/>
                <w:lang w:eastAsia="cs-CZ"/>
              </w:rPr>
            </w:pPr>
            <w:r w:rsidRPr="005A2870">
              <w:rPr>
                <w:rFonts w:cstheme="minorHAnsi"/>
                <w:sz w:val="20"/>
                <w:lang w:eastAsia="cs-CZ"/>
              </w:rPr>
              <w:t>Seznámení (zaškolení) odpovědných osob s problematikou řízení rizik;</w:t>
            </w:r>
          </w:p>
          <w:p w14:paraId="646615EA" w14:textId="77777777" w:rsidR="0036428F" w:rsidRPr="005A2870" w:rsidRDefault="0036428F" w:rsidP="00481AF2">
            <w:pPr>
              <w:pStyle w:val="Odstavecseseznamem"/>
              <w:numPr>
                <w:ilvl w:val="0"/>
                <w:numId w:val="11"/>
              </w:numPr>
              <w:overflowPunct/>
              <w:autoSpaceDE/>
              <w:autoSpaceDN/>
              <w:adjustRightInd/>
              <w:spacing w:line="240" w:lineRule="auto"/>
              <w:ind w:left="461"/>
              <w:contextualSpacing/>
              <w:jc w:val="left"/>
              <w:textAlignment w:val="auto"/>
              <w:rPr>
                <w:rFonts w:cstheme="minorHAnsi"/>
                <w:sz w:val="20"/>
                <w:lang w:eastAsia="cs-CZ"/>
              </w:rPr>
            </w:pPr>
            <w:r w:rsidRPr="005A2870">
              <w:rPr>
                <w:rFonts w:cstheme="minorHAnsi"/>
                <w:sz w:val="20"/>
                <w:lang w:eastAsia="cs-CZ"/>
              </w:rPr>
              <w:t>Definice akceptačních kritérií pro tuto etapu;</w:t>
            </w:r>
          </w:p>
          <w:p w14:paraId="3B63ABB1" w14:textId="77777777" w:rsidR="0036428F" w:rsidRPr="005A2870" w:rsidRDefault="0036428F" w:rsidP="00481AF2">
            <w:pPr>
              <w:pStyle w:val="Odstavecseseznamem"/>
              <w:numPr>
                <w:ilvl w:val="0"/>
                <w:numId w:val="11"/>
              </w:numPr>
              <w:overflowPunct/>
              <w:autoSpaceDE/>
              <w:autoSpaceDN/>
              <w:adjustRightInd/>
              <w:spacing w:line="240" w:lineRule="auto"/>
              <w:ind w:left="461"/>
              <w:contextualSpacing/>
              <w:jc w:val="left"/>
              <w:textAlignment w:val="auto"/>
              <w:rPr>
                <w:rFonts w:cstheme="minorHAnsi"/>
                <w:sz w:val="20"/>
                <w:lang w:eastAsia="cs-CZ"/>
              </w:rPr>
            </w:pPr>
            <w:r w:rsidRPr="005A2870">
              <w:rPr>
                <w:rFonts w:cstheme="minorHAnsi"/>
                <w:sz w:val="20"/>
                <w:lang w:eastAsia="cs-CZ"/>
              </w:rPr>
              <w:t>Vytvoření metodického dokumentu pro provádění analýzy rizik, stanovení metrik, způsobu výpočtu rizik, způsobů vypořádání rizik a kritérií pro akceptaci rizika;</w:t>
            </w:r>
          </w:p>
          <w:p w14:paraId="79BE7E8A" w14:textId="77777777" w:rsidR="0036428F" w:rsidRPr="005A2870" w:rsidRDefault="0036428F" w:rsidP="00481AF2">
            <w:pPr>
              <w:pStyle w:val="Odstavecseseznamem"/>
              <w:numPr>
                <w:ilvl w:val="0"/>
                <w:numId w:val="11"/>
              </w:numPr>
              <w:overflowPunct/>
              <w:autoSpaceDE/>
              <w:autoSpaceDN/>
              <w:adjustRightInd/>
              <w:spacing w:line="240" w:lineRule="auto"/>
              <w:ind w:left="461"/>
              <w:contextualSpacing/>
              <w:jc w:val="left"/>
              <w:textAlignment w:val="auto"/>
              <w:rPr>
                <w:rFonts w:cstheme="minorHAnsi"/>
                <w:sz w:val="20"/>
                <w:lang w:eastAsia="cs-CZ"/>
              </w:rPr>
            </w:pPr>
            <w:r w:rsidRPr="005A2870">
              <w:rPr>
                <w:rFonts w:cstheme="minorHAnsi"/>
                <w:sz w:val="20"/>
                <w:lang w:eastAsia="cs-CZ"/>
              </w:rPr>
              <w:t>Provedení analýzy rizik, tj.:</w:t>
            </w:r>
          </w:p>
          <w:p w14:paraId="1C095AC9" w14:textId="77777777" w:rsidR="0036428F" w:rsidRPr="005A2870" w:rsidRDefault="0036428F" w:rsidP="00481AF2">
            <w:pPr>
              <w:pStyle w:val="Odstavecseseznamem"/>
              <w:numPr>
                <w:ilvl w:val="1"/>
                <w:numId w:val="11"/>
              </w:numPr>
              <w:overflowPunct/>
              <w:autoSpaceDE/>
              <w:autoSpaceDN/>
              <w:adjustRightInd/>
              <w:spacing w:line="240" w:lineRule="auto"/>
              <w:ind w:left="603"/>
              <w:contextualSpacing/>
              <w:jc w:val="left"/>
              <w:textAlignment w:val="auto"/>
              <w:rPr>
                <w:rFonts w:cstheme="minorHAnsi"/>
                <w:sz w:val="20"/>
                <w:lang w:eastAsia="cs-CZ"/>
              </w:rPr>
            </w:pPr>
            <w:r w:rsidRPr="005A2870">
              <w:rPr>
                <w:rFonts w:cstheme="minorHAnsi"/>
                <w:sz w:val="20"/>
                <w:lang w:eastAsia="cs-CZ"/>
              </w:rPr>
              <w:t xml:space="preserve">Identifikace a ohodnocení hrozeb a zranitelností dle požadavků </w:t>
            </w:r>
            <w:proofErr w:type="spellStart"/>
            <w:r w:rsidRPr="005A2870">
              <w:rPr>
                <w:rFonts w:cstheme="minorHAnsi"/>
                <w:sz w:val="20"/>
                <w:lang w:eastAsia="cs-CZ"/>
              </w:rPr>
              <w:t>VoKB</w:t>
            </w:r>
            <w:proofErr w:type="spellEnd"/>
            <w:r w:rsidRPr="005A2870">
              <w:rPr>
                <w:rFonts w:cstheme="minorHAnsi"/>
                <w:sz w:val="20"/>
                <w:lang w:eastAsia="cs-CZ"/>
              </w:rPr>
              <w:t xml:space="preserve"> ve spolupráci s garanty aktiv;</w:t>
            </w:r>
          </w:p>
          <w:p w14:paraId="2DECA504" w14:textId="77777777" w:rsidR="0036428F" w:rsidRPr="005A2870" w:rsidRDefault="0036428F" w:rsidP="00481AF2">
            <w:pPr>
              <w:pStyle w:val="Odstavecseseznamem"/>
              <w:numPr>
                <w:ilvl w:val="1"/>
                <w:numId w:val="11"/>
              </w:numPr>
              <w:overflowPunct/>
              <w:autoSpaceDE/>
              <w:autoSpaceDN/>
              <w:adjustRightInd/>
              <w:spacing w:line="240" w:lineRule="auto"/>
              <w:ind w:left="603"/>
              <w:contextualSpacing/>
              <w:jc w:val="left"/>
              <w:textAlignment w:val="auto"/>
              <w:rPr>
                <w:rFonts w:cstheme="minorHAnsi"/>
                <w:sz w:val="20"/>
                <w:lang w:eastAsia="cs-CZ"/>
              </w:rPr>
            </w:pPr>
            <w:r w:rsidRPr="005A2870">
              <w:rPr>
                <w:rFonts w:cstheme="minorHAnsi"/>
                <w:sz w:val="20"/>
                <w:lang w:eastAsia="cs-CZ"/>
              </w:rPr>
              <w:t>Výpočet rizik;</w:t>
            </w:r>
          </w:p>
          <w:p w14:paraId="6A8355AE" w14:textId="77777777" w:rsidR="0036428F" w:rsidRPr="005A2870" w:rsidRDefault="0036428F" w:rsidP="00481AF2">
            <w:pPr>
              <w:pStyle w:val="Odstavecseseznamem"/>
              <w:numPr>
                <w:ilvl w:val="1"/>
                <w:numId w:val="11"/>
              </w:numPr>
              <w:overflowPunct/>
              <w:autoSpaceDE/>
              <w:autoSpaceDN/>
              <w:adjustRightInd/>
              <w:spacing w:line="240" w:lineRule="auto"/>
              <w:ind w:left="603"/>
              <w:contextualSpacing/>
              <w:jc w:val="left"/>
              <w:textAlignment w:val="auto"/>
              <w:rPr>
                <w:rFonts w:cstheme="minorHAnsi"/>
                <w:sz w:val="20"/>
                <w:lang w:eastAsia="cs-CZ"/>
              </w:rPr>
            </w:pPr>
            <w:r w:rsidRPr="005A2870">
              <w:rPr>
                <w:rFonts w:cstheme="minorHAnsi"/>
                <w:sz w:val="20"/>
                <w:lang w:eastAsia="cs-CZ"/>
              </w:rPr>
              <w:t>Návrh opatření na zjištěná rizika dle schválené metodiky do Plánu zvládání rizik;</w:t>
            </w:r>
          </w:p>
          <w:p w14:paraId="4B7ADC23" w14:textId="77777777" w:rsidR="0036428F" w:rsidRPr="005A2870" w:rsidRDefault="0036428F" w:rsidP="00481AF2">
            <w:pPr>
              <w:pStyle w:val="Odstavecseseznamem"/>
              <w:numPr>
                <w:ilvl w:val="1"/>
                <w:numId w:val="11"/>
              </w:numPr>
              <w:overflowPunct/>
              <w:autoSpaceDE/>
              <w:autoSpaceDN/>
              <w:adjustRightInd/>
              <w:spacing w:line="240" w:lineRule="auto"/>
              <w:ind w:left="603"/>
              <w:contextualSpacing/>
              <w:jc w:val="left"/>
              <w:textAlignment w:val="auto"/>
              <w:rPr>
                <w:rFonts w:cstheme="minorHAnsi"/>
                <w:sz w:val="20"/>
                <w:lang w:eastAsia="cs-CZ"/>
              </w:rPr>
            </w:pPr>
            <w:r w:rsidRPr="005A2870">
              <w:rPr>
                <w:rFonts w:cstheme="minorHAnsi"/>
                <w:sz w:val="20"/>
                <w:lang w:eastAsia="cs-CZ"/>
              </w:rPr>
              <w:t>Vytvoření zprávy z analýzy rizik;</w:t>
            </w:r>
          </w:p>
          <w:p w14:paraId="435C0215" w14:textId="77777777" w:rsidR="0036428F" w:rsidRPr="005A2870" w:rsidRDefault="0036428F" w:rsidP="00481AF2">
            <w:pPr>
              <w:pStyle w:val="Odstavecseseznamem"/>
              <w:numPr>
                <w:ilvl w:val="1"/>
                <w:numId w:val="11"/>
              </w:numPr>
              <w:overflowPunct/>
              <w:autoSpaceDE/>
              <w:autoSpaceDN/>
              <w:adjustRightInd/>
              <w:spacing w:line="240" w:lineRule="auto"/>
              <w:ind w:left="603"/>
              <w:contextualSpacing/>
              <w:jc w:val="left"/>
              <w:textAlignment w:val="auto"/>
              <w:rPr>
                <w:rFonts w:cstheme="minorHAnsi"/>
                <w:sz w:val="20"/>
                <w:lang w:eastAsia="cs-CZ"/>
              </w:rPr>
            </w:pPr>
            <w:r w:rsidRPr="005A2870">
              <w:rPr>
                <w:rFonts w:cstheme="minorHAnsi"/>
                <w:sz w:val="20"/>
                <w:lang w:eastAsia="cs-CZ"/>
              </w:rPr>
              <w:t>Návrh akceptace rizik;</w:t>
            </w:r>
          </w:p>
          <w:p w14:paraId="6EDDA00D" w14:textId="77777777" w:rsidR="0036428F" w:rsidRPr="005A2870" w:rsidRDefault="0036428F" w:rsidP="00481AF2">
            <w:pPr>
              <w:pStyle w:val="Odstavecseseznamem"/>
              <w:numPr>
                <w:ilvl w:val="1"/>
                <w:numId w:val="11"/>
              </w:numPr>
              <w:overflowPunct/>
              <w:autoSpaceDE/>
              <w:autoSpaceDN/>
              <w:adjustRightInd/>
              <w:spacing w:line="240" w:lineRule="auto"/>
              <w:ind w:left="603"/>
              <w:contextualSpacing/>
              <w:jc w:val="left"/>
              <w:textAlignment w:val="auto"/>
              <w:rPr>
                <w:rFonts w:cstheme="minorHAnsi"/>
                <w:sz w:val="20"/>
                <w:lang w:eastAsia="cs-CZ"/>
              </w:rPr>
            </w:pPr>
            <w:r w:rsidRPr="005A2870">
              <w:rPr>
                <w:rFonts w:cstheme="minorHAnsi"/>
                <w:sz w:val="20"/>
                <w:lang w:eastAsia="cs-CZ"/>
              </w:rPr>
              <w:t>Aktualizace Prohlášení o aplikovatelnosti.</w:t>
            </w:r>
          </w:p>
          <w:p w14:paraId="3917AEAA" w14:textId="1FA20348" w:rsidR="0036428F" w:rsidRPr="005A2870" w:rsidRDefault="0036428F" w:rsidP="00481AF2">
            <w:pPr>
              <w:pStyle w:val="Odstavecseseznamem"/>
              <w:numPr>
                <w:ilvl w:val="0"/>
                <w:numId w:val="11"/>
              </w:numPr>
              <w:overflowPunct/>
              <w:autoSpaceDE/>
              <w:autoSpaceDN/>
              <w:adjustRightInd/>
              <w:spacing w:line="240" w:lineRule="auto"/>
              <w:ind w:left="461"/>
              <w:contextualSpacing/>
              <w:jc w:val="left"/>
              <w:textAlignment w:val="auto"/>
              <w:rPr>
                <w:rFonts w:cstheme="minorHAnsi"/>
                <w:sz w:val="20"/>
                <w:lang w:eastAsia="cs-CZ"/>
              </w:rPr>
            </w:pPr>
            <w:r w:rsidRPr="005A2870">
              <w:rPr>
                <w:rFonts w:cstheme="minorHAnsi"/>
                <w:sz w:val="20"/>
                <w:lang w:eastAsia="cs-CZ"/>
              </w:rPr>
              <w:t xml:space="preserve">Předání předmětu této etapy, vč. dokumentů dle akceptačních kritérií k připomínkovému řízení </w:t>
            </w:r>
            <w:r w:rsidR="00512946">
              <w:rPr>
                <w:rFonts w:cstheme="minorHAnsi"/>
                <w:sz w:val="20"/>
                <w:lang w:eastAsia="cs-CZ"/>
              </w:rPr>
              <w:t>Objednatele</w:t>
            </w:r>
            <w:r w:rsidRPr="005A2870">
              <w:rPr>
                <w:rFonts w:cstheme="minorHAnsi"/>
                <w:sz w:val="20"/>
                <w:lang w:eastAsia="cs-CZ"/>
              </w:rPr>
              <w:t>.</w:t>
            </w:r>
          </w:p>
        </w:tc>
        <w:tc>
          <w:tcPr>
            <w:tcW w:w="4404" w:type="dxa"/>
            <w:vAlign w:val="center"/>
          </w:tcPr>
          <w:p w14:paraId="0FFF9B93" w14:textId="77777777" w:rsidR="0036428F" w:rsidRPr="005A2870" w:rsidRDefault="0036428F" w:rsidP="00481AF2">
            <w:pPr>
              <w:pStyle w:val="Odstavecseseznamem"/>
              <w:numPr>
                <w:ilvl w:val="0"/>
                <w:numId w:val="14"/>
              </w:numPr>
              <w:overflowPunct/>
              <w:autoSpaceDE/>
              <w:autoSpaceDN/>
              <w:adjustRightInd/>
              <w:spacing w:line="240" w:lineRule="auto"/>
              <w:contextualSpacing/>
              <w:jc w:val="left"/>
              <w:textAlignment w:val="auto"/>
              <w:rPr>
                <w:rFonts w:cstheme="minorHAnsi"/>
                <w:sz w:val="20"/>
                <w:lang w:eastAsia="cs-CZ"/>
              </w:rPr>
            </w:pPr>
            <w:r w:rsidRPr="005A2870">
              <w:rPr>
                <w:rFonts w:cstheme="minorHAnsi"/>
                <w:sz w:val="20"/>
                <w:lang w:eastAsia="cs-CZ"/>
              </w:rPr>
              <w:t>Metodické pokyny pro:</w:t>
            </w:r>
          </w:p>
          <w:p w14:paraId="5C001AA9" w14:textId="77777777" w:rsidR="0036428F" w:rsidRPr="005A2870" w:rsidRDefault="0036428F" w:rsidP="00481AF2">
            <w:pPr>
              <w:pStyle w:val="Odstavecseseznamem"/>
              <w:numPr>
                <w:ilvl w:val="1"/>
                <w:numId w:val="14"/>
              </w:numPr>
              <w:overflowPunct/>
              <w:autoSpaceDE/>
              <w:autoSpaceDN/>
              <w:adjustRightInd/>
              <w:spacing w:line="240" w:lineRule="auto"/>
              <w:ind w:left="710"/>
              <w:contextualSpacing/>
              <w:jc w:val="left"/>
              <w:textAlignment w:val="auto"/>
              <w:rPr>
                <w:rFonts w:cstheme="minorHAnsi"/>
                <w:sz w:val="20"/>
                <w:lang w:eastAsia="cs-CZ"/>
              </w:rPr>
            </w:pPr>
            <w:r w:rsidRPr="005A2870">
              <w:rPr>
                <w:rFonts w:cstheme="minorHAnsi"/>
                <w:sz w:val="20"/>
                <w:lang w:eastAsia="cs-CZ"/>
              </w:rPr>
              <w:t>analýzu a hodnocení rizik;</w:t>
            </w:r>
          </w:p>
          <w:p w14:paraId="0B0BB172" w14:textId="77777777" w:rsidR="0036428F" w:rsidRPr="005A2870" w:rsidRDefault="0036428F" w:rsidP="00481AF2">
            <w:pPr>
              <w:pStyle w:val="Odstavecseseznamem"/>
              <w:numPr>
                <w:ilvl w:val="1"/>
                <w:numId w:val="14"/>
              </w:numPr>
              <w:overflowPunct/>
              <w:autoSpaceDE/>
              <w:autoSpaceDN/>
              <w:adjustRightInd/>
              <w:spacing w:line="240" w:lineRule="auto"/>
              <w:ind w:left="710"/>
              <w:contextualSpacing/>
              <w:jc w:val="left"/>
              <w:textAlignment w:val="auto"/>
              <w:rPr>
                <w:rFonts w:cstheme="minorHAnsi"/>
                <w:sz w:val="20"/>
                <w:lang w:eastAsia="cs-CZ"/>
              </w:rPr>
            </w:pPr>
            <w:r w:rsidRPr="005A2870">
              <w:rPr>
                <w:rFonts w:cstheme="minorHAnsi"/>
                <w:sz w:val="20"/>
                <w:lang w:eastAsia="cs-CZ"/>
              </w:rPr>
              <w:t>vypořádání se s riziky;</w:t>
            </w:r>
          </w:p>
          <w:p w14:paraId="5AA3130B" w14:textId="77777777" w:rsidR="0036428F" w:rsidRPr="005A2870" w:rsidRDefault="0036428F" w:rsidP="00481AF2">
            <w:pPr>
              <w:pStyle w:val="Odstavecseseznamem"/>
              <w:numPr>
                <w:ilvl w:val="1"/>
                <w:numId w:val="14"/>
              </w:numPr>
              <w:overflowPunct/>
              <w:autoSpaceDE/>
              <w:autoSpaceDN/>
              <w:adjustRightInd/>
              <w:spacing w:line="240" w:lineRule="auto"/>
              <w:ind w:left="710"/>
              <w:contextualSpacing/>
              <w:jc w:val="left"/>
              <w:textAlignment w:val="auto"/>
              <w:rPr>
                <w:rFonts w:cstheme="minorHAnsi"/>
                <w:sz w:val="20"/>
                <w:lang w:eastAsia="cs-CZ"/>
              </w:rPr>
            </w:pPr>
            <w:r w:rsidRPr="005A2870">
              <w:rPr>
                <w:rFonts w:cstheme="minorHAnsi"/>
                <w:sz w:val="20"/>
                <w:lang w:eastAsia="cs-CZ"/>
              </w:rPr>
              <w:t>akceptaci rizik;</w:t>
            </w:r>
          </w:p>
          <w:p w14:paraId="3D1E626A" w14:textId="77777777" w:rsidR="0036428F" w:rsidRPr="005A2870" w:rsidRDefault="0036428F" w:rsidP="00481AF2">
            <w:pPr>
              <w:pStyle w:val="Odstavecseseznamem"/>
              <w:numPr>
                <w:ilvl w:val="0"/>
                <w:numId w:val="14"/>
              </w:numPr>
              <w:overflowPunct/>
              <w:autoSpaceDE/>
              <w:autoSpaceDN/>
              <w:adjustRightInd/>
              <w:spacing w:line="240" w:lineRule="auto"/>
              <w:ind w:left="427"/>
              <w:contextualSpacing/>
              <w:jc w:val="left"/>
              <w:textAlignment w:val="auto"/>
              <w:rPr>
                <w:rFonts w:cstheme="minorHAnsi"/>
                <w:sz w:val="20"/>
                <w:lang w:eastAsia="cs-CZ"/>
              </w:rPr>
            </w:pPr>
            <w:r w:rsidRPr="005A2870">
              <w:rPr>
                <w:rFonts w:cstheme="minorHAnsi"/>
                <w:sz w:val="20"/>
                <w:lang w:eastAsia="cs-CZ"/>
              </w:rPr>
              <w:t>Šablona (vzor, formulář) pro závěrečnou zprávu z analýzy rizik;</w:t>
            </w:r>
          </w:p>
          <w:p w14:paraId="51B2590B" w14:textId="77777777" w:rsidR="0036428F" w:rsidRPr="005A2870" w:rsidRDefault="0036428F" w:rsidP="00481AF2">
            <w:pPr>
              <w:pStyle w:val="Odstavecseseznamem"/>
              <w:numPr>
                <w:ilvl w:val="0"/>
                <w:numId w:val="14"/>
              </w:numPr>
              <w:overflowPunct/>
              <w:autoSpaceDE/>
              <w:autoSpaceDN/>
              <w:adjustRightInd/>
              <w:spacing w:line="240" w:lineRule="auto"/>
              <w:ind w:left="427"/>
              <w:contextualSpacing/>
              <w:jc w:val="left"/>
              <w:textAlignment w:val="auto"/>
              <w:rPr>
                <w:rFonts w:cstheme="minorHAnsi"/>
                <w:sz w:val="20"/>
                <w:lang w:eastAsia="cs-CZ"/>
              </w:rPr>
            </w:pPr>
            <w:r w:rsidRPr="005A2870">
              <w:rPr>
                <w:rFonts w:cstheme="minorHAnsi"/>
                <w:sz w:val="20"/>
                <w:lang w:eastAsia="cs-CZ"/>
              </w:rPr>
              <w:t>Akceptace rizik;</w:t>
            </w:r>
          </w:p>
          <w:p w14:paraId="420EE159" w14:textId="77777777" w:rsidR="0036428F" w:rsidRPr="005A2870" w:rsidRDefault="0036428F" w:rsidP="00481AF2">
            <w:pPr>
              <w:pStyle w:val="Odstavecseseznamem"/>
              <w:numPr>
                <w:ilvl w:val="0"/>
                <w:numId w:val="14"/>
              </w:numPr>
              <w:overflowPunct/>
              <w:autoSpaceDE/>
              <w:autoSpaceDN/>
              <w:adjustRightInd/>
              <w:spacing w:line="240" w:lineRule="auto"/>
              <w:ind w:left="427"/>
              <w:contextualSpacing/>
              <w:jc w:val="left"/>
              <w:textAlignment w:val="auto"/>
              <w:rPr>
                <w:rFonts w:cstheme="minorHAnsi"/>
                <w:sz w:val="20"/>
                <w:lang w:eastAsia="cs-CZ"/>
              </w:rPr>
            </w:pPr>
            <w:r w:rsidRPr="005A2870">
              <w:rPr>
                <w:rFonts w:cstheme="minorHAnsi"/>
                <w:sz w:val="20"/>
                <w:lang w:eastAsia="cs-CZ"/>
              </w:rPr>
              <w:t xml:space="preserve">Plán zvládání rizik obsahující opatření na zjištěná rizika obsahující dle </w:t>
            </w:r>
            <w:proofErr w:type="spellStart"/>
            <w:r w:rsidRPr="005A2870">
              <w:rPr>
                <w:rFonts w:cstheme="minorHAnsi"/>
                <w:sz w:val="20"/>
                <w:lang w:eastAsia="cs-CZ"/>
              </w:rPr>
              <w:t>VoKB</w:t>
            </w:r>
            <w:proofErr w:type="spellEnd"/>
            <w:r w:rsidRPr="005A2870">
              <w:rPr>
                <w:rFonts w:cstheme="minorHAnsi"/>
                <w:sz w:val="20"/>
                <w:lang w:eastAsia="cs-CZ"/>
              </w:rPr>
              <w:t xml:space="preserve"> minimálně:</w:t>
            </w:r>
          </w:p>
          <w:p w14:paraId="4FE7F1D1" w14:textId="77777777" w:rsidR="0036428F" w:rsidRPr="005A2870" w:rsidRDefault="0036428F" w:rsidP="00481AF2">
            <w:pPr>
              <w:pStyle w:val="Odstavecseseznamem"/>
              <w:numPr>
                <w:ilvl w:val="1"/>
                <w:numId w:val="14"/>
              </w:numPr>
              <w:overflowPunct/>
              <w:autoSpaceDE/>
              <w:autoSpaceDN/>
              <w:adjustRightInd/>
              <w:spacing w:line="240" w:lineRule="auto"/>
              <w:ind w:left="693"/>
              <w:contextualSpacing/>
              <w:jc w:val="left"/>
              <w:textAlignment w:val="auto"/>
              <w:rPr>
                <w:rFonts w:cstheme="minorHAnsi"/>
                <w:sz w:val="20"/>
                <w:lang w:eastAsia="cs-CZ"/>
              </w:rPr>
            </w:pPr>
            <w:r w:rsidRPr="005A2870">
              <w:rPr>
                <w:rFonts w:cstheme="minorHAnsi"/>
                <w:sz w:val="20"/>
                <w:lang w:eastAsia="cs-CZ"/>
              </w:rPr>
              <w:t>Obsah a cíle vybraných bezpečnostních opatření pro zvládání rizik včetně vazby na konkrétní rizika;</w:t>
            </w:r>
          </w:p>
          <w:p w14:paraId="1034BAA4" w14:textId="77777777" w:rsidR="0036428F" w:rsidRPr="005A2870" w:rsidRDefault="0036428F" w:rsidP="00481AF2">
            <w:pPr>
              <w:pStyle w:val="Odstavecseseznamem"/>
              <w:numPr>
                <w:ilvl w:val="1"/>
                <w:numId w:val="14"/>
              </w:numPr>
              <w:overflowPunct/>
              <w:autoSpaceDE/>
              <w:autoSpaceDN/>
              <w:adjustRightInd/>
              <w:spacing w:line="240" w:lineRule="auto"/>
              <w:ind w:left="693"/>
              <w:contextualSpacing/>
              <w:jc w:val="left"/>
              <w:textAlignment w:val="auto"/>
              <w:rPr>
                <w:rFonts w:cstheme="minorHAnsi"/>
                <w:sz w:val="20"/>
                <w:lang w:eastAsia="cs-CZ"/>
              </w:rPr>
            </w:pPr>
            <w:r w:rsidRPr="005A2870">
              <w:rPr>
                <w:rFonts w:cstheme="minorHAnsi"/>
                <w:sz w:val="20"/>
                <w:lang w:eastAsia="cs-CZ"/>
              </w:rPr>
              <w:t>Potřebné zdroje pro jednotlivá bezpečnostní opatření pro zvládání rizik;</w:t>
            </w:r>
          </w:p>
          <w:p w14:paraId="51E8E5A4" w14:textId="77777777" w:rsidR="0036428F" w:rsidRPr="005A2870" w:rsidRDefault="0036428F" w:rsidP="00481AF2">
            <w:pPr>
              <w:pStyle w:val="Odstavecseseznamem"/>
              <w:numPr>
                <w:ilvl w:val="1"/>
                <w:numId w:val="14"/>
              </w:numPr>
              <w:overflowPunct/>
              <w:autoSpaceDE/>
              <w:autoSpaceDN/>
              <w:adjustRightInd/>
              <w:spacing w:line="240" w:lineRule="auto"/>
              <w:ind w:left="693"/>
              <w:contextualSpacing/>
              <w:jc w:val="left"/>
              <w:textAlignment w:val="auto"/>
              <w:rPr>
                <w:rFonts w:cstheme="minorHAnsi"/>
                <w:sz w:val="20"/>
                <w:lang w:eastAsia="cs-CZ"/>
              </w:rPr>
            </w:pPr>
            <w:r w:rsidRPr="005A2870">
              <w:rPr>
                <w:rFonts w:cstheme="minorHAnsi"/>
                <w:sz w:val="20"/>
                <w:lang w:eastAsia="cs-CZ"/>
              </w:rPr>
              <w:t>Osoby zajišťující jednotlivá bezpečnostní opatření pro zvládání rizik;</w:t>
            </w:r>
          </w:p>
          <w:p w14:paraId="6EBEAA07" w14:textId="77777777" w:rsidR="0036428F" w:rsidRPr="005A2870" w:rsidRDefault="0036428F" w:rsidP="00481AF2">
            <w:pPr>
              <w:pStyle w:val="Odstavecseseznamem"/>
              <w:numPr>
                <w:ilvl w:val="1"/>
                <w:numId w:val="14"/>
              </w:numPr>
              <w:overflowPunct/>
              <w:autoSpaceDE/>
              <w:autoSpaceDN/>
              <w:adjustRightInd/>
              <w:spacing w:line="240" w:lineRule="auto"/>
              <w:ind w:left="693"/>
              <w:contextualSpacing/>
              <w:jc w:val="left"/>
              <w:textAlignment w:val="auto"/>
              <w:rPr>
                <w:rFonts w:cstheme="minorHAnsi"/>
                <w:sz w:val="20"/>
                <w:lang w:eastAsia="cs-CZ"/>
              </w:rPr>
            </w:pPr>
            <w:r w:rsidRPr="005A2870">
              <w:rPr>
                <w:rFonts w:cstheme="minorHAnsi"/>
                <w:sz w:val="20"/>
                <w:lang w:eastAsia="cs-CZ"/>
              </w:rPr>
              <w:t>Termíny zavedení jednotlivých bezpečnostních opatření pro zvládání rizik;</w:t>
            </w:r>
          </w:p>
          <w:p w14:paraId="0199DEDE" w14:textId="77777777" w:rsidR="0036428F" w:rsidRPr="005A2870" w:rsidRDefault="0036428F" w:rsidP="00481AF2">
            <w:pPr>
              <w:pStyle w:val="Odstavecseseznamem"/>
              <w:numPr>
                <w:ilvl w:val="1"/>
                <w:numId w:val="14"/>
              </w:numPr>
              <w:overflowPunct/>
              <w:autoSpaceDE/>
              <w:autoSpaceDN/>
              <w:adjustRightInd/>
              <w:spacing w:line="240" w:lineRule="auto"/>
              <w:ind w:left="693"/>
              <w:contextualSpacing/>
              <w:jc w:val="left"/>
              <w:textAlignment w:val="auto"/>
              <w:rPr>
                <w:rFonts w:cstheme="minorHAnsi"/>
                <w:sz w:val="20"/>
                <w:lang w:eastAsia="cs-CZ"/>
              </w:rPr>
            </w:pPr>
            <w:r w:rsidRPr="005A2870">
              <w:rPr>
                <w:rFonts w:cstheme="minorHAnsi"/>
                <w:sz w:val="20"/>
                <w:lang w:eastAsia="cs-CZ"/>
              </w:rPr>
              <w:t>Způsob realizace bezpečnostních opatření;</w:t>
            </w:r>
          </w:p>
          <w:p w14:paraId="5C947D15" w14:textId="070791B1" w:rsidR="0036428F" w:rsidRPr="005A2870" w:rsidRDefault="0036428F" w:rsidP="00481AF2">
            <w:pPr>
              <w:pStyle w:val="Odstavecseseznamem"/>
              <w:numPr>
                <w:ilvl w:val="1"/>
                <w:numId w:val="14"/>
              </w:numPr>
              <w:overflowPunct/>
              <w:autoSpaceDE/>
              <w:autoSpaceDN/>
              <w:adjustRightInd/>
              <w:spacing w:line="240" w:lineRule="auto"/>
              <w:ind w:left="693"/>
              <w:contextualSpacing/>
              <w:jc w:val="left"/>
              <w:textAlignment w:val="auto"/>
              <w:rPr>
                <w:rFonts w:cstheme="minorHAnsi"/>
                <w:sz w:val="20"/>
                <w:lang w:eastAsia="cs-CZ"/>
              </w:rPr>
            </w:pPr>
            <w:r w:rsidRPr="005A2870">
              <w:rPr>
                <w:rFonts w:cstheme="minorHAnsi"/>
                <w:sz w:val="20"/>
                <w:lang w:eastAsia="cs-CZ"/>
              </w:rPr>
              <w:t>Způsoby hodnocení úspěšnosti zavedení jednotlivých bezpečnostních opatření pro zvládání rizik.</w:t>
            </w:r>
          </w:p>
        </w:tc>
        <w:tc>
          <w:tcPr>
            <w:tcW w:w="1462" w:type="dxa"/>
            <w:vMerge/>
            <w:vAlign w:val="center"/>
          </w:tcPr>
          <w:p w14:paraId="478F79DA" w14:textId="487D8C8A" w:rsidR="0036428F" w:rsidRPr="005A2870" w:rsidRDefault="0036428F" w:rsidP="002E36C7">
            <w:pPr>
              <w:pStyle w:val="smlouvaheading1"/>
              <w:numPr>
                <w:ilvl w:val="0"/>
                <w:numId w:val="0"/>
              </w:numPr>
              <w:tabs>
                <w:tab w:val="clear" w:pos="794"/>
              </w:tabs>
              <w:spacing w:before="0" w:after="0"/>
              <w:jc w:val="center"/>
              <w:rPr>
                <w:rFonts w:asciiTheme="minorHAnsi" w:hAnsiTheme="minorHAnsi" w:cstheme="minorHAnsi"/>
                <w:b w:val="0"/>
                <w:caps w:val="0"/>
                <w:sz w:val="20"/>
                <w:szCs w:val="20"/>
              </w:rPr>
            </w:pPr>
          </w:p>
        </w:tc>
      </w:tr>
    </w:tbl>
    <w:p w14:paraId="3E5AA542" w14:textId="77777777" w:rsidR="006139B4" w:rsidRPr="005A2870" w:rsidRDefault="006139B4" w:rsidP="006139B4">
      <w:pPr>
        <w:pStyle w:val="Zkladntext"/>
        <w:tabs>
          <w:tab w:val="left" w:pos="993"/>
        </w:tabs>
        <w:rPr>
          <w:rFonts w:cstheme="minorHAnsi"/>
        </w:rPr>
      </w:pPr>
    </w:p>
    <w:p w14:paraId="3682AF57" w14:textId="77777777" w:rsidR="006139B4" w:rsidRPr="005A2870" w:rsidRDefault="006139B4" w:rsidP="006139B4">
      <w:pPr>
        <w:pStyle w:val="Zkladntext"/>
        <w:tabs>
          <w:tab w:val="left" w:pos="993"/>
        </w:tabs>
        <w:rPr>
          <w:rFonts w:cstheme="minorHAnsi"/>
        </w:rPr>
      </w:pPr>
    </w:p>
    <w:p w14:paraId="4E8D78B1" w14:textId="6CCA0195" w:rsidR="006139B4" w:rsidRPr="005A2870" w:rsidRDefault="006139B4" w:rsidP="006139B4">
      <w:pPr>
        <w:pStyle w:val="Zkladntext"/>
        <w:tabs>
          <w:tab w:val="left" w:pos="993"/>
        </w:tabs>
        <w:rPr>
          <w:rFonts w:cstheme="minorHAnsi"/>
        </w:rPr>
      </w:pPr>
      <w:r w:rsidRPr="005A2870">
        <w:rPr>
          <w:rFonts w:cstheme="minorHAnsi"/>
        </w:rPr>
        <w:t xml:space="preserve">V </w:t>
      </w:r>
      <w:proofErr w:type="spellStart"/>
      <w:r w:rsidRPr="005A2870">
        <w:rPr>
          <w:rFonts w:cstheme="minorHAnsi"/>
        </w:rPr>
        <w:t>Brně</w:t>
      </w:r>
      <w:proofErr w:type="spellEnd"/>
      <w:r w:rsidRPr="005A2870">
        <w:rPr>
          <w:rFonts w:cstheme="minorHAnsi"/>
        </w:rPr>
        <w:t xml:space="preserve"> </w:t>
      </w:r>
      <w:proofErr w:type="spellStart"/>
      <w:r w:rsidRPr="005A2870">
        <w:rPr>
          <w:rFonts w:cstheme="minorHAnsi"/>
        </w:rPr>
        <w:t>dne</w:t>
      </w:r>
      <w:proofErr w:type="spellEnd"/>
      <w:r w:rsidRPr="005A2870">
        <w:rPr>
          <w:rFonts w:cstheme="minorHAnsi"/>
        </w:rPr>
        <w:t xml:space="preserve"> </w:t>
      </w:r>
      <w:r w:rsidRPr="005A2870">
        <w:rPr>
          <w:rFonts w:cstheme="minorHAnsi"/>
        </w:rPr>
        <w:tab/>
      </w:r>
      <w:r w:rsidR="00874ACD">
        <w:rPr>
          <w:rFonts w:cstheme="minorHAnsi"/>
        </w:rPr>
        <w:t>16.5.2022</w:t>
      </w:r>
      <w:r w:rsidRPr="005A2870">
        <w:rPr>
          <w:rFonts w:cstheme="minorHAnsi"/>
        </w:rPr>
        <w:tab/>
      </w:r>
      <w:r w:rsidRPr="005A2870">
        <w:rPr>
          <w:rFonts w:cstheme="minorHAnsi"/>
        </w:rPr>
        <w:tab/>
      </w:r>
      <w:r w:rsidRPr="005A2870">
        <w:rPr>
          <w:rFonts w:cstheme="minorHAnsi"/>
        </w:rPr>
        <w:tab/>
      </w:r>
      <w:r w:rsidRPr="005A2870">
        <w:rPr>
          <w:rFonts w:cstheme="minorHAnsi"/>
        </w:rPr>
        <w:tab/>
      </w:r>
      <w:r w:rsidRPr="005A2870">
        <w:rPr>
          <w:rFonts w:cstheme="minorHAnsi"/>
        </w:rPr>
        <w:tab/>
        <w:t>V </w:t>
      </w:r>
      <w:proofErr w:type="spellStart"/>
      <w:r w:rsidRPr="005A2870">
        <w:rPr>
          <w:rFonts w:cstheme="minorHAnsi"/>
        </w:rPr>
        <w:t>Brně</w:t>
      </w:r>
      <w:proofErr w:type="spellEnd"/>
      <w:r w:rsidRPr="005A2870">
        <w:rPr>
          <w:rFonts w:cstheme="minorHAnsi"/>
        </w:rPr>
        <w:t xml:space="preserve"> </w:t>
      </w:r>
      <w:proofErr w:type="spellStart"/>
      <w:r w:rsidRPr="005A2870">
        <w:rPr>
          <w:rFonts w:cstheme="minorHAnsi"/>
        </w:rPr>
        <w:t>dne</w:t>
      </w:r>
      <w:proofErr w:type="spellEnd"/>
      <w:r w:rsidRPr="005A2870">
        <w:rPr>
          <w:rFonts w:cstheme="minorHAnsi"/>
        </w:rPr>
        <w:t xml:space="preserve"> </w:t>
      </w:r>
      <w:r w:rsidR="00874ACD">
        <w:rPr>
          <w:rFonts w:cstheme="minorHAnsi"/>
        </w:rPr>
        <w:t>23.5.2022</w:t>
      </w:r>
    </w:p>
    <w:p w14:paraId="245C0135" w14:textId="77777777" w:rsidR="006139B4" w:rsidRPr="005A2870" w:rsidRDefault="006139B4" w:rsidP="006139B4">
      <w:pPr>
        <w:pStyle w:val="Zkladntext"/>
        <w:tabs>
          <w:tab w:val="left" w:pos="993"/>
        </w:tabs>
        <w:rPr>
          <w:rFonts w:cstheme="minorHAnsi"/>
        </w:rPr>
      </w:pPr>
    </w:p>
    <w:p w14:paraId="78A71F19" w14:textId="77777777" w:rsidR="006139B4" w:rsidRPr="005A2870" w:rsidRDefault="006139B4" w:rsidP="006139B4">
      <w:pPr>
        <w:pStyle w:val="Zkladntext"/>
        <w:tabs>
          <w:tab w:val="left" w:pos="993"/>
        </w:tabs>
        <w:rPr>
          <w:rFonts w:cstheme="minorHAnsi"/>
        </w:rPr>
      </w:pPr>
      <w:proofErr w:type="spellStart"/>
      <w:r w:rsidRPr="005A2870">
        <w:rPr>
          <w:rFonts w:cstheme="minorHAnsi"/>
        </w:rPr>
        <w:t>Za</w:t>
      </w:r>
      <w:proofErr w:type="spellEnd"/>
      <w:r w:rsidRPr="005A2870">
        <w:rPr>
          <w:rFonts w:cstheme="minorHAnsi"/>
        </w:rPr>
        <w:t xml:space="preserve"> </w:t>
      </w:r>
      <w:proofErr w:type="spellStart"/>
      <w:r w:rsidRPr="005A2870">
        <w:rPr>
          <w:rFonts w:cstheme="minorHAnsi"/>
        </w:rPr>
        <w:t>Objednatele</w:t>
      </w:r>
      <w:proofErr w:type="spellEnd"/>
      <w:r w:rsidRPr="005A2870">
        <w:rPr>
          <w:rFonts w:cstheme="minorHAnsi"/>
        </w:rPr>
        <w:t>:</w:t>
      </w:r>
      <w:r w:rsidRPr="005A2870">
        <w:rPr>
          <w:rFonts w:cstheme="minorHAnsi"/>
        </w:rPr>
        <w:tab/>
      </w:r>
      <w:r w:rsidRPr="005A2870">
        <w:rPr>
          <w:rFonts w:cstheme="minorHAnsi"/>
        </w:rPr>
        <w:tab/>
      </w:r>
      <w:r w:rsidRPr="005A2870">
        <w:rPr>
          <w:rFonts w:cstheme="minorHAnsi"/>
        </w:rPr>
        <w:tab/>
      </w:r>
      <w:r w:rsidRPr="005A2870">
        <w:rPr>
          <w:rFonts w:cstheme="minorHAnsi"/>
        </w:rPr>
        <w:tab/>
      </w:r>
      <w:r w:rsidRPr="005A2870">
        <w:rPr>
          <w:rFonts w:cstheme="minorHAnsi"/>
        </w:rPr>
        <w:tab/>
      </w:r>
      <w:r w:rsidRPr="005A2870">
        <w:rPr>
          <w:rFonts w:cstheme="minorHAnsi"/>
        </w:rPr>
        <w:tab/>
      </w:r>
      <w:proofErr w:type="spellStart"/>
      <w:r w:rsidRPr="005A2870">
        <w:rPr>
          <w:rFonts w:cstheme="minorHAnsi"/>
        </w:rPr>
        <w:t>Za</w:t>
      </w:r>
      <w:proofErr w:type="spellEnd"/>
      <w:r w:rsidRPr="005A2870">
        <w:rPr>
          <w:rFonts w:cstheme="minorHAnsi"/>
        </w:rPr>
        <w:t xml:space="preserve"> </w:t>
      </w:r>
      <w:proofErr w:type="spellStart"/>
      <w:r w:rsidRPr="005A2870">
        <w:rPr>
          <w:rFonts w:cstheme="minorHAnsi"/>
        </w:rPr>
        <w:t>Poskytovatele</w:t>
      </w:r>
      <w:proofErr w:type="spellEnd"/>
      <w:r w:rsidRPr="005A2870">
        <w:rPr>
          <w:rFonts w:cstheme="minorHAnsi"/>
        </w:rPr>
        <w:t>:</w:t>
      </w:r>
    </w:p>
    <w:p w14:paraId="3E6101E9" w14:textId="77777777" w:rsidR="006139B4" w:rsidRPr="005A2870" w:rsidRDefault="006139B4" w:rsidP="006139B4">
      <w:pPr>
        <w:tabs>
          <w:tab w:val="left" w:pos="993"/>
        </w:tabs>
        <w:rPr>
          <w:rFonts w:cstheme="minorHAnsi"/>
        </w:rPr>
      </w:pPr>
    </w:p>
    <w:p w14:paraId="2A931CD7" w14:textId="77777777" w:rsidR="006139B4" w:rsidRPr="005A2870" w:rsidRDefault="006139B4" w:rsidP="006139B4">
      <w:pPr>
        <w:pStyle w:val="Zkladntext"/>
        <w:tabs>
          <w:tab w:val="left" w:pos="993"/>
        </w:tabs>
        <w:rPr>
          <w:rFonts w:cstheme="minorHAnsi"/>
        </w:rPr>
      </w:pPr>
    </w:p>
    <w:p w14:paraId="68C62BBC" w14:textId="77777777" w:rsidR="006139B4" w:rsidRPr="005A2870" w:rsidRDefault="006139B4" w:rsidP="006139B4">
      <w:pPr>
        <w:pStyle w:val="Zkladntext"/>
        <w:tabs>
          <w:tab w:val="left" w:pos="993"/>
        </w:tabs>
        <w:rPr>
          <w:rFonts w:cstheme="minorHAnsi"/>
        </w:rPr>
      </w:pPr>
    </w:p>
    <w:p w14:paraId="1588BE04" w14:textId="77777777" w:rsidR="006139B4" w:rsidRPr="005A2870" w:rsidRDefault="006139B4" w:rsidP="006139B4">
      <w:pPr>
        <w:pStyle w:val="Zkladntext"/>
        <w:tabs>
          <w:tab w:val="left" w:pos="993"/>
        </w:tabs>
        <w:rPr>
          <w:rFonts w:cstheme="minorHAnsi"/>
        </w:rPr>
      </w:pPr>
    </w:p>
    <w:p w14:paraId="39EE5674" w14:textId="77777777" w:rsidR="006139B4" w:rsidRPr="005A2870" w:rsidRDefault="006139B4" w:rsidP="006139B4">
      <w:pPr>
        <w:pStyle w:val="Zkladntext"/>
        <w:tabs>
          <w:tab w:val="left" w:pos="993"/>
        </w:tabs>
        <w:rPr>
          <w:rFonts w:cstheme="minorHAnsi"/>
        </w:rPr>
      </w:pPr>
    </w:p>
    <w:p w14:paraId="09ACD09B" w14:textId="77777777" w:rsidR="006139B4" w:rsidRPr="005A2870" w:rsidRDefault="006139B4" w:rsidP="006139B4">
      <w:pPr>
        <w:pStyle w:val="smlouvaheading2"/>
        <w:numPr>
          <w:ilvl w:val="0"/>
          <w:numId w:val="0"/>
        </w:numPr>
        <w:rPr>
          <w:rFonts w:cstheme="minorHAnsi"/>
        </w:rPr>
      </w:pPr>
      <w:r w:rsidRPr="005A2870">
        <w:rPr>
          <w:rFonts w:cstheme="minorHAnsi"/>
        </w:rPr>
        <w:t>………………………………………………………………….</w:t>
      </w:r>
      <w:r w:rsidRPr="005A2870">
        <w:rPr>
          <w:rFonts w:cstheme="minorHAnsi"/>
        </w:rPr>
        <w:tab/>
      </w:r>
      <w:r w:rsidRPr="005A2870">
        <w:rPr>
          <w:rFonts w:cstheme="minorHAnsi"/>
        </w:rPr>
        <w:tab/>
        <w:t>……………………………………………………………..</w:t>
      </w:r>
    </w:p>
    <w:p w14:paraId="45CB83C7" w14:textId="77777777" w:rsidR="006139B4" w:rsidRPr="005A2870" w:rsidRDefault="006139B4" w:rsidP="006139B4">
      <w:pPr>
        <w:pStyle w:val="smlouvaheading2"/>
        <w:numPr>
          <w:ilvl w:val="0"/>
          <w:numId w:val="0"/>
        </w:numPr>
        <w:spacing w:before="0"/>
        <w:jc w:val="left"/>
        <w:rPr>
          <w:rFonts w:cstheme="minorHAnsi"/>
        </w:rPr>
      </w:pPr>
      <w:r w:rsidRPr="005A2870">
        <w:rPr>
          <w:rFonts w:cstheme="minorHAnsi"/>
        </w:rPr>
        <w:t>Za</w:t>
      </w:r>
      <w:r w:rsidRPr="005A2870">
        <w:rPr>
          <w:rFonts w:cstheme="minorHAnsi"/>
        </w:rPr>
        <w:tab/>
        <w:t>Brněnské vodárny a kanalizace, a.s.</w:t>
      </w:r>
      <w:r w:rsidRPr="005A2870">
        <w:rPr>
          <w:rFonts w:cstheme="minorHAnsi"/>
        </w:rPr>
        <w:tab/>
      </w:r>
      <w:r w:rsidRPr="005A2870">
        <w:rPr>
          <w:rFonts w:cstheme="minorHAnsi"/>
        </w:rPr>
        <w:tab/>
      </w:r>
      <w:r w:rsidRPr="005A2870">
        <w:rPr>
          <w:rFonts w:cstheme="minorHAnsi"/>
        </w:rPr>
        <w:tab/>
        <w:t>Za Technické sítě Brno, akciová společnost</w:t>
      </w:r>
    </w:p>
    <w:p w14:paraId="2B8B4F59" w14:textId="3792B871" w:rsidR="006139B4" w:rsidRPr="005A2870" w:rsidRDefault="006139B4" w:rsidP="006139B4">
      <w:pPr>
        <w:pStyle w:val="smlouvaheading2"/>
        <w:numPr>
          <w:ilvl w:val="0"/>
          <w:numId w:val="0"/>
        </w:numPr>
        <w:spacing w:before="0"/>
        <w:jc w:val="left"/>
        <w:rPr>
          <w:rFonts w:cstheme="minorHAnsi"/>
        </w:rPr>
      </w:pPr>
      <w:r w:rsidRPr="005A2870">
        <w:rPr>
          <w:rFonts w:cstheme="minorHAnsi"/>
        </w:rPr>
        <w:t>Ing. Jakub Kožnárek, generální ředitel</w:t>
      </w:r>
      <w:r w:rsidRPr="005A2870">
        <w:rPr>
          <w:rFonts w:cstheme="minorHAnsi"/>
        </w:rPr>
        <w:tab/>
      </w:r>
      <w:r w:rsidRPr="005A2870">
        <w:rPr>
          <w:rFonts w:cstheme="minorHAnsi"/>
        </w:rPr>
        <w:tab/>
      </w:r>
      <w:r w:rsidR="008E341B">
        <w:rPr>
          <w:rFonts w:cstheme="minorHAnsi"/>
        </w:rPr>
        <w:tab/>
      </w:r>
      <w:r w:rsidR="008E341B" w:rsidRPr="005A2870">
        <w:rPr>
          <w:rFonts w:cstheme="minorHAnsi"/>
        </w:rPr>
        <w:t>Ing. Pavel Rouček</w:t>
      </w:r>
      <w:r w:rsidR="008E341B">
        <w:rPr>
          <w:rFonts w:cstheme="minorHAnsi"/>
        </w:rPr>
        <w:t>, LL.M</w:t>
      </w:r>
      <w:r w:rsidR="008E341B" w:rsidRPr="005A2870">
        <w:rPr>
          <w:rFonts w:cstheme="minorHAnsi"/>
        </w:rPr>
        <w:t>, generální ředitel</w:t>
      </w:r>
    </w:p>
    <w:p w14:paraId="22E2AAA5" w14:textId="12B1EC9B" w:rsidR="000B5B5E" w:rsidRPr="005A2870" w:rsidRDefault="006139B4" w:rsidP="006139B4">
      <w:pPr>
        <w:pStyle w:val="smlouvaheading1"/>
        <w:numPr>
          <w:ilvl w:val="0"/>
          <w:numId w:val="0"/>
        </w:numPr>
        <w:rPr>
          <w:rFonts w:asciiTheme="minorHAnsi" w:hAnsiTheme="minorHAnsi" w:cstheme="minorHAnsi"/>
        </w:rPr>
      </w:pPr>
      <w:r w:rsidRPr="005A2870">
        <w:rPr>
          <w:rFonts w:asciiTheme="minorHAnsi" w:hAnsiTheme="minorHAnsi" w:cstheme="minorHAnsi"/>
        </w:rPr>
        <w:br w:type="page"/>
      </w:r>
    </w:p>
    <w:p w14:paraId="436E3507" w14:textId="77777777" w:rsidR="006139B4" w:rsidRPr="005A2870" w:rsidRDefault="00E12AD6" w:rsidP="006139B4">
      <w:pPr>
        <w:pStyle w:val="smlouvaheading1"/>
        <w:numPr>
          <w:ilvl w:val="0"/>
          <w:numId w:val="0"/>
        </w:numPr>
        <w:tabs>
          <w:tab w:val="clear" w:pos="794"/>
        </w:tabs>
        <w:spacing w:before="0" w:after="0"/>
        <w:jc w:val="center"/>
        <w:rPr>
          <w:rFonts w:asciiTheme="minorHAnsi" w:hAnsiTheme="minorHAnsi" w:cstheme="minorHAnsi"/>
        </w:rPr>
      </w:pPr>
      <w:r w:rsidRPr="005A2870">
        <w:rPr>
          <w:rFonts w:asciiTheme="minorHAnsi" w:hAnsiTheme="minorHAnsi" w:cstheme="minorHAnsi"/>
        </w:rPr>
        <w:lastRenderedPageBreak/>
        <w:t>Příloha č</w:t>
      </w:r>
      <w:r w:rsidR="006139B4" w:rsidRPr="005A2870">
        <w:rPr>
          <w:rFonts w:asciiTheme="minorHAnsi" w:hAnsiTheme="minorHAnsi" w:cstheme="minorHAnsi"/>
        </w:rPr>
        <w:t>íslo</w:t>
      </w:r>
      <w:r w:rsidRPr="005A2870">
        <w:rPr>
          <w:rFonts w:asciiTheme="minorHAnsi" w:hAnsiTheme="minorHAnsi" w:cstheme="minorHAnsi"/>
        </w:rPr>
        <w:t xml:space="preserve"> 2 </w:t>
      </w:r>
      <w:r w:rsidR="006139B4" w:rsidRPr="005A2870">
        <w:rPr>
          <w:rFonts w:asciiTheme="minorHAnsi" w:hAnsiTheme="minorHAnsi" w:cstheme="minorHAnsi"/>
        </w:rPr>
        <w:t>ke smlouvě o poskytování služeb</w:t>
      </w:r>
    </w:p>
    <w:p w14:paraId="30AEA6DD" w14:textId="04A9A759" w:rsidR="006139B4" w:rsidRPr="005A2870" w:rsidRDefault="006139B4" w:rsidP="006139B4">
      <w:pPr>
        <w:pStyle w:val="smlouvaheading1"/>
        <w:numPr>
          <w:ilvl w:val="0"/>
          <w:numId w:val="0"/>
        </w:numPr>
        <w:tabs>
          <w:tab w:val="clear" w:pos="794"/>
        </w:tabs>
        <w:spacing w:before="0" w:after="0"/>
        <w:jc w:val="center"/>
        <w:rPr>
          <w:rFonts w:asciiTheme="minorHAnsi" w:hAnsiTheme="minorHAnsi" w:cstheme="minorHAnsi"/>
          <w:b w:val="0"/>
          <w:caps w:val="0"/>
        </w:rPr>
      </w:pPr>
      <w:r w:rsidRPr="005A2870">
        <w:rPr>
          <w:rFonts w:asciiTheme="minorHAnsi" w:hAnsiTheme="minorHAnsi" w:cstheme="minorHAnsi"/>
          <w:b w:val="0"/>
          <w:caps w:val="0"/>
        </w:rPr>
        <w:t xml:space="preserve">číslo </w:t>
      </w:r>
      <w:r w:rsidR="009A19F7" w:rsidRPr="009A19F7">
        <w:rPr>
          <w:rFonts w:asciiTheme="minorHAnsi" w:hAnsiTheme="minorHAnsi" w:cstheme="minorHAnsi"/>
          <w:b w:val="0"/>
          <w:caps w:val="0"/>
        </w:rPr>
        <w:t>SML/0067/22</w:t>
      </w:r>
      <w:r w:rsidR="009A19F7">
        <w:rPr>
          <w:rFonts w:asciiTheme="minorHAnsi" w:hAnsiTheme="minorHAnsi" w:cstheme="minorHAnsi"/>
          <w:b w:val="0"/>
          <w:caps w:val="0"/>
        </w:rPr>
        <w:t xml:space="preserve"> </w:t>
      </w:r>
      <w:r w:rsidRPr="005A2870">
        <w:rPr>
          <w:rFonts w:asciiTheme="minorHAnsi" w:hAnsiTheme="minorHAnsi" w:cstheme="minorHAnsi"/>
          <w:b w:val="0"/>
          <w:caps w:val="0"/>
        </w:rPr>
        <w:t xml:space="preserve">označení u Objednatele, </w:t>
      </w:r>
      <w:r w:rsidR="00AC7093">
        <w:rPr>
          <w:rFonts w:asciiTheme="minorHAnsi" w:hAnsiTheme="minorHAnsi" w:cstheme="minorHAnsi"/>
          <w:b w:val="0"/>
          <w:caps w:val="0"/>
        </w:rPr>
        <w:t xml:space="preserve">100/2022 </w:t>
      </w:r>
      <w:r w:rsidRPr="005A2870">
        <w:rPr>
          <w:rFonts w:asciiTheme="minorHAnsi" w:hAnsiTheme="minorHAnsi" w:cstheme="minorHAnsi"/>
          <w:b w:val="0"/>
          <w:caps w:val="0"/>
        </w:rPr>
        <w:t>označení Poskytovatele</w:t>
      </w:r>
    </w:p>
    <w:p w14:paraId="1F387B82" w14:textId="77777777" w:rsidR="006139B4" w:rsidRPr="005A2870" w:rsidRDefault="006139B4" w:rsidP="006139B4">
      <w:pPr>
        <w:pStyle w:val="smlouvaheading2"/>
        <w:numPr>
          <w:ilvl w:val="0"/>
          <w:numId w:val="0"/>
        </w:numPr>
        <w:rPr>
          <w:rFonts w:cstheme="minorHAnsi"/>
        </w:rPr>
      </w:pPr>
    </w:p>
    <w:p w14:paraId="118359E6" w14:textId="374442AE" w:rsidR="00E12AD6" w:rsidRPr="005A2870" w:rsidRDefault="00E12AD6" w:rsidP="006139B4">
      <w:pPr>
        <w:pStyle w:val="smlouvaheading1"/>
        <w:numPr>
          <w:ilvl w:val="0"/>
          <w:numId w:val="0"/>
        </w:numPr>
        <w:tabs>
          <w:tab w:val="clear" w:pos="794"/>
        </w:tabs>
        <w:spacing w:before="0" w:after="0"/>
        <w:jc w:val="center"/>
        <w:rPr>
          <w:rFonts w:asciiTheme="minorHAnsi" w:hAnsiTheme="minorHAnsi" w:cstheme="minorHAnsi"/>
        </w:rPr>
      </w:pPr>
      <w:r w:rsidRPr="005A2870">
        <w:rPr>
          <w:rFonts w:asciiTheme="minorHAnsi" w:hAnsiTheme="minorHAnsi" w:cstheme="minorHAnsi"/>
        </w:rPr>
        <w:t>Seznam Kontaktů a kontaktních osob</w:t>
      </w:r>
    </w:p>
    <w:p w14:paraId="2777F9F1" w14:textId="77777777" w:rsidR="00836A9B" w:rsidRPr="005A2870" w:rsidRDefault="00836A9B" w:rsidP="00836A9B">
      <w:pPr>
        <w:rPr>
          <w:rFonts w:cstheme="minorHAnsi"/>
        </w:rPr>
      </w:pPr>
    </w:p>
    <w:p w14:paraId="7F3E1213" w14:textId="77777777" w:rsidR="006139B4" w:rsidRPr="005A2870" w:rsidRDefault="006139B4" w:rsidP="00836A9B">
      <w:pPr>
        <w:rPr>
          <w:rFonts w:cstheme="minorHAnsi"/>
        </w:rPr>
      </w:pPr>
    </w:p>
    <w:p w14:paraId="580F9AE4" w14:textId="5EE9A7BF" w:rsidR="00836A9B" w:rsidRPr="005A2870" w:rsidRDefault="00836A9B" w:rsidP="00836A9B">
      <w:pPr>
        <w:rPr>
          <w:rFonts w:cstheme="minorHAnsi"/>
          <w:b/>
          <w:bCs/>
        </w:rPr>
      </w:pPr>
      <w:r w:rsidRPr="005A2870">
        <w:rPr>
          <w:rFonts w:cstheme="minorHAnsi"/>
          <w:b/>
          <w:bCs/>
        </w:rPr>
        <w:t>Poskytovatel:</w:t>
      </w:r>
    </w:p>
    <w:p w14:paraId="0FD713FA" w14:textId="62F51E7B" w:rsidR="00836A9B" w:rsidRPr="005A2870" w:rsidRDefault="00D62A69" w:rsidP="00836A9B">
      <w:pPr>
        <w:rPr>
          <w:rFonts w:cstheme="minorHAnsi"/>
        </w:rPr>
      </w:pPr>
      <w:proofErr w:type="spellStart"/>
      <w:r>
        <w:rPr>
          <w:rFonts w:cstheme="minorHAnsi"/>
        </w:rPr>
        <w:t>xxxxx</w:t>
      </w:r>
      <w:proofErr w:type="spellEnd"/>
    </w:p>
    <w:p w14:paraId="2D716909" w14:textId="77777777" w:rsidR="00836A9B" w:rsidRPr="005A2870" w:rsidRDefault="00836A9B" w:rsidP="00836A9B">
      <w:pPr>
        <w:rPr>
          <w:rFonts w:cstheme="minorHAnsi"/>
        </w:rPr>
      </w:pPr>
    </w:p>
    <w:p w14:paraId="72D73CFB" w14:textId="4E2C1035" w:rsidR="00836A9B" w:rsidRPr="005A2870" w:rsidRDefault="00836A9B" w:rsidP="00836A9B">
      <w:pPr>
        <w:rPr>
          <w:rFonts w:cstheme="minorHAnsi"/>
          <w:b/>
          <w:bCs/>
        </w:rPr>
      </w:pPr>
      <w:r w:rsidRPr="005A2870">
        <w:rPr>
          <w:rFonts w:cstheme="minorHAnsi"/>
          <w:b/>
          <w:bCs/>
        </w:rPr>
        <w:t>Objednatel:</w:t>
      </w:r>
    </w:p>
    <w:p w14:paraId="3959EE27" w14:textId="209DE081" w:rsidR="007A417D" w:rsidRPr="005A2870" w:rsidRDefault="00D62A69" w:rsidP="007A417D">
      <w:pPr>
        <w:rPr>
          <w:rFonts w:cstheme="minorHAnsi"/>
        </w:rPr>
      </w:pPr>
      <w:proofErr w:type="spellStart"/>
      <w:r>
        <w:rPr>
          <w:rFonts w:cstheme="minorHAnsi"/>
        </w:rPr>
        <w:t>xxxxx</w:t>
      </w:r>
      <w:proofErr w:type="spellEnd"/>
    </w:p>
    <w:p w14:paraId="454A44FA" w14:textId="77777777" w:rsidR="00C009E3" w:rsidRPr="005A2870" w:rsidRDefault="00C009E3" w:rsidP="00836A9B">
      <w:pPr>
        <w:rPr>
          <w:rFonts w:cstheme="minorHAnsi"/>
          <w:color w:val="FF0000"/>
        </w:rPr>
      </w:pPr>
    </w:p>
    <w:p w14:paraId="6D5C6AC7" w14:textId="60E0B693" w:rsidR="00081148" w:rsidRPr="005A2870" w:rsidRDefault="00081148" w:rsidP="00836A9B">
      <w:pPr>
        <w:rPr>
          <w:rFonts w:cstheme="minorHAnsi"/>
        </w:rPr>
      </w:pPr>
      <w:r w:rsidRPr="005A2870">
        <w:rPr>
          <w:rFonts w:cstheme="minorHAnsi"/>
          <w:b/>
          <w:bCs/>
        </w:rPr>
        <w:t>Místo/a poskytování</w:t>
      </w:r>
      <w:r w:rsidRPr="005A2870">
        <w:rPr>
          <w:rFonts w:cstheme="minorHAnsi"/>
        </w:rPr>
        <w:t xml:space="preserve"> </w:t>
      </w:r>
      <w:r w:rsidRPr="005A2870">
        <w:rPr>
          <w:rFonts w:cstheme="minorHAnsi"/>
          <w:b/>
          <w:bCs/>
        </w:rPr>
        <w:t>služeb</w:t>
      </w:r>
      <w:r w:rsidRPr="005A2870">
        <w:rPr>
          <w:rFonts w:cstheme="minorHAnsi"/>
        </w:rPr>
        <w:t>:</w:t>
      </w:r>
    </w:p>
    <w:p w14:paraId="2A2BA595" w14:textId="031CB022" w:rsidR="00D83443" w:rsidRDefault="00D83443" w:rsidP="00481AF2">
      <w:pPr>
        <w:pStyle w:val="Odstavecseseznamem"/>
        <w:numPr>
          <w:ilvl w:val="0"/>
          <w:numId w:val="16"/>
        </w:numPr>
        <w:rPr>
          <w:rFonts w:cstheme="minorHAnsi"/>
        </w:rPr>
      </w:pPr>
      <w:r w:rsidRPr="00D83443">
        <w:rPr>
          <w:rFonts w:cstheme="minorHAnsi"/>
        </w:rPr>
        <w:t>Pisárecká 555/1a, Pisárky</w:t>
      </w:r>
      <w:r>
        <w:rPr>
          <w:rFonts w:cstheme="minorHAnsi"/>
        </w:rPr>
        <w:t xml:space="preserve">, </w:t>
      </w:r>
      <w:r w:rsidRPr="00D83443">
        <w:rPr>
          <w:rFonts w:cstheme="minorHAnsi"/>
        </w:rPr>
        <w:t>603 00 Brno</w:t>
      </w:r>
    </w:p>
    <w:p w14:paraId="2824435C" w14:textId="77777777" w:rsidR="0062495D" w:rsidRPr="005A2870" w:rsidRDefault="0062495D" w:rsidP="00481AF2">
      <w:pPr>
        <w:pStyle w:val="Odstavecseseznamem"/>
        <w:numPr>
          <w:ilvl w:val="0"/>
          <w:numId w:val="16"/>
        </w:numPr>
        <w:rPr>
          <w:rFonts w:cstheme="minorHAnsi"/>
        </w:rPr>
      </w:pPr>
      <w:r w:rsidRPr="005A2870">
        <w:rPr>
          <w:rFonts w:cstheme="minorHAnsi"/>
        </w:rPr>
        <w:t>Pisárecká 277/1, 603 00 Brno - Pisárky</w:t>
      </w:r>
    </w:p>
    <w:p w14:paraId="5AE4EF23" w14:textId="77777777" w:rsidR="0062495D" w:rsidRPr="005A2870" w:rsidRDefault="0062495D" w:rsidP="00481AF2">
      <w:pPr>
        <w:pStyle w:val="Odstavecseseznamem"/>
        <w:numPr>
          <w:ilvl w:val="0"/>
          <w:numId w:val="16"/>
        </w:numPr>
        <w:rPr>
          <w:rFonts w:cstheme="minorHAnsi"/>
        </w:rPr>
      </w:pPr>
      <w:r w:rsidRPr="005A2870">
        <w:rPr>
          <w:rFonts w:cstheme="minorHAnsi"/>
        </w:rPr>
        <w:t>Hády 971/1a, 614 00 Brno - Maloměřice</w:t>
      </w:r>
    </w:p>
    <w:p w14:paraId="5354F9CF" w14:textId="77777777" w:rsidR="0062495D" w:rsidRPr="005A2870" w:rsidRDefault="0062495D" w:rsidP="00481AF2">
      <w:pPr>
        <w:pStyle w:val="Odstavecseseznamem"/>
        <w:numPr>
          <w:ilvl w:val="0"/>
          <w:numId w:val="16"/>
        </w:numPr>
        <w:rPr>
          <w:rFonts w:cstheme="minorHAnsi"/>
        </w:rPr>
      </w:pPr>
      <w:r w:rsidRPr="005A2870">
        <w:rPr>
          <w:rFonts w:cstheme="minorHAnsi"/>
        </w:rPr>
        <w:t>Chrlická 552, 664 48 Modřice</w:t>
      </w:r>
    </w:p>
    <w:p w14:paraId="7E005EAD" w14:textId="77777777" w:rsidR="0062495D" w:rsidRPr="005A2870" w:rsidRDefault="0062495D" w:rsidP="00481AF2">
      <w:pPr>
        <w:pStyle w:val="Odstavecseseznamem"/>
        <w:numPr>
          <w:ilvl w:val="0"/>
          <w:numId w:val="16"/>
        </w:numPr>
        <w:rPr>
          <w:rFonts w:cstheme="minorHAnsi"/>
        </w:rPr>
      </w:pPr>
      <w:r w:rsidRPr="005A2870">
        <w:rPr>
          <w:rFonts w:cstheme="minorHAnsi"/>
        </w:rPr>
        <w:t>Jana Svobody 830/12, 614 00 Brno - Zábrdovice</w:t>
      </w:r>
    </w:p>
    <w:p w14:paraId="6F3D02F0" w14:textId="77777777" w:rsidR="0062495D" w:rsidRPr="005A2870" w:rsidRDefault="0062495D" w:rsidP="00481AF2">
      <w:pPr>
        <w:pStyle w:val="Odstavecseseznamem"/>
        <w:numPr>
          <w:ilvl w:val="0"/>
          <w:numId w:val="16"/>
        </w:numPr>
        <w:rPr>
          <w:rFonts w:cstheme="minorHAnsi"/>
        </w:rPr>
      </w:pPr>
      <w:r w:rsidRPr="005A2870">
        <w:rPr>
          <w:rFonts w:cstheme="minorHAnsi"/>
        </w:rPr>
        <w:t xml:space="preserve">stáčecí místo Komín </w:t>
      </w:r>
      <w:proofErr w:type="spellStart"/>
      <w:r w:rsidRPr="005A2870">
        <w:rPr>
          <w:rFonts w:cstheme="minorHAnsi"/>
        </w:rPr>
        <w:t>p.č</w:t>
      </w:r>
      <w:proofErr w:type="spellEnd"/>
      <w:r w:rsidRPr="005A2870">
        <w:rPr>
          <w:rFonts w:cstheme="minorHAnsi"/>
        </w:rPr>
        <w:t xml:space="preserve">. 3191/4 v </w:t>
      </w:r>
      <w:proofErr w:type="spellStart"/>
      <w:r w:rsidRPr="005A2870">
        <w:rPr>
          <w:rFonts w:cstheme="minorHAnsi"/>
        </w:rPr>
        <w:t>k.ú</w:t>
      </w:r>
      <w:proofErr w:type="spellEnd"/>
      <w:r w:rsidRPr="005A2870">
        <w:rPr>
          <w:rFonts w:cstheme="minorHAnsi"/>
        </w:rPr>
        <w:t xml:space="preserve">. </w:t>
      </w:r>
      <w:proofErr w:type="gramStart"/>
      <w:r w:rsidRPr="005A2870">
        <w:rPr>
          <w:rFonts w:cstheme="minorHAnsi"/>
        </w:rPr>
        <w:t>Komín , 624 00</w:t>
      </w:r>
      <w:proofErr w:type="gramEnd"/>
      <w:r w:rsidRPr="005A2870">
        <w:rPr>
          <w:rFonts w:cstheme="minorHAnsi"/>
        </w:rPr>
        <w:t xml:space="preserve"> Brno - Komín</w:t>
      </w:r>
    </w:p>
    <w:p w14:paraId="12A6A734" w14:textId="77777777" w:rsidR="0062495D" w:rsidRPr="005A2870" w:rsidRDefault="0062495D" w:rsidP="00481AF2">
      <w:pPr>
        <w:pStyle w:val="Odstavecseseznamem"/>
        <w:numPr>
          <w:ilvl w:val="0"/>
          <w:numId w:val="16"/>
        </w:numPr>
        <w:rPr>
          <w:rFonts w:cstheme="minorHAnsi"/>
        </w:rPr>
      </w:pPr>
      <w:r w:rsidRPr="005A2870">
        <w:rPr>
          <w:rFonts w:cstheme="minorHAnsi"/>
        </w:rPr>
        <w:t>ČS Kuřim, Křížkovského 1291, 664 34 Kuřim</w:t>
      </w:r>
    </w:p>
    <w:p w14:paraId="1E692CAA" w14:textId="77777777" w:rsidR="0062495D" w:rsidRPr="005A2870" w:rsidRDefault="0062495D" w:rsidP="00481AF2">
      <w:pPr>
        <w:pStyle w:val="Odstavecseseznamem"/>
        <w:numPr>
          <w:ilvl w:val="0"/>
          <w:numId w:val="16"/>
        </w:numPr>
        <w:rPr>
          <w:rFonts w:cstheme="minorHAnsi"/>
        </w:rPr>
      </w:pPr>
      <w:r w:rsidRPr="005A2870">
        <w:rPr>
          <w:rFonts w:cstheme="minorHAnsi"/>
        </w:rPr>
        <w:t>Hradecká 349, 569 02, Březová nad Svitavou</w:t>
      </w:r>
    </w:p>
    <w:p w14:paraId="4B01627C" w14:textId="06151C87" w:rsidR="007A417D" w:rsidRPr="005A2870" w:rsidRDefault="0062495D" w:rsidP="00481AF2">
      <w:pPr>
        <w:pStyle w:val="Odstavecseseznamem"/>
        <w:numPr>
          <w:ilvl w:val="0"/>
          <w:numId w:val="16"/>
        </w:numPr>
        <w:rPr>
          <w:rFonts w:cstheme="minorHAnsi"/>
        </w:rPr>
      </w:pPr>
      <w:r w:rsidRPr="005A2870">
        <w:rPr>
          <w:rFonts w:cstheme="minorHAnsi"/>
        </w:rPr>
        <w:t xml:space="preserve">úpravna vody </w:t>
      </w:r>
      <w:proofErr w:type="spellStart"/>
      <w:r w:rsidRPr="005A2870">
        <w:rPr>
          <w:rFonts w:cstheme="minorHAnsi"/>
        </w:rPr>
        <w:t>Švařec</w:t>
      </w:r>
      <w:proofErr w:type="spellEnd"/>
      <w:r w:rsidRPr="005A2870">
        <w:rPr>
          <w:rFonts w:cstheme="minorHAnsi"/>
        </w:rPr>
        <w:t xml:space="preserve">, </w:t>
      </w:r>
      <w:proofErr w:type="spellStart"/>
      <w:r w:rsidRPr="005A2870">
        <w:rPr>
          <w:rFonts w:cstheme="minorHAnsi"/>
        </w:rPr>
        <w:t>Švařec</w:t>
      </w:r>
      <w:proofErr w:type="spellEnd"/>
      <w:r w:rsidRPr="005A2870">
        <w:rPr>
          <w:rFonts w:cstheme="minorHAnsi"/>
        </w:rPr>
        <w:t xml:space="preserve"> 41, 592 63 Koroužné </w:t>
      </w:r>
      <w:r w:rsidR="006139B4" w:rsidRPr="005A2870">
        <w:rPr>
          <w:rFonts w:cstheme="minorHAnsi"/>
        </w:rPr>
        <w:t>–</w:t>
      </w:r>
      <w:r w:rsidRPr="005A2870">
        <w:rPr>
          <w:rFonts w:cstheme="minorHAnsi"/>
        </w:rPr>
        <w:t xml:space="preserve"> </w:t>
      </w:r>
      <w:proofErr w:type="spellStart"/>
      <w:r w:rsidRPr="005A2870">
        <w:rPr>
          <w:rFonts w:cstheme="minorHAnsi"/>
        </w:rPr>
        <w:t>Švařec</w:t>
      </w:r>
      <w:proofErr w:type="spellEnd"/>
    </w:p>
    <w:p w14:paraId="693A08B9" w14:textId="77777777" w:rsidR="006139B4" w:rsidRPr="005A2870" w:rsidRDefault="006139B4" w:rsidP="00481AF2">
      <w:pPr>
        <w:pStyle w:val="Odstavecseseznamem"/>
        <w:numPr>
          <w:ilvl w:val="0"/>
          <w:numId w:val="16"/>
        </w:numPr>
        <w:rPr>
          <w:rFonts w:cstheme="minorHAnsi"/>
        </w:rPr>
      </w:pPr>
      <w:r w:rsidRPr="005A2870">
        <w:rPr>
          <w:rFonts w:cstheme="minorHAnsi"/>
        </w:rPr>
        <w:t xml:space="preserve">vodojem Čebín </w:t>
      </w:r>
      <w:proofErr w:type="spellStart"/>
      <w:r w:rsidRPr="005A2870">
        <w:rPr>
          <w:rFonts w:cstheme="minorHAnsi"/>
        </w:rPr>
        <w:t>p.č</w:t>
      </w:r>
      <w:proofErr w:type="spellEnd"/>
      <w:r w:rsidRPr="005A2870">
        <w:rPr>
          <w:rFonts w:cstheme="minorHAnsi"/>
        </w:rPr>
        <w:t xml:space="preserve">. st. 642 </w:t>
      </w:r>
      <w:proofErr w:type="spellStart"/>
      <w:r w:rsidRPr="005A2870">
        <w:rPr>
          <w:rFonts w:cstheme="minorHAnsi"/>
        </w:rPr>
        <w:t>k.ú</w:t>
      </w:r>
      <w:proofErr w:type="spellEnd"/>
      <w:r w:rsidRPr="005A2870">
        <w:rPr>
          <w:rFonts w:cstheme="minorHAnsi"/>
        </w:rPr>
        <w:t>. Čebín , 664 23 Čebín č. pop. 450</w:t>
      </w:r>
    </w:p>
    <w:p w14:paraId="1FDAA14A" w14:textId="726D7EDD" w:rsidR="006139B4" w:rsidRPr="005A2870" w:rsidRDefault="006139B4" w:rsidP="00481AF2">
      <w:pPr>
        <w:pStyle w:val="Odstavecseseznamem"/>
        <w:numPr>
          <w:ilvl w:val="0"/>
          <w:numId w:val="16"/>
        </w:numPr>
        <w:rPr>
          <w:rFonts w:cstheme="minorHAnsi"/>
        </w:rPr>
      </w:pPr>
      <w:r w:rsidRPr="005A2870">
        <w:rPr>
          <w:rFonts w:cstheme="minorHAnsi"/>
        </w:rPr>
        <w:t xml:space="preserve">čerpací stanice Čebín </w:t>
      </w:r>
      <w:proofErr w:type="spellStart"/>
      <w:r w:rsidRPr="005A2870">
        <w:rPr>
          <w:rFonts w:cstheme="minorHAnsi"/>
        </w:rPr>
        <w:t>p.č</w:t>
      </w:r>
      <w:proofErr w:type="spellEnd"/>
      <w:r w:rsidRPr="005A2870">
        <w:rPr>
          <w:rFonts w:cstheme="minorHAnsi"/>
        </w:rPr>
        <w:t xml:space="preserve">. 760/35 </w:t>
      </w:r>
      <w:proofErr w:type="spellStart"/>
      <w:r w:rsidRPr="005A2870">
        <w:rPr>
          <w:rFonts w:cstheme="minorHAnsi"/>
        </w:rPr>
        <w:t>k.ú</w:t>
      </w:r>
      <w:proofErr w:type="spellEnd"/>
      <w:r w:rsidRPr="005A2870">
        <w:rPr>
          <w:rFonts w:cstheme="minorHAnsi"/>
        </w:rPr>
        <w:t xml:space="preserve">. Moravské Knínice , 664 34 Moravské Knínice </w:t>
      </w:r>
      <w:proofErr w:type="spellStart"/>
      <w:r w:rsidRPr="005A2870">
        <w:rPr>
          <w:rFonts w:cstheme="minorHAnsi"/>
        </w:rPr>
        <w:t>evid</w:t>
      </w:r>
      <w:proofErr w:type="spellEnd"/>
      <w:r w:rsidRPr="005A2870">
        <w:rPr>
          <w:rFonts w:cstheme="minorHAnsi"/>
        </w:rPr>
        <w:t>. č. 42</w:t>
      </w:r>
    </w:p>
    <w:p w14:paraId="278C435F" w14:textId="77777777" w:rsidR="007A417D" w:rsidRPr="005A2870" w:rsidRDefault="007A417D" w:rsidP="00836A9B">
      <w:pPr>
        <w:rPr>
          <w:rFonts w:cstheme="minorHAnsi"/>
        </w:rPr>
      </w:pPr>
    </w:p>
    <w:p w14:paraId="405C6F9C" w14:textId="6DA8E66F" w:rsidR="00081148" w:rsidRPr="005A2870" w:rsidRDefault="00081148" w:rsidP="00836A9B">
      <w:pPr>
        <w:rPr>
          <w:rFonts w:cstheme="minorHAnsi"/>
        </w:rPr>
      </w:pPr>
      <w:r w:rsidRPr="005A2870">
        <w:rPr>
          <w:rFonts w:cstheme="minorHAnsi"/>
        </w:rPr>
        <w:t>Míst</w:t>
      </w:r>
      <w:r w:rsidR="006139B4" w:rsidRPr="005A2870">
        <w:rPr>
          <w:rFonts w:cstheme="minorHAnsi"/>
        </w:rPr>
        <w:t>o</w:t>
      </w:r>
      <w:r w:rsidRPr="005A2870">
        <w:rPr>
          <w:rFonts w:cstheme="minorHAnsi"/>
        </w:rPr>
        <w:t xml:space="preserve"> </w:t>
      </w:r>
      <w:r w:rsidR="006139B4" w:rsidRPr="005A2870">
        <w:rPr>
          <w:rFonts w:cstheme="minorHAnsi"/>
        </w:rPr>
        <w:t>pro</w:t>
      </w:r>
      <w:r w:rsidRPr="005A2870">
        <w:rPr>
          <w:rFonts w:cstheme="minorHAnsi"/>
        </w:rPr>
        <w:t xml:space="preserve"> předání a převzetí výstupů </w:t>
      </w:r>
      <w:r w:rsidR="007A417D" w:rsidRPr="005A2870">
        <w:rPr>
          <w:rFonts w:cstheme="minorHAnsi"/>
        </w:rPr>
        <w:t>Poskytovatel</w:t>
      </w:r>
      <w:r w:rsidRPr="005A2870">
        <w:rPr>
          <w:rFonts w:cstheme="minorHAnsi"/>
        </w:rPr>
        <w:t>e v listinné formě</w:t>
      </w:r>
      <w:r w:rsidR="006139B4" w:rsidRPr="005A2870">
        <w:rPr>
          <w:rFonts w:cstheme="minorHAnsi"/>
        </w:rPr>
        <w:t>:</w:t>
      </w:r>
    </w:p>
    <w:p w14:paraId="357DDD63" w14:textId="4A2C7F50" w:rsidR="006139B4" w:rsidRPr="00D83443" w:rsidRDefault="00D83443" w:rsidP="00481AF2">
      <w:pPr>
        <w:pStyle w:val="Odstavecseseznamem"/>
        <w:numPr>
          <w:ilvl w:val="0"/>
          <w:numId w:val="15"/>
        </w:numPr>
        <w:rPr>
          <w:rFonts w:cstheme="minorHAnsi"/>
        </w:rPr>
      </w:pPr>
      <w:r w:rsidRPr="00D83443">
        <w:rPr>
          <w:rFonts w:cstheme="minorHAnsi"/>
        </w:rPr>
        <w:t>Pisárecká 555/1a, Pisárky, 603 00 Brno</w:t>
      </w:r>
    </w:p>
    <w:p w14:paraId="20A00058" w14:textId="3539ED30" w:rsidR="00081148" w:rsidRPr="005A2870" w:rsidRDefault="00081148" w:rsidP="00836A9B">
      <w:pPr>
        <w:rPr>
          <w:rFonts w:cstheme="minorHAnsi"/>
        </w:rPr>
      </w:pPr>
    </w:p>
    <w:p w14:paraId="09DBDA9C" w14:textId="77777777" w:rsidR="00836A9B" w:rsidRPr="005A2870" w:rsidRDefault="00836A9B" w:rsidP="00836A9B">
      <w:pPr>
        <w:rPr>
          <w:rFonts w:cstheme="minorHAnsi"/>
          <w:b/>
          <w:bCs/>
        </w:rPr>
      </w:pPr>
      <w:r w:rsidRPr="005A2870">
        <w:rPr>
          <w:rFonts w:cstheme="minorHAnsi"/>
          <w:b/>
          <w:bCs/>
        </w:rPr>
        <w:t>Řízení komunikace</w:t>
      </w:r>
    </w:p>
    <w:p w14:paraId="197B1428" w14:textId="71C73FA4" w:rsidR="008D6B83" w:rsidRPr="005A2870" w:rsidRDefault="00836A9B" w:rsidP="00836A9B">
      <w:pPr>
        <w:rPr>
          <w:rFonts w:cstheme="minorHAnsi"/>
        </w:rPr>
      </w:pPr>
      <w:r w:rsidRPr="005A2870">
        <w:rPr>
          <w:rFonts w:cstheme="minorHAnsi"/>
        </w:rPr>
        <w:t xml:space="preserve">Komunikace stran bude probíhat tak, že všechny zprávy zasílané e-mailem musí být pro účely archivace a kontroly, aby byly chápány jako platné zasílány rovněž na adresu komunikačního systému Poskytovatele </w:t>
      </w:r>
      <w:hyperlink r:id="rId13" w:history="1">
        <w:proofErr w:type="gramStart"/>
        <w:r w:rsidR="00D62A69">
          <w:rPr>
            <w:rStyle w:val="Hypertextovodkaz"/>
            <w:rFonts w:cstheme="minorHAnsi"/>
          </w:rPr>
          <w:t>xxxxxx</w:t>
        </w:r>
      </w:hyperlink>
      <w:r w:rsidR="00A13822">
        <w:rPr>
          <w:rStyle w:val="Hypertextovodkaz"/>
          <w:rFonts w:cstheme="minorHAnsi"/>
          <w:color w:val="auto"/>
          <w:u w:val="none"/>
        </w:rPr>
        <w:t xml:space="preserve"> . P</w:t>
      </w:r>
      <w:r w:rsidR="008D6B83" w:rsidRPr="005A2870">
        <w:rPr>
          <w:rStyle w:val="Hypertextovodkaz"/>
          <w:rFonts w:cstheme="minorHAnsi"/>
          <w:color w:val="auto"/>
          <w:u w:val="none"/>
        </w:rPr>
        <w:t>ro</w:t>
      </w:r>
      <w:proofErr w:type="gramEnd"/>
      <w:r w:rsidR="008D6B83" w:rsidRPr="005A2870">
        <w:rPr>
          <w:rStyle w:val="Hypertextovodkaz"/>
          <w:rFonts w:cstheme="minorHAnsi"/>
          <w:color w:val="auto"/>
          <w:u w:val="none"/>
        </w:rPr>
        <w:t xml:space="preserve"> stejný účel je na straně Objednatele zřízena pro e-mailovou komunikaci adres</w:t>
      </w:r>
      <w:r w:rsidR="00A13822">
        <w:rPr>
          <w:rStyle w:val="Hypertextovodkaz"/>
          <w:rFonts w:cstheme="minorHAnsi"/>
          <w:color w:val="auto"/>
          <w:u w:val="none"/>
        </w:rPr>
        <w:t xml:space="preserve">a </w:t>
      </w:r>
      <w:r w:rsidR="00D62A69">
        <w:rPr>
          <w:rStyle w:val="Hypertextovodkaz"/>
          <w:rFonts w:cstheme="minorHAnsi"/>
        </w:rPr>
        <w:t>xxxxx</w:t>
      </w:r>
      <w:bookmarkStart w:id="2" w:name="_GoBack"/>
      <w:bookmarkEnd w:id="2"/>
    </w:p>
    <w:p w14:paraId="6FCD7A75" w14:textId="77777777" w:rsidR="00836A9B" w:rsidRPr="005A2870" w:rsidRDefault="00836A9B" w:rsidP="00836A9B">
      <w:pPr>
        <w:rPr>
          <w:rFonts w:cstheme="minorHAnsi"/>
        </w:rPr>
      </w:pPr>
    </w:p>
    <w:p w14:paraId="148DBB66" w14:textId="4B40A719" w:rsidR="00541214" w:rsidRPr="005A2870" w:rsidRDefault="001A1AA1" w:rsidP="00541214">
      <w:pPr>
        <w:rPr>
          <w:rFonts w:cstheme="minorHAnsi"/>
          <w:lang w:eastAsia="cs-CZ"/>
        </w:rPr>
      </w:pPr>
      <w:r w:rsidRPr="005A2870">
        <w:rPr>
          <w:rFonts w:cstheme="minorHAnsi"/>
        </w:rPr>
        <w:t xml:space="preserve">Veškerá dokumentace a řízení požadavků bude ukládáno v systému </w:t>
      </w:r>
      <w:r w:rsidR="00BB4938" w:rsidRPr="005A2870">
        <w:rPr>
          <w:rFonts w:cstheme="minorHAnsi"/>
        </w:rPr>
        <w:t>Objednatele</w:t>
      </w:r>
      <w:r w:rsidR="0033568C" w:rsidRPr="005A2870">
        <w:rPr>
          <w:rFonts w:cstheme="minorHAnsi"/>
        </w:rPr>
        <w:t xml:space="preserve">: </w:t>
      </w:r>
      <w:r w:rsidR="00541214" w:rsidRPr="005A2870">
        <w:rPr>
          <w:rFonts w:cstheme="minorHAnsi"/>
        </w:rPr>
        <w:t>Bezpečnostní dokumentace Systému řízení bezpečnosti informací</w:t>
      </w:r>
      <w:r w:rsidR="0061412C" w:rsidRPr="005A2870">
        <w:rPr>
          <w:rFonts w:cstheme="minorHAnsi"/>
        </w:rPr>
        <w:t xml:space="preserve"> </w:t>
      </w:r>
      <w:hyperlink r:id="rId14" w:history="1">
        <w:r w:rsidR="00DC06B4" w:rsidRPr="005A2870">
          <w:rPr>
            <w:rStyle w:val="Hypertextovodkaz"/>
            <w:rFonts w:cstheme="minorHAnsi"/>
          </w:rPr>
          <w:t>https://cloud.bvk.cz/</w:t>
        </w:r>
      </w:hyperlink>
      <w:r w:rsidR="00DC06B4" w:rsidRPr="005A2870">
        <w:rPr>
          <w:rFonts w:cstheme="minorHAnsi"/>
        </w:rPr>
        <w:t xml:space="preserve"> </w:t>
      </w:r>
      <w:r w:rsidR="0033568C" w:rsidRPr="005A2870">
        <w:rPr>
          <w:rFonts w:cstheme="minorHAnsi"/>
        </w:rPr>
        <w:t>)</w:t>
      </w:r>
    </w:p>
    <w:bookmarkEnd w:id="1"/>
    <w:p w14:paraId="0E2523F6" w14:textId="77777777" w:rsidR="006139B4" w:rsidRPr="005A2870" w:rsidRDefault="006139B4" w:rsidP="006139B4">
      <w:pPr>
        <w:pStyle w:val="Zkladntext"/>
        <w:tabs>
          <w:tab w:val="left" w:pos="993"/>
        </w:tabs>
        <w:rPr>
          <w:rFonts w:cstheme="minorHAnsi"/>
        </w:rPr>
      </w:pPr>
    </w:p>
    <w:p w14:paraId="41E14419" w14:textId="412AA4F7" w:rsidR="006139B4" w:rsidRPr="005A2870" w:rsidRDefault="006139B4" w:rsidP="006139B4">
      <w:pPr>
        <w:pStyle w:val="Zkladntext"/>
        <w:tabs>
          <w:tab w:val="left" w:pos="993"/>
        </w:tabs>
        <w:rPr>
          <w:rFonts w:cstheme="minorHAnsi"/>
        </w:rPr>
      </w:pPr>
      <w:r w:rsidRPr="005A2870">
        <w:rPr>
          <w:rFonts w:cstheme="minorHAnsi"/>
        </w:rPr>
        <w:t xml:space="preserve">V </w:t>
      </w:r>
      <w:proofErr w:type="spellStart"/>
      <w:r w:rsidRPr="005A2870">
        <w:rPr>
          <w:rFonts w:cstheme="minorHAnsi"/>
        </w:rPr>
        <w:t>Brně</w:t>
      </w:r>
      <w:proofErr w:type="spellEnd"/>
      <w:r w:rsidRPr="005A2870">
        <w:rPr>
          <w:rFonts w:cstheme="minorHAnsi"/>
        </w:rPr>
        <w:t xml:space="preserve"> </w:t>
      </w:r>
      <w:proofErr w:type="spellStart"/>
      <w:r w:rsidRPr="005A2870">
        <w:rPr>
          <w:rFonts w:cstheme="minorHAnsi"/>
        </w:rPr>
        <w:t>dne</w:t>
      </w:r>
      <w:proofErr w:type="spellEnd"/>
      <w:r w:rsidRPr="005A2870">
        <w:rPr>
          <w:rFonts w:cstheme="minorHAnsi"/>
        </w:rPr>
        <w:t xml:space="preserve"> </w:t>
      </w:r>
      <w:r w:rsidRPr="005A2870">
        <w:rPr>
          <w:rFonts w:cstheme="minorHAnsi"/>
        </w:rPr>
        <w:tab/>
      </w:r>
      <w:r w:rsidR="00874ACD">
        <w:rPr>
          <w:rFonts w:cstheme="minorHAnsi"/>
        </w:rPr>
        <w:t>16.5.2022</w:t>
      </w:r>
      <w:r w:rsidRPr="005A2870">
        <w:rPr>
          <w:rFonts w:cstheme="minorHAnsi"/>
        </w:rPr>
        <w:tab/>
      </w:r>
      <w:r w:rsidRPr="005A2870">
        <w:rPr>
          <w:rFonts w:cstheme="minorHAnsi"/>
        </w:rPr>
        <w:tab/>
      </w:r>
      <w:r w:rsidRPr="005A2870">
        <w:rPr>
          <w:rFonts w:cstheme="minorHAnsi"/>
        </w:rPr>
        <w:tab/>
      </w:r>
      <w:r w:rsidRPr="005A2870">
        <w:rPr>
          <w:rFonts w:cstheme="minorHAnsi"/>
        </w:rPr>
        <w:tab/>
      </w:r>
      <w:r w:rsidRPr="005A2870">
        <w:rPr>
          <w:rFonts w:cstheme="minorHAnsi"/>
        </w:rPr>
        <w:tab/>
        <w:t>V </w:t>
      </w:r>
      <w:proofErr w:type="spellStart"/>
      <w:r w:rsidRPr="005A2870">
        <w:rPr>
          <w:rFonts w:cstheme="minorHAnsi"/>
        </w:rPr>
        <w:t>Brně</w:t>
      </w:r>
      <w:proofErr w:type="spellEnd"/>
      <w:r w:rsidRPr="005A2870">
        <w:rPr>
          <w:rFonts w:cstheme="minorHAnsi"/>
        </w:rPr>
        <w:t xml:space="preserve"> </w:t>
      </w:r>
      <w:proofErr w:type="spellStart"/>
      <w:proofErr w:type="gramStart"/>
      <w:r w:rsidRPr="005A2870">
        <w:rPr>
          <w:rFonts w:cstheme="minorHAnsi"/>
        </w:rPr>
        <w:t>dne</w:t>
      </w:r>
      <w:proofErr w:type="spellEnd"/>
      <w:r w:rsidRPr="005A2870">
        <w:rPr>
          <w:rFonts w:cstheme="minorHAnsi"/>
        </w:rPr>
        <w:t xml:space="preserve"> </w:t>
      </w:r>
      <w:r w:rsidR="00874ACD">
        <w:rPr>
          <w:rFonts w:cstheme="minorHAnsi"/>
        </w:rPr>
        <w:t xml:space="preserve"> 23.5.2022</w:t>
      </w:r>
      <w:proofErr w:type="gramEnd"/>
    </w:p>
    <w:p w14:paraId="0B48547F" w14:textId="77777777" w:rsidR="006139B4" w:rsidRPr="005A2870" w:rsidRDefault="006139B4" w:rsidP="006139B4">
      <w:pPr>
        <w:pStyle w:val="Zkladntext"/>
        <w:tabs>
          <w:tab w:val="left" w:pos="993"/>
        </w:tabs>
        <w:rPr>
          <w:rFonts w:cstheme="minorHAnsi"/>
        </w:rPr>
      </w:pPr>
    </w:p>
    <w:p w14:paraId="2A27BEF0" w14:textId="77777777" w:rsidR="006139B4" w:rsidRPr="005A2870" w:rsidRDefault="006139B4" w:rsidP="006139B4">
      <w:pPr>
        <w:pStyle w:val="Zkladntext"/>
        <w:tabs>
          <w:tab w:val="left" w:pos="993"/>
        </w:tabs>
        <w:rPr>
          <w:rFonts w:cstheme="minorHAnsi"/>
        </w:rPr>
      </w:pPr>
      <w:proofErr w:type="spellStart"/>
      <w:r w:rsidRPr="005A2870">
        <w:rPr>
          <w:rFonts w:cstheme="minorHAnsi"/>
        </w:rPr>
        <w:t>Za</w:t>
      </w:r>
      <w:proofErr w:type="spellEnd"/>
      <w:r w:rsidRPr="005A2870">
        <w:rPr>
          <w:rFonts w:cstheme="minorHAnsi"/>
        </w:rPr>
        <w:t xml:space="preserve"> </w:t>
      </w:r>
      <w:proofErr w:type="spellStart"/>
      <w:r w:rsidRPr="005A2870">
        <w:rPr>
          <w:rFonts w:cstheme="minorHAnsi"/>
        </w:rPr>
        <w:t>Objednatele</w:t>
      </w:r>
      <w:proofErr w:type="spellEnd"/>
      <w:r w:rsidRPr="005A2870">
        <w:rPr>
          <w:rFonts w:cstheme="minorHAnsi"/>
        </w:rPr>
        <w:t>:</w:t>
      </w:r>
      <w:r w:rsidRPr="005A2870">
        <w:rPr>
          <w:rFonts w:cstheme="minorHAnsi"/>
        </w:rPr>
        <w:tab/>
      </w:r>
      <w:r w:rsidRPr="005A2870">
        <w:rPr>
          <w:rFonts w:cstheme="minorHAnsi"/>
        </w:rPr>
        <w:tab/>
      </w:r>
      <w:r w:rsidRPr="005A2870">
        <w:rPr>
          <w:rFonts w:cstheme="minorHAnsi"/>
        </w:rPr>
        <w:tab/>
      </w:r>
      <w:r w:rsidRPr="005A2870">
        <w:rPr>
          <w:rFonts w:cstheme="minorHAnsi"/>
        </w:rPr>
        <w:tab/>
      </w:r>
      <w:r w:rsidRPr="005A2870">
        <w:rPr>
          <w:rFonts w:cstheme="minorHAnsi"/>
        </w:rPr>
        <w:tab/>
      </w:r>
      <w:r w:rsidRPr="005A2870">
        <w:rPr>
          <w:rFonts w:cstheme="minorHAnsi"/>
        </w:rPr>
        <w:tab/>
      </w:r>
      <w:proofErr w:type="spellStart"/>
      <w:r w:rsidRPr="005A2870">
        <w:rPr>
          <w:rFonts w:cstheme="minorHAnsi"/>
        </w:rPr>
        <w:t>Za</w:t>
      </w:r>
      <w:proofErr w:type="spellEnd"/>
      <w:r w:rsidRPr="005A2870">
        <w:rPr>
          <w:rFonts w:cstheme="minorHAnsi"/>
        </w:rPr>
        <w:t xml:space="preserve"> </w:t>
      </w:r>
      <w:proofErr w:type="spellStart"/>
      <w:r w:rsidRPr="005A2870">
        <w:rPr>
          <w:rFonts w:cstheme="minorHAnsi"/>
        </w:rPr>
        <w:t>Poskytovatele</w:t>
      </w:r>
      <w:proofErr w:type="spellEnd"/>
      <w:r w:rsidRPr="005A2870">
        <w:rPr>
          <w:rFonts w:cstheme="minorHAnsi"/>
        </w:rPr>
        <w:t>:</w:t>
      </w:r>
    </w:p>
    <w:p w14:paraId="51D4B8C1" w14:textId="77777777" w:rsidR="006139B4" w:rsidRPr="005A2870" w:rsidRDefault="006139B4" w:rsidP="006139B4">
      <w:pPr>
        <w:tabs>
          <w:tab w:val="left" w:pos="993"/>
        </w:tabs>
        <w:rPr>
          <w:rFonts w:cstheme="minorHAnsi"/>
        </w:rPr>
      </w:pPr>
    </w:p>
    <w:p w14:paraId="11A954D3" w14:textId="77777777" w:rsidR="006139B4" w:rsidRPr="005A2870" w:rsidRDefault="006139B4" w:rsidP="006139B4">
      <w:pPr>
        <w:pStyle w:val="Zkladntext"/>
        <w:tabs>
          <w:tab w:val="left" w:pos="993"/>
        </w:tabs>
        <w:rPr>
          <w:rFonts w:cstheme="minorHAnsi"/>
        </w:rPr>
      </w:pPr>
    </w:p>
    <w:p w14:paraId="2827CB57" w14:textId="77777777" w:rsidR="006139B4" w:rsidRPr="005A2870" w:rsidRDefault="006139B4" w:rsidP="006139B4">
      <w:pPr>
        <w:pStyle w:val="Zkladntext"/>
        <w:tabs>
          <w:tab w:val="left" w:pos="993"/>
        </w:tabs>
        <w:rPr>
          <w:rFonts w:cstheme="minorHAnsi"/>
        </w:rPr>
      </w:pPr>
    </w:p>
    <w:p w14:paraId="19B09449" w14:textId="77777777" w:rsidR="006139B4" w:rsidRPr="005A2870" w:rsidRDefault="006139B4" w:rsidP="006139B4">
      <w:pPr>
        <w:pStyle w:val="smlouvaheading2"/>
        <w:numPr>
          <w:ilvl w:val="0"/>
          <w:numId w:val="0"/>
        </w:numPr>
        <w:rPr>
          <w:rFonts w:cstheme="minorHAnsi"/>
        </w:rPr>
      </w:pPr>
      <w:r w:rsidRPr="005A2870">
        <w:rPr>
          <w:rFonts w:cstheme="minorHAnsi"/>
        </w:rPr>
        <w:t>………………………………………………………………….</w:t>
      </w:r>
      <w:r w:rsidRPr="005A2870">
        <w:rPr>
          <w:rFonts w:cstheme="minorHAnsi"/>
        </w:rPr>
        <w:tab/>
      </w:r>
      <w:r w:rsidRPr="005A2870">
        <w:rPr>
          <w:rFonts w:cstheme="minorHAnsi"/>
        </w:rPr>
        <w:tab/>
        <w:t>……………………………………………………………..</w:t>
      </w:r>
    </w:p>
    <w:p w14:paraId="26357988" w14:textId="77777777" w:rsidR="006139B4" w:rsidRPr="005A2870" w:rsidRDefault="006139B4" w:rsidP="006139B4">
      <w:pPr>
        <w:pStyle w:val="smlouvaheading2"/>
        <w:numPr>
          <w:ilvl w:val="0"/>
          <w:numId w:val="0"/>
        </w:numPr>
        <w:spacing w:before="0"/>
        <w:jc w:val="left"/>
        <w:rPr>
          <w:rFonts w:cstheme="minorHAnsi"/>
        </w:rPr>
      </w:pPr>
      <w:r w:rsidRPr="005A2870">
        <w:rPr>
          <w:rFonts w:cstheme="minorHAnsi"/>
        </w:rPr>
        <w:t>Za</w:t>
      </w:r>
      <w:r w:rsidRPr="005A2870">
        <w:rPr>
          <w:rFonts w:cstheme="minorHAnsi"/>
        </w:rPr>
        <w:tab/>
        <w:t>Brněnské vodárny a kanalizace, a.s.</w:t>
      </w:r>
      <w:r w:rsidRPr="005A2870">
        <w:rPr>
          <w:rFonts w:cstheme="minorHAnsi"/>
        </w:rPr>
        <w:tab/>
      </w:r>
      <w:r w:rsidRPr="005A2870">
        <w:rPr>
          <w:rFonts w:cstheme="minorHAnsi"/>
        </w:rPr>
        <w:tab/>
      </w:r>
      <w:r w:rsidRPr="005A2870">
        <w:rPr>
          <w:rFonts w:cstheme="minorHAnsi"/>
        </w:rPr>
        <w:tab/>
        <w:t>Za Technické sítě Brno, akciová společnost</w:t>
      </w:r>
    </w:p>
    <w:p w14:paraId="6C84150B" w14:textId="02FD856A" w:rsidR="006139B4" w:rsidRPr="005A2870" w:rsidRDefault="006139B4" w:rsidP="006139B4">
      <w:pPr>
        <w:pStyle w:val="smlouvaheading2"/>
        <w:numPr>
          <w:ilvl w:val="0"/>
          <w:numId w:val="0"/>
        </w:numPr>
        <w:spacing w:before="0"/>
        <w:jc w:val="left"/>
        <w:rPr>
          <w:rFonts w:cstheme="minorHAnsi"/>
        </w:rPr>
      </w:pPr>
      <w:r w:rsidRPr="005A2870">
        <w:rPr>
          <w:rFonts w:cstheme="minorHAnsi"/>
        </w:rPr>
        <w:t>Ing. Jakub Kožnárek, generální ředitel</w:t>
      </w:r>
      <w:r w:rsidRPr="005A2870">
        <w:rPr>
          <w:rFonts w:cstheme="minorHAnsi"/>
        </w:rPr>
        <w:tab/>
      </w:r>
      <w:r w:rsidRPr="005A2870">
        <w:rPr>
          <w:rFonts w:cstheme="minorHAnsi"/>
        </w:rPr>
        <w:tab/>
      </w:r>
      <w:r w:rsidR="008E341B">
        <w:rPr>
          <w:rFonts w:cstheme="minorHAnsi"/>
        </w:rPr>
        <w:tab/>
      </w:r>
      <w:r w:rsidR="008E341B" w:rsidRPr="005A2870">
        <w:rPr>
          <w:rFonts w:cstheme="minorHAnsi"/>
        </w:rPr>
        <w:t>Ing. Pavel Rouček</w:t>
      </w:r>
      <w:r w:rsidR="008E341B">
        <w:rPr>
          <w:rFonts w:cstheme="minorHAnsi"/>
        </w:rPr>
        <w:t>, LL.M</w:t>
      </w:r>
      <w:r w:rsidR="008E341B" w:rsidRPr="005A2870">
        <w:rPr>
          <w:rFonts w:cstheme="minorHAnsi"/>
        </w:rPr>
        <w:t>, generální ředitel</w:t>
      </w:r>
    </w:p>
    <w:p w14:paraId="076B83CF" w14:textId="6F97AEE5" w:rsidR="00CC0A27" w:rsidRPr="005A2870" w:rsidRDefault="006139B4" w:rsidP="00CC0A27">
      <w:pPr>
        <w:pStyle w:val="smlouvaheading1"/>
        <w:numPr>
          <w:ilvl w:val="0"/>
          <w:numId w:val="0"/>
        </w:numPr>
        <w:tabs>
          <w:tab w:val="clear" w:pos="794"/>
        </w:tabs>
        <w:spacing w:before="0" w:after="0"/>
        <w:jc w:val="center"/>
        <w:rPr>
          <w:rFonts w:asciiTheme="minorHAnsi" w:hAnsiTheme="minorHAnsi" w:cstheme="minorHAnsi"/>
        </w:rPr>
      </w:pPr>
      <w:r w:rsidRPr="005A2870">
        <w:rPr>
          <w:rFonts w:asciiTheme="minorHAnsi" w:hAnsiTheme="minorHAnsi" w:cstheme="minorHAnsi"/>
        </w:rPr>
        <w:br w:type="page"/>
      </w:r>
      <w:r w:rsidR="00CC0A27" w:rsidRPr="005A2870">
        <w:rPr>
          <w:rFonts w:asciiTheme="minorHAnsi" w:hAnsiTheme="minorHAnsi" w:cstheme="minorHAnsi"/>
        </w:rPr>
        <w:lastRenderedPageBreak/>
        <w:t>Příloha číslo 3 ke smlouvě o poskytování služeb</w:t>
      </w:r>
    </w:p>
    <w:p w14:paraId="42AC5D50" w14:textId="4A645D5F" w:rsidR="00CC0A27" w:rsidRPr="005A2870" w:rsidRDefault="00CC0A27" w:rsidP="00CC0A27">
      <w:pPr>
        <w:pStyle w:val="smlouvaheading1"/>
        <w:numPr>
          <w:ilvl w:val="0"/>
          <w:numId w:val="0"/>
        </w:numPr>
        <w:tabs>
          <w:tab w:val="clear" w:pos="794"/>
        </w:tabs>
        <w:spacing w:before="0" w:after="0"/>
        <w:jc w:val="center"/>
        <w:rPr>
          <w:rFonts w:asciiTheme="minorHAnsi" w:hAnsiTheme="minorHAnsi" w:cstheme="minorHAnsi"/>
          <w:b w:val="0"/>
          <w:caps w:val="0"/>
        </w:rPr>
      </w:pPr>
      <w:r w:rsidRPr="005A2870">
        <w:rPr>
          <w:rFonts w:asciiTheme="minorHAnsi" w:hAnsiTheme="minorHAnsi" w:cstheme="minorHAnsi"/>
          <w:b w:val="0"/>
          <w:caps w:val="0"/>
        </w:rPr>
        <w:t xml:space="preserve">číslo </w:t>
      </w:r>
      <w:r w:rsidR="009A19F7" w:rsidRPr="009A19F7">
        <w:rPr>
          <w:rFonts w:asciiTheme="minorHAnsi" w:hAnsiTheme="minorHAnsi" w:cstheme="minorHAnsi"/>
          <w:b w:val="0"/>
          <w:caps w:val="0"/>
        </w:rPr>
        <w:t>SML/0067/22</w:t>
      </w:r>
      <w:r w:rsidR="009A19F7">
        <w:rPr>
          <w:rFonts w:asciiTheme="minorHAnsi" w:hAnsiTheme="minorHAnsi" w:cstheme="minorHAnsi"/>
          <w:b w:val="0"/>
          <w:caps w:val="0"/>
        </w:rPr>
        <w:t xml:space="preserve"> </w:t>
      </w:r>
      <w:r w:rsidRPr="005A2870">
        <w:rPr>
          <w:rFonts w:asciiTheme="minorHAnsi" w:hAnsiTheme="minorHAnsi" w:cstheme="minorHAnsi"/>
          <w:b w:val="0"/>
          <w:caps w:val="0"/>
        </w:rPr>
        <w:t xml:space="preserve">označení u Objednatele, </w:t>
      </w:r>
      <w:r w:rsidR="00AC7093">
        <w:rPr>
          <w:rFonts w:asciiTheme="minorHAnsi" w:hAnsiTheme="minorHAnsi" w:cstheme="minorHAnsi"/>
          <w:b w:val="0"/>
          <w:caps w:val="0"/>
        </w:rPr>
        <w:t xml:space="preserve">100/2022 </w:t>
      </w:r>
      <w:r w:rsidRPr="005A2870">
        <w:rPr>
          <w:rFonts w:asciiTheme="minorHAnsi" w:hAnsiTheme="minorHAnsi" w:cstheme="minorHAnsi"/>
          <w:b w:val="0"/>
          <w:caps w:val="0"/>
        </w:rPr>
        <w:t>označení Poskytovatele</w:t>
      </w:r>
    </w:p>
    <w:p w14:paraId="698499FB" w14:textId="77777777" w:rsidR="00CC0A27" w:rsidRPr="005A2870" w:rsidRDefault="00CC0A27" w:rsidP="00CC0A27">
      <w:pPr>
        <w:pStyle w:val="smlouvaheading2"/>
        <w:numPr>
          <w:ilvl w:val="0"/>
          <w:numId w:val="0"/>
        </w:numPr>
        <w:rPr>
          <w:rFonts w:cstheme="minorHAnsi"/>
        </w:rPr>
      </w:pPr>
    </w:p>
    <w:p w14:paraId="1F141CCF" w14:textId="54B3F200" w:rsidR="00CC0A27" w:rsidRPr="005A2870" w:rsidRDefault="00CC0A27" w:rsidP="00CC0A27">
      <w:pPr>
        <w:pStyle w:val="smlouvaheading1"/>
        <w:numPr>
          <w:ilvl w:val="0"/>
          <w:numId w:val="0"/>
        </w:numPr>
        <w:tabs>
          <w:tab w:val="clear" w:pos="794"/>
        </w:tabs>
        <w:spacing w:before="0" w:after="0"/>
        <w:jc w:val="center"/>
        <w:rPr>
          <w:rFonts w:asciiTheme="minorHAnsi" w:hAnsiTheme="minorHAnsi" w:cstheme="minorHAnsi"/>
        </w:rPr>
      </w:pPr>
      <w:r w:rsidRPr="005A2870">
        <w:rPr>
          <w:rFonts w:asciiTheme="minorHAnsi" w:hAnsiTheme="minorHAnsi" w:cstheme="minorHAnsi"/>
        </w:rPr>
        <w:t>Vzor předávacího protokolu</w:t>
      </w:r>
    </w:p>
    <w:p w14:paraId="61A1F6E1" w14:textId="77777777" w:rsidR="00CC0A27" w:rsidRPr="005A2870" w:rsidRDefault="00CC0A27" w:rsidP="00CC0A27">
      <w:pPr>
        <w:rPr>
          <w:rFonts w:cstheme="minorHAnsi"/>
        </w:rPr>
      </w:pPr>
    </w:p>
    <w:tbl>
      <w:tblPr>
        <w:tblW w:w="0" w:type="auto"/>
        <w:tblLayout w:type="fixed"/>
        <w:tblCellMar>
          <w:left w:w="70" w:type="dxa"/>
          <w:right w:w="70" w:type="dxa"/>
        </w:tblCellMar>
        <w:tblLook w:val="0000" w:firstRow="0" w:lastRow="0" w:firstColumn="0" w:lastColumn="0" w:noHBand="0" w:noVBand="0"/>
      </w:tblPr>
      <w:tblGrid>
        <w:gridCol w:w="2480"/>
        <w:gridCol w:w="567"/>
        <w:gridCol w:w="6165"/>
      </w:tblGrid>
      <w:tr w:rsidR="005A2870" w:rsidRPr="005A2870" w14:paraId="22F92FB7" w14:textId="77777777" w:rsidTr="005A2870">
        <w:trPr>
          <w:trHeight w:hRule="exact" w:val="343"/>
        </w:trPr>
        <w:tc>
          <w:tcPr>
            <w:tcW w:w="3047" w:type="dxa"/>
            <w:gridSpan w:val="2"/>
            <w:tcBorders>
              <w:top w:val="single" w:sz="6" w:space="0" w:color="auto"/>
              <w:left w:val="single" w:sz="6" w:space="0" w:color="auto"/>
            </w:tcBorders>
            <w:vAlign w:val="center"/>
          </w:tcPr>
          <w:p w14:paraId="21D44A24" w14:textId="77777777" w:rsidR="005A2870" w:rsidRPr="005A2870" w:rsidRDefault="005A2870" w:rsidP="005A2870">
            <w:pPr>
              <w:rPr>
                <w:rFonts w:cstheme="minorHAnsi"/>
              </w:rPr>
            </w:pPr>
            <w:r w:rsidRPr="005A2870">
              <w:rPr>
                <w:rFonts w:cstheme="minorHAnsi"/>
              </w:rPr>
              <w:t>Předmět předání:</w:t>
            </w:r>
          </w:p>
        </w:tc>
        <w:tc>
          <w:tcPr>
            <w:tcW w:w="6165" w:type="dxa"/>
            <w:tcBorders>
              <w:top w:val="single" w:sz="18" w:space="0" w:color="auto"/>
              <w:left w:val="single" w:sz="18" w:space="0" w:color="auto"/>
              <w:right w:val="single" w:sz="18" w:space="0" w:color="auto"/>
            </w:tcBorders>
          </w:tcPr>
          <w:p w14:paraId="682D0A83" w14:textId="77777777" w:rsidR="005A2870" w:rsidRPr="005A2870" w:rsidRDefault="005A2870" w:rsidP="005A2870">
            <w:pPr>
              <w:spacing w:before="40" w:after="40"/>
              <w:rPr>
                <w:rFonts w:cstheme="minorHAnsi"/>
                <w:b/>
                <w:bCs/>
              </w:rPr>
            </w:pPr>
            <w:r w:rsidRPr="005A2870">
              <w:rPr>
                <w:rFonts w:cstheme="minorHAnsi"/>
                <w:b/>
                <w:bCs/>
              </w:rPr>
              <w:t>Etapa číslo …</w:t>
            </w:r>
          </w:p>
        </w:tc>
      </w:tr>
      <w:tr w:rsidR="005A2870" w:rsidRPr="005A2870" w14:paraId="326F303A" w14:textId="77777777" w:rsidTr="005A2870">
        <w:trPr>
          <w:trHeight w:hRule="exact" w:val="80"/>
        </w:trPr>
        <w:tc>
          <w:tcPr>
            <w:tcW w:w="3047" w:type="dxa"/>
            <w:gridSpan w:val="2"/>
            <w:tcBorders>
              <w:left w:val="single" w:sz="6" w:space="0" w:color="auto"/>
              <w:bottom w:val="single" w:sz="6" w:space="0" w:color="auto"/>
            </w:tcBorders>
            <w:vAlign w:val="center"/>
          </w:tcPr>
          <w:p w14:paraId="4CA83714" w14:textId="77777777" w:rsidR="005A2870" w:rsidRPr="005A2870" w:rsidRDefault="005A2870" w:rsidP="005A2870">
            <w:pPr>
              <w:rPr>
                <w:rFonts w:cstheme="minorHAnsi"/>
              </w:rPr>
            </w:pPr>
          </w:p>
        </w:tc>
        <w:tc>
          <w:tcPr>
            <w:tcW w:w="6165" w:type="dxa"/>
            <w:tcBorders>
              <w:left w:val="single" w:sz="18" w:space="0" w:color="auto"/>
              <w:bottom w:val="single" w:sz="18" w:space="0" w:color="auto"/>
              <w:right w:val="single" w:sz="18" w:space="0" w:color="auto"/>
            </w:tcBorders>
          </w:tcPr>
          <w:p w14:paraId="6C55CB8F" w14:textId="77777777" w:rsidR="005A2870" w:rsidRPr="005A2870" w:rsidRDefault="005A2870" w:rsidP="005A2870">
            <w:pPr>
              <w:spacing w:before="40" w:after="40"/>
              <w:rPr>
                <w:rFonts w:cstheme="minorHAnsi"/>
                <w:sz w:val="20"/>
              </w:rPr>
            </w:pPr>
          </w:p>
        </w:tc>
      </w:tr>
      <w:tr w:rsidR="005A2870" w:rsidRPr="005A2870" w14:paraId="78655AAA" w14:textId="77777777" w:rsidTr="005A2870">
        <w:trPr>
          <w:trHeight w:hRule="exact" w:val="679"/>
        </w:trPr>
        <w:tc>
          <w:tcPr>
            <w:tcW w:w="3047" w:type="dxa"/>
            <w:gridSpan w:val="2"/>
            <w:vAlign w:val="center"/>
          </w:tcPr>
          <w:p w14:paraId="6E99DD89" w14:textId="77777777" w:rsidR="005A2870" w:rsidRPr="005A2870" w:rsidRDefault="005A2870" w:rsidP="005A2870">
            <w:pPr>
              <w:rPr>
                <w:rFonts w:cstheme="minorHAnsi"/>
                <w:szCs w:val="22"/>
              </w:rPr>
            </w:pPr>
            <w:r w:rsidRPr="005A2870">
              <w:rPr>
                <w:rFonts w:cstheme="minorHAnsi"/>
                <w:szCs w:val="22"/>
              </w:rPr>
              <w:t>Smlouva/Objednávka:</w:t>
            </w:r>
          </w:p>
        </w:tc>
        <w:tc>
          <w:tcPr>
            <w:tcW w:w="6165" w:type="dxa"/>
            <w:vAlign w:val="center"/>
          </w:tcPr>
          <w:p w14:paraId="1FD4C104" w14:textId="173E7F2F" w:rsidR="005A2870" w:rsidRPr="005A2870" w:rsidRDefault="005A2870" w:rsidP="005A2870">
            <w:pPr>
              <w:rPr>
                <w:rFonts w:cstheme="minorHAnsi"/>
                <w:szCs w:val="22"/>
              </w:rPr>
            </w:pPr>
            <w:r w:rsidRPr="005A2870">
              <w:rPr>
                <w:rFonts w:cstheme="minorHAnsi"/>
                <w:szCs w:val="22"/>
              </w:rPr>
              <w:t>SMLOUVA O POSKYTOVÁNÍ SLUŽEB</w:t>
            </w:r>
          </w:p>
          <w:p w14:paraId="3FFD6DAD" w14:textId="37B112DB" w:rsidR="005A2870" w:rsidRPr="005A2870" w:rsidRDefault="005A2870" w:rsidP="005A2870">
            <w:pPr>
              <w:rPr>
                <w:rFonts w:cstheme="minorHAnsi"/>
                <w:szCs w:val="22"/>
              </w:rPr>
            </w:pPr>
            <w:r w:rsidRPr="005A2870">
              <w:rPr>
                <w:rFonts w:cstheme="minorHAnsi"/>
                <w:szCs w:val="22"/>
              </w:rPr>
              <w:t>označení Objednatele:</w:t>
            </w:r>
          </w:p>
        </w:tc>
      </w:tr>
      <w:tr w:rsidR="005A2870" w:rsidRPr="005A2870" w14:paraId="24037C53" w14:textId="77777777" w:rsidTr="005A2870">
        <w:trPr>
          <w:trHeight w:hRule="exact" w:val="427"/>
        </w:trPr>
        <w:tc>
          <w:tcPr>
            <w:tcW w:w="3047" w:type="dxa"/>
            <w:gridSpan w:val="2"/>
            <w:vAlign w:val="center"/>
          </w:tcPr>
          <w:p w14:paraId="63541D46" w14:textId="77777777" w:rsidR="005A2870" w:rsidRPr="005A2870" w:rsidRDefault="005A2870" w:rsidP="005A2870">
            <w:pPr>
              <w:rPr>
                <w:rFonts w:cstheme="minorHAnsi"/>
                <w:szCs w:val="22"/>
              </w:rPr>
            </w:pPr>
          </w:p>
        </w:tc>
        <w:tc>
          <w:tcPr>
            <w:tcW w:w="6165" w:type="dxa"/>
            <w:vAlign w:val="center"/>
          </w:tcPr>
          <w:p w14:paraId="2CF3E777" w14:textId="6F2A4180" w:rsidR="005A2870" w:rsidRPr="005A2870" w:rsidRDefault="005A2870" w:rsidP="005A2870">
            <w:pPr>
              <w:rPr>
                <w:rFonts w:cstheme="minorHAnsi"/>
                <w:szCs w:val="22"/>
              </w:rPr>
            </w:pPr>
            <w:r w:rsidRPr="005A2870">
              <w:rPr>
                <w:rFonts w:cstheme="minorHAnsi"/>
                <w:szCs w:val="22"/>
              </w:rPr>
              <w:t>označení Poskytovatele:</w:t>
            </w:r>
          </w:p>
        </w:tc>
      </w:tr>
      <w:tr w:rsidR="005A2870" w:rsidRPr="005A2870" w14:paraId="121AED75" w14:textId="77777777" w:rsidTr="005A2870">
        <w:trPr>
          <w:trHeight w:hRule="exact" w:val="400"/>
        </w:trPr>
        <w:tc>
          <w:tcPr>
            <w:tcW w:w="3047" w:type="dxa"/>
            <w:gridSpan w:val="2"/>
            <w:vAlign w:val="center"/>
          </w:tcPr>
          <w:p w14:paraId="34C5498E" w14:textId="77777777" w:rsidR="005A2870" w:rsidRPr="005A2870" w:rsidRDefault="005A2870" w:rsidP="005A2870">
            <w:pPr>
              <w:rPr>
                <w:rFonts w:cstheme="minorHAnsi"/>
                <w:szCs w:val="22"/>
              </w:rPr>
            </w:pPr>
            <w:r w:rsidRPr="005A2870">
              <w:rPr>
                <w:rFonts w:cstheme="minorHAnsi"/>
                <w:szCs w:val="22"/>
              </w:rPr>
              <w:t>Datum předání:</w:t>
            </w:r>
          </w:p>
        </w:tc>
        <w:tc>
          <w:tcPr>
            <w:tcW w:w="6165" w:type="dxa"/>
            <w:vAlign w:val="center"/>
          </w:tcPr>
          <w:p w14:paraId="0FA3986B" w14:textId="431FC359" w:rsidR="005A2870" w:rsidRPr="005A2870" w:rsidRDefault="005A2870" w:rsidP="005A2870">
            <w:pPr>
              <w:rPr>
                <w:rFonts w:cstheme="minorHAnsi"/>
                <w:szCs w:val="22"/>
              </w:rPr>
            </w:pPr>
          </w:p>
        </w:tc>
      </w:tr>
      <w:tr w:rsidR="005A2870" w:rsidRPr="005A2870" w14:paraId="2187B6B0" w14:textId="77777777" w:rsidTr="005A2870">
        <w:trPr>
          <w:trHeight w:hRule="exact" w:val="400"/>
        </w:trPr>
        <w:tc>
          <w:tcPr>
            <w:tcW w:w="3047" w:type="dxa"/>
            <w:gridSpan w:val="2"/>
            <w:vAlign w:val="center"/>
          </w:tcPr>
          <w:p w14:paraId="2E1457E7" w14:textId="77777777" w:rsidR="005A2870" w:rsidRPr="005A2870" w:rsidRDefault="005A2870" w:rsidP="005A2870">
            <w:pPr>
              <w:rPr>
                <w:rFonts w:cstheme="minorHAnsi"/>
                <w:szCs w:val="22"/>
              </w:rPr>
            </w:pPr>
            <w:r w:rsidRPr="005A2870">
              <w:rPr>
                <w:rFonts w:cstheme="minorHAnsi"/>
                <w:szCs w:val="22"/>
              </w:rPr>
              <w:t>Místo předání:</w:t>
            </w:r>
          </w:p>
        </w:tc>
        <w:tc>
          <w:tcPr>
            <w:tcW w:w="6165" w:type="dxa"/>
            <w:vAlign w:val="center"/>
          </w:tcPr>
          <w:p w14:paraId="5D7D0DCF" w14:textId="77777777" w:rsidR="005A2870" w:rsidRPr="005A2870" w:rsidRDefault="005A2870" w:rsidP="005A2870">
            <w:pPr>
              <w:rPr>
                <w:rFonts w:cstheme="minorHAnsi"/>
                <w:szCs w:val="22"/>
              </w:rPr>
            </w:pPr>
            <w:r w:rsidRPr="005A2870">
              <w:rPr>
                <w:rFonts w:cstheme="minorHAnsi"/>
                <w:szCs w:val="22"/>
              </w:rPr>
              <w:t xml:space="preserve">Brněnské vodárny a kanalizace, a.s. </w:t>
            </w:r>
          </w:p>
        </w:tc>
      </w:tr>
      <w:tr w:rsidR="005A2870" w:rsidRPr="005A2870" w14:paraId="1B6B8AC9" w14:textId="77777777" w:rsidTr="005A2870">
        <w:trPr>
          <w:trHeight w:hRule="exact" w:val="331"/>
        </w:trPr>
        <w:tc>
          <w:tcPr>
            <w:tcW w:w="2480" w:type="dxa"/>
            <w:tcBorders>
              <w:top w:val="single" w:sz="6" w:space="0" w:color="auto"/>
              <w:left w:val="single" w:sz="6" w:space="0" w:color="auto"/>
            </w:tcBorders>
            <w:vAlign w:val="center"/>
          </w:tcPr>
          <w:p w14:paraId="6E783468" w14:textId="77777777" w:rsidR="005A2870" w:rsidRPr="005A2870" w:rsidRDefault="005A2870" w:rsidP="005A2870">
            <w:pPr>
              <w:rPr>
                <w:rFonts w:cstheme="minorHAnsi"/>
                <w:szCs w:val="22"/>
              </w:rPr>
            </w:pPr>
            <w:r w:rsidRPr="005A2870">
              <w:rPr>
                <w:rFonts w:cstheme="minorHAnsi"/>
                <w:szCs w:val="22"/>
              </w:rPr>
              <w:t>Obsah předání:</w:t>
            </w:r>
          </w:p>
        </w:tc>
        <w:tc>
          <w:tcPr>
            <w:tcW w:w="567" w:type="dxa"/>
            <w:tcBorders>
              <w:top w:val="single" w:sz="6" w:space="0" w:color="auto"/>
            </w:tcBorders>
            <w:vAlign w:val="center"/>
          </w:tcPr>
          <w:p w14:paraId="147F7C02" w14:textId="77777777" w:rsidR="005A2870" w:rsidRPr="005A2870" w:rsidRDefault="005A2870" w:rsidP="005A2870">
            <w:pPr>
              <w:overflowPunct/>
              <w:autoSpaceDE/>
              <w:autoSpaceDN/>
              <w:adjustRightInd/>
              <w:spacing w:line="240" w:lineRule="auto"/>
              <w:jc w:val="right"/>
              <w:textAlignment w:val="auto"/>
              <w:rPr>
                <w:rFonts w:cstheme="minorHAnsi"/>
                <w:szCs w:val="22"/>
              </w:rPr>
            </w:pPr>
          </w:p>
        </w:tc>
        <w:tc>
          <w:tcPr>
            <w:tcW w:w="6165" w:type="dxa"/>
            <w:tcBorders>
              <w:top w:val="single" w:sz="6" w:space="0" w:color="auto"/>
              <w:left w:val="nil"/>
              <w:right w:val="single" w:sz="6" w:space="0" w:color="auto"/>
            </w:tcBorders>
            <w:vAlign w:val="center"/>
          </w:tcPr>
          <w:p w14:paraId="79C526B9" w14:textId="018A5B76" w:rsidR="005A2870" w:rsidRPr="005A2870" w:rsidRDefault="005A2870" w:rsidP="005A2870">
            <w:pPr>
              <w:rPr>
                <w:rFonts w:cstheme="minorHAnsi"/>
                <w:szCs w:val="22"/>
              </w:rPr>
            </w:pPr>
            <w:r w:rsidRPr="005A2870">
              <w:rPr>
                <w:rFonts w:cstheme="minorHAnsi"/>
                <w:szCs w:val="22"/>
              </w:rPr>
              <w:t>Výstupy etapy – Dokumenty:</w:t>
            </w:r>
          </w:p>
        </w:tc>
      </w:tr>
      <w:tr w:rsidR="005A2870" w:rsidRPr="005A2870" w14:paraId="007A6CD9" w14:textId="77777777" w:rsidTr="005A2870">
        <w:trPr>
          <w:trHeight w:hRule="exact" w:val="405"/>
        </w:trPr>
        <w:tc>
          <w:tcPr>
            <w:tcW w:w="2480" w:type="dxa"/>
            <w:tcBorders>
              <w:left w:val="single" w:sz="6" w:space="0" w:color="auto"/>
            </w:tcBorders>
            <w:vAlign w:val="center"/>
          </w:tcPr>
          <w:p w14:paraId="5B320423" w14:textId="77777777" w:rsidR="005A2870" w:rsidRPr="005A2870" w:rsidRDefault="005A2870" w:rsidP="005A2870">
            <w:pPr>
              <w:rPr>
                <w:rFonts w:cstheme="minorHAnsi"/>
                <w:szCs w:val="22"/>
              </w:rPr>
            </w:pPr>
          </w:p>
        </w:tc>
        <w:tc>
          <w:tcPr>
            <w:tcW w:w="567" w:type="dxa"/>
            <w:vAlign w:val="center"/>
          </w:tcPr>
          <w:p w14:paraId="28D5A0C9" w14:textId="77777777" w:rsidR="005A2870" w:rsidRPr="005A2870" w:rsidRDefault="005A2870" w:rsidP="00481AF2">
            <w:pPr>
              <w:numPr>
                <w:ilvl w:val="0"/>
                <w:numId w:val="17"/>
              </w:numPr>
              <w:overflowPunct/>
              <w:autoSpaceDE/>
              <w:autoSpaceDN/>
              <w:adjustRightInd/>
              <w:spacing w:line="240" w:lineRule="auto"/>
              <w:jc w:val="right"/>
              <w:textAlignment w:val="auto"/>
              <w:rPr>
                <w:rFonts w:cstheme="minorHAnsi"/>
                <w:szCs w:val="22"/>
              </w:rPr>
            </w:pPr>
          </w:p>
        </w:tc>
        <w:tc>
          <w:tcPr>
            <w:tcW w:w="6165" w:type="dxa"/>
            <w:tcBorders>
              <w:left w:val="nil"/>
              <w:right w:val="single" w:sz="6" w:space="0" w:color="auto"/>
            </w:tcBorders>
            <w:vAlign w:val="center"/>
          </w:tcPr>
          <w:p w14:paraId="26861257" w14:textId="77777777" w:rsidR="005A2870" w:rsidRPr="005A2870" w:rsidRDefault="005A2870" w:rsidP="005A2870">
            <w:pPr>
              <w:rPr>
                <w:rFonts w:cstheme="minorHAnsi"/>
                <w:szCs w:val="22"/>
              </w:rPr>
            </w:pPr>
          </w:p>
        </w:tc>
      </w:tr>
      <w:tr w:rsidR="005A2870" w:rsidRPr="005A2870" w14:paraId="538E9D17" w14:textId="77777777" w:rsidTr="005A2870">
        <w:trPr>
          <w:trHeight w:hRule="exact" w:val="405"/>
        </w:trPr>
        <w:tc>
          <w:tcPr>
            <w:tcW w:w="2480" w:type="dxa"/>
            <w:tcBorders>
              <w:left w:val="single" w:sz="6" w:space="0" w:color="auto"/>
            </w:tcBorders>
            <w:vAlign w:val="center"/>
          </w:tcPr>
          <w:p w14:paraId="514EBE6B" w14:textId="77777777" w:rsidR="005A2870" w:rsidRPr="005A2870" w:rsidRDefault="005A2870" w:rsidP="005A2870">
            <w:pPr>
              <w:rPr>
                <w:rFonts w:cstheme="minorHAnsi"/>
                <w:szCs w:val="22"/>
              </w:rPr>
            </w:pPr>
          </w:p>
        </w:tc>
        <w:tc>
          <w:tcPr>
            <w:tcW w:w="567" w:type="dxa"/>
            <w:vAlign w:val="center"/>
          </w:tcPr>
          <w:p w14:paraId="54EBF167" w14:textId="77777777" w:rsidR="005A2870" w:rsidRPr="005A2870" w:rsidRDefault="005A2870" w:rsidP="00481AF2">
            <w:pPr>
              <w:numPr>
                <w:ilvl w:val="0"/>
                <w:numId w:val="17"/>
              </w:numPr>
              <w:overflowPunct/>
              <w:autoSpaceDE/>
              <w:autoSpaceDN/>
              <w:adjustRightInd/>
              <w:spacing w:line="240" w:lineRule="auto"/>
              <w:jc w:val="right"/>
              <w:textAlignment w:val="auto"/>
              <w:rPr>
                <w:rFonts w:cstheme="minorHAnsi"/>
                <w:szCs w:val="22"/>
              </w:rPr>
            </w:pPr>
          </w:p>
        </w:tc>
        <w:tc>
          <w:tcPr>
            <w:tcW w:w="6165" w:type="dxa"/>
            <w:tcBorders>
              <w:left w:val="nil"/>
              <w:right w:val="single" w:sz="6" w:space="0" w:color="auto"/>
            </w:tcBorders>
            <w:vAlign w:val="center"/>
          </w:tcPr>
          <w:p w14:paraId="7A98D0C9" w14:textId="77777777" w:rsidR="005A2870" w:rsidRPr="005A2870" w:rsidRDefault="005A2870" w:rsidP="005A2870">
            <w:pPr>
              <w:rPr>
                <w:rFonts w:cstheme="minorHAnsi"/>
                <w:szCs w:val="22"/>
              </w:rPr>
            </w:pPr>
          </w:p>
        </w:tc>
      </w:tr>
      <w:tr w:rsidR="005A2870" w:rsidRPr="005A2870" w14:paraId="37890D73" w14:textId="77777777" w:rsidTr="005A2870">
        <w:trPr>
          <w:trHeight w:hRule="exact" w:val="405"/>
        </w:trPr>
        <w:tc>
          <w:tcPr>
            <w:tcW w:w="2480" w:type="dxa"/>
            <w:tcBorders>
              <w:left w:val="single" w:sz="6" w:space="0" w:color="auto"/>
            </w:tcBorders>
            <w:vAlign w:val="center"/>
          </w:tcPr>
          <w:p w14:paraId="1ED07F7C" w14:textId="77777777" w:rsidR="005A2870" w:rsidRPr="005A2870" w:rsidRDefault="005A2870" w:rsidP="005A2870">
            <w:pPr>
              <w:rPr>
                <w:rFonts w:cstheme="minorHAnsi"/>
                <w:szCs w:val="22"/>
              </w:rPr>
            </w:pPr>
          </w:p>
        </w:tc>
        <w:tc>
          <w:tcPr>
            <w:tcW w:w="567" w:type="dxa"/>
            <w:vAlign w:val="center"/>
          </w:tcPr>
          <w:p w14:paraId="3FB7763D" w14:textId="77777777" w:rsidR="005A2870" w:rsidRPr="005A2870" w:rsidRDefault="005A2870" w:rsidP="00481AF2">
            <w:pPr>
              <w:numPr>
                <w:ilvl w:val="0"/>
                <w:numId w:val="17"/>
              </w:numPr>
              <w:overflowPunct/>
              <w:autoSpaceDE/>
              <w:autoSpaceDN/>
              <w:adjustRightInd/>
              <w:spacing w:line="240" w:lineRule="auto"/>
              <w:jc w:val="right"/>
              <w:textAlignment w:val="auto"/>
              <w:rPr>
                <w:rFonts w:cstheme="minorHAnsi"/>
                <w:szCs w:val="22"/>
              </w:rPr>
            </w:pPr>
          </w:p>
        </w:tc>
        <w:tc>
          <w:tcPr>
            <w:tcW w:w="6165" w:type="dxa"/>
            <w:tcBorders>
              <w:left w:val="nil"/>
              <w:right w:val="single" w:sz="6" w:space="0" w:color="auto"/>
            </w:tcBorders>
            <w:vAlign w:val="center"/>
          </w:tcPr>
          <w:p w14:paraId="7C3FD2DB" w14:textId="77777777" w:rsidR="005A2870" w:rsidRPr="005A2870" w:rsidRDefault="005A2870" w:rsidP="005A2870">
            <w:pPr>
              <w:rPr>
                <w:rFonts w:cstheme="minorHAnsi"/>
                <w:szCs w:val="22"/>
              </w:rPr>
            </w:pPr>
          </w:p>
        </w:tc>
      </w:tr>
      <w:tr w:rsidR="005A2870" w:rsidRPr="005A2870" w14:paraId="6A7EF606" w14:textId="77777777" w:rsidTr="005A2870">
        <w:trPr>
          <w:trHeight w:hRule="exact" w:val="405"/>
        </w:trPr>
        <w:tc>
          <w:tcPr>
            <w:tcW w:w="2480" w:type="dxa"/>
            <w:tcBorders>
              <w:left w:val="single" w:sz="6" w:space="0" w:color="auto"/>
              <w:bottom w:val="single" w:sz="6" w:space="0" w:color="auto"/>
            </w:tcBorders>
            <w:vAlign w:val="center"/>
          </w:tcPr>
          <w:p w14:paraId="07B7F300" w14:textId="77777777" w:rsidR="005A2870" w:rsidRPr="005A2870" w:rsidRDefault="005A2870" w:rsidP="005A2870">
            <w:pPr>
              <w:rPr>
                <w:rFonts w:cstheme="minorHAnsi"/>
                <w:szCs w:val="22"/>
              </w:rPr>
            </w:pPr>
          </w:p>
        </w:tc>
        <w:tc>
          <w:tcPr>
            <w:tcW w:w="567" w:type="dxa"/>
            <w:tcBorders>
              <w:bottom w:val="single" w:sz="6" w:space="0" w:color="auto"/>
            </w:tcBorders>
            <w:vAlign w:val="center"/>
          </w:tcPr>
          <w:p w14:paraId="36F20065" w14:textId="77777777" w:rsidR="005A2870" w:rsidRPr="005A2870" w:rsidRDefault="005A2870" w:rsidP="00481AF2">
            <w:pPr>
              <w:numPr>
                <w:ilvl w:val="0"/>
                <w:numId w:val="17"/>
              </w:numPr>
              <w:overflowPunct/>
              <w:autoSpaceDE/>
              <w:autoSpaceDN/>
              <w:adjustRightInd/>
              <w:spacing w:line="240" w:lineRule="auto"/>
              <w:jc w:val="right"/>
              <w:textAlignment w:val="auto"/>
              <w:rPr>
                <w:rFonts w:cstheme="minorHAnsi"/>
                <w:szCs w:val="22"/>
              </w:rPr>
            </w:pPr>
          </w:p>
        </w:tc>
        <w:tc>
          <w:tcPr>
            <w:tcW w:w="6165" w:type="dxa"/>
            <w:tcBorders>
              <w:left w:val="nil"/>
              <w:bottom w:val="single" w:sz="6" w:space="0" w:color="auto"/>
              <w:right w:val="single" w:sz="6" w:space="0" w:color="auto"/>
            </w:tcBorders>
            <w:vAlign w:val="center"/>
          </w:tcPr>
          <w:p w14:paraId="7D0601C6" w14:textId="73AE811E" w:rsidR="005A2870" w:rsidRPr="005A2870" w:rsidRDefault="005A2870" w:rsidP="005A2870">
            <w:pPr>
              <w:rPr>
                <w:rFonts w:cstheme="minorHAnsi"/>
                <w:szCs w:val="22"/>
              </w:rPr>
            </w:pPr>
          </w:p>
        </w:tc>
      </w:tr>
    </w:tbl>
    <w:p w14:paraId="1D891319" w14:textId="77777777" w:rsidR="00CC0A27" w:rsidRPr="005A2870" w:rsidRDefault="00CC0A27" w:rsidP="00CC0A27">
      <w:pPr>
        <w:rPr>
          <w:rFonts w:cstheme="minorHAnsi"/>
        </w:rPr>
      </w:pPr>
    </w:p>
    <w:p w14:paraId="089C5643" w14:textId="77777777" w:rsidR="005A2870" w:rsidRPr="005A2870" w:rsidRDefault="005A2870" w:rsidP="00CC0A27">
      <w:pPr>
        <w:rPr>
          <w:rFonts w:cstheme="minorHAnsi"/>
        </w:rPr>
      </w:pPr>
    </w:p>
    <w:p w14:paraId="50CC51E1" w14:textId="77777777" w:rsidR="005A2870" w:rsidRPr="005A2870" w:rsidRDefault="005A2870" w:rsidP="00CC0A27">
      <w:pPr>
        <w:rPr>
          <w:rFonts w:cstheme="minorHAnsi"/>
        </w:rPr>
      </w:pPr>
    </w:p>
    <w:p w14:paraId="496E0D1D" w14:textId="77777777" w:rsidR="005A2870" w:rsidRPr="005A2870" w:rsidRDefault="005A2870" w:rsidP="00CC0A27">
      <w:pPr>
        <w:rPr>
          <w:rFonts w:cstheme="minorHAnsi"/>
        </w:rPr>
      </w:pPr>
    </w:p>
    <w:p w14:paraId="7B28CCE8" w14:textId="77777777" w:rsidR="005A2870" w:rsidRPr="005A2870" w:rsidRDefault="005A2870" w:rsidP="00CC0A27">
      <w:pPr>
        <w:rPr>
          <w:rFonts w:cstheme="minorHAnsi"/>
        </w:rPr>
      </w:pPr>
    </w:p>
    <w:p w14:paraId="1DF9EC5A" w14:textId="77777777" w:rsidR="005A2870" w:rsidRPr="005A2870" w:rsidRDefault="005A2870" w:rsidP="00CC0A27">
      <w:pPr>
        <w:rPr>
          <w:rFonts w:cstheme="minorHAnsi"/>
        </w:rPr>
      </w:pPr>
    </w:p>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3614"/>
        <w:gridCol w:w="1985"/>
        <w:gridCol w:w="3611"/>
      </w:tblGrid>
      <w:tr w:rsidR="005A2870" w:rsidRPr="005A2870" w14:paraId="1751840D" w14:textId="77777777" w:rsidTr="005A2870">
        <w:tc>
          <w:tcPr>
            <w:tcW w:w="3614" w:type="dxa"/>
          </w:tcPr>
          <w:p w14:paraId="0509AEBD" w14:textId="77777777" w:rsidR="005A2870" w:rsidRPr="005A2870" w:rsidRDefault="005A2870" w:rsidP="005A2870">
            <w:pPr>
              <w:jc w:val="center"/>
              <w:rPr>
                <w:rFonts w:cstheme="minorHAnsi"/>
                <w:szCs w:val="22"/>
              </w:rPr>
            </w:pPr>
            <w:r w:rsidRPr="005A2870">
              <w:rPr>
                <w:rFonts w:cstheme="minorHAnsi"/>
                <w:szCs w:val="22"/>
              </w:rPr>
              <w:t>předávající</w:t>
            </w:r>
          </w:p>
        </w:tc>
        <w:tc>
          <w:tcPr>
            <w:tcW w:w="1985" w:type="dxa"/>
            <w:tcBorders>
              <w:top w:val="nil"/>
            </w:tcBorders>
          </w:tcPr>
          <w:p w14:paraId="5F8146A0" w14:textId="77777777" w:rsidR="005A2870" w:rsidRPr="005A2870" w:rsidRDefault="005A2870" w:rsidP="005A2870">
            <w:pPr>
              <w:jc w:val="center"/>
              <w:rPr>
                <w:rFonts w:cstheme="minorHAnsi"/>
                <w:szCs w:val="22"/>
              </w:rPr>
            </w:pPr>
          </w:p>
        </w:tc>
        <w:tc>
          <w:tcPr>
            <w:tcW w:w="3611" w:type="dxa"/>
          </w:tcPr>
          <w:p w14:paraId="7D7F4A47" w14:textId="77777777" w:rsidR="005A2870" w:rsidRPr="005A2870" w:rsidRDefault="005A2870" w:rsidP="005A2870">
            <w:pPr>
              <w:jc w:val="center"/>
              <w:rPr>
                <w:rFonts w:cstheme="minorHAnsi"/>
                <w:szCs w:val="22"/>
              </w:rPr>
            </w:pPr>
            <w:r w:rsidRPr="005A2870">
              <w:rPr>
                <w:rFonts w:cstheme="minorHAnsi"/>
                <w:szCs w:val="22"/>
              </w:rPr>
              <w:t>přebírající</w:t>
            </w:r>
          </w:p>
        </w:tc>
      </w:tr>
      <w:tr w:rsidR="005A2870" w:rsidRPr="005A2870" w14:paraId="7522BD7D" w14:textId="77777777" w:rsidTr="005A2870">
        <w:tc>
          <w:tcPr>
            <w:tcW w:w="3614" w:type="dxa"/>
          </w:tcPr>
          <w:p w14:paraId="2D439CBF" w14:textId="56AB0D44" w:rsidR="005A2870" w:rsidRPr="005A2870" w:rsidRDefault="005A2870" w:rsidP="005A2870">
            <w:pPr>
              <w:jc w:val="center"/>
              <w:rPr>
                <w:rFonts w:cstheme="minorHAnsi"/>
                <w:szCs w:val="22"/>
              </w:rPr>
            </w:pPr>
            <w:r w:rsidRPr="005A2870">
              <w:rPr>
                <w:rFonts w:cstheme="minorHAnsi"/>
                <w:szCs w:val="22"/>
              </w:rPr>
              <w:t>Technické sítě Brno, a.s.</w:t>
            </w:r>
          </w:p>
        </w:tc>
        <w:tc>
          <w:tcPr>
            <w:tcW w:w="1985" w:type="dxa"/>
          </w:tcPr>
          <w:p w14:paraId="15E123CE" w14:textId="77777777" w:rsidR="005A2870" w:rsidRPr="005A2870" w:rsidRDefault="005A2870" w:rsidP="005A2870">
            <w:pPr>
              <w:jc w:val="center"/>
              <w:rPr>
                <w:rFonts w:cstheme="minorHAnsi"/>
                <w:szCs w:val="22"/>
              </w:rPr>
            </w:pPr>
          </w:p>
        </w:tc>
        <w:tc>
          <w:tcPr>
            <w:tcW w:w="3611" w:type="dxa"/>
          </w:tcPr>
          <w:p w14:paraId="79275632" w14:textId="77777777" w:rsidR="005A2870" w:rsidRPr="005A2870" w:rsidRDefault="005A2870" w:rsidP="005A2870">
            <w:pPr>
              <w:ind w:left="-71"/>
              <w:jc w:val="center"/>
              <w:rPr>
                <w:rFonts w:cstheme="minorHAnsi"/>
                <w:szCs w:val="22"/>
              </w:rPr>
            </w:pPr>
            <w:r w:rsidRPr="005A2870">
              <w:rPr>
                <w:rFonts w:cstheme="minorHAnsi"/>
                <w:szCs w:val="22"/>
              </w:rPr>
              <w:t>Brněnské vodárny a kanalizace, a.s.</w:t>
            </w:r>
          </w:p>
        </w:tc>
      </w:tr>
    </w:tbl>
    <w:p w14:paraId="70A5F8AA" w14:textId="77777777" w:rsidR="005A2870" w:rsidRPr="005A2870" w:rsidRDefault="005A2870" w:rsidP="00CC0A27">
      <w:pPr>
        <w:rPr>
          <w:rFonts w:cstheme="minorHAnsi"/>
        </w:rPr>
      </w:pPr>
    </w:p>
    <w:p w14:paraId="2A419808" w14:textId="77777777" w:rsidR="005A2870" w:rsidRPr="005A2870" w:rsidRDefault="005A2870" w:rsidP="00CC0A27">
      <w:pPr>
        <w:rPr>
          <w:rFonts w:cstheme="minorHAnsi"/>
        </w:rPr>
      </w:pPr>
    </w:p>
    <w:p w14:paraId="31723191" w14:textId="4CA8BB7F" w:rsidR="005A2870" w:rsidRPr="005A2870" w:rsidRDefault="005A2870" w:rsidP="00EC191C">
      <w:pPr>
        <w:jc w:val="center"/>
        <w:rPr>
          <w:rFonts w:cstheme="minorHAnsi"/>
          <w:i/>
        </w:rPr>
      </w:pPr>
      <w:r w:rsidRPr="005A2870">
        <w:rPr>
          <w:rFonts w:cstheme="minorHAnsi"/>
          <w:i/>
        </w:rPr>
        <w:t>------------------------------------- Konec vzoru -------------------------------------</w:t>
      </w:r>
    </w:p>
    <w:p w14:paraId="04E4462B" w14:textId="77777777" w:rsidR="005A2870" w:rsidRPr="005A2870" w:rsidRDefault="005A2870" w:rsidP="00CC0A27">
      <w:pPr>
        <w:rPr>
          <w:rFonts w:cstheme="minorHAnsi"/>
        </w:rPr>
      </w:pPr>
    </w:p>
    <w:p w14:paraId="2F3E54ED" w14:textId="77777777" w:rsidR="00CC0A27" w:rsidRPr="005A2870" w:rsidRDefault="00CC0A27" w:rsidP="00CC0A27">
      <w:pPr>
        <w:pStyle w:val="Zkladntext"/>
        <w:tabs>
          <w:tab w:val="left" w:pos="993"/>
        </w:tabs>
        <w:rPr>
          <w:rFonts w:cstheme="minorHAnsi"/>
        </w:rPr>
      </w:pPr>
    </w:p>
    <w:p w14:paraId="054CD773" w14:textId="48910D5C" w:rsidR="00CC0A27" w:rsidRPr="005A2870" w:rsidRDefault="00CC0A27" w:rsidP="00CC0A27">
      <w:pPr>
        <w:pStyle w:val="Zkladntext"/>
        <w:tabs>
          <w:tab w:val="left" w:pos="993"/>
        </w:tabs>
        <w:rPr>
          <w:rFonts w:cstheme="minorHAnsi"/>
        </w:rPr>
      </w:pPr>
      <w:r w:rsidRPr="005A2870">
        <w:rPr>
          <w:rFonts w:cstheme="minorHAnsi"/>
        </w:rPr>
        <w:t xml:space="preserve">V </w:t>
      </w:r>
      <w:proofErr w:type="spellStart"/>
      <w:r w:rsidRPr="005A2870">
        <w:rPr>
          <w:rFonts w:cstheme="minorHAnsi"/>
        </w:rPr>
        <w:t>Brně</w:t>
      </w:r>
      <w:proofErr w:type="spellEnd"/>
      <w:r w:rsidRPr="005A2870">
        <w:rPr>
          <w:rFonts w:cstheme="minorHAnsi"/>
        </w:rPr>
        <w:t xml:space="preserve"> </w:t>
      </w:r>
      <w:proofErr w:type="spellStart"/>
      <w:r w:rsidRPr="005A2870">
        <w:rPr>
          <w:rFonts w:cstheme="minorHAnsi"/>
        </w:rPr>
        <w:t>dne</w:t>
      </w:r>
      <w:proofErr w:type="spellEnd"/>
      <w:r w:rsidRPr="005A2870">
        <w:rPr>
          <w:rFonts w:cstheme="minorHAnsi"/>
        </w:rPr>
        <w:t xml:space="preserve"> </w:t>
      </w:r>
      <w:r w:rsidRPr="005A2870">
        <w:rPr>
          <w:rFonts w:cstheme="minorHAnsi"/>
        </w:rPr>
        <w:tab/>
      </w:r>
      <w:r w:rsidR="00874ACD">
        <w:rPr>
          <w:rFonts w:cstheme="minorHAnsi"/>
        </w:rPr>
        <w:t>16.5.2022</w:t>
      </w:r>
      <w:r w:rsidRPr="005A2870">
        <w:rPr>
          <w:rFonts w:cstheme="minorHAnsi"/>
        </w:rPr>
        <w:tab/>
      </w:r>
      <w:r w:rsidRPr="005A2870">
        <w:rPr>
          <w:rFonts w:cstheme="minorHAnsi"/>
        </w:rPr>
        <w:tab/>
      </w:r>
      <w:r w:rsidRPr="005A2870">
        <w:rPr>
          <w:rFonts w:cstheme="minorHAnsi"/>
        </w:rPr>
        <w:tab/>
      </w:r>
      <w:r w:rsidRPr="005A2870">
        <w:rPr>
          <w:rFonts w:cstheme="minorHAnsi"/>
        </w:rPr>
        <w:tab/>
      </w:r>
      <w:r w:rsidRPr="005A2870">
        <w:rPr>
          <w:rFonts w:cstheme="minorHAnsi"/>
        </w:rPr>
        <w:tab/>
        <w:t>V </w:t>
      </w:r>
      <w:proofErr w:type="spellStart"/>
      <w:r w:rsidRPr="005A2870">
        <w:rPr>
          <w:rFonts w:cstheme="minorHAnsi"/>
        </w:rPr>
        <w:t>Brně</w:t>
      </w:r>
      <w:proofErr w:type="spellEnd"/>
      <w:r w:rsidRPr="005A2870">
        <w:rPr>
          <w:rFonts w:cstheme="minorHAnsi"/>
        </w:rPr>
        <w:t xml:space="preserve"> </w:t>
      </w:r>
      <w:proofErr w:type="spellStart"/>
      <w:r w:rsidRPr="005A2870">
        <w:rPr>
          <w:rFonts w:cstheme="minorHAnsi"/>
        </w:rPr>
        <w:t>dne</w:t>
      </w:r>
      <w:proofErr w:type="spellEnd"/>
      <w:r w:rsidRPr="005A2870">
        <w:rPr>
          <w:rFonts w:cstheme="minorHAnsi"/>
        </w:rPr>
        <w:t xml:space="preserve"> </w:t>
      </w:r>
      <w:r w:rsidR="00874ACD">
        <w:rPr>
          <w:rFonts w:cstheme="minorHAnsi"/>
        </w:rPr>
        <w:t>23.5.2022</w:t>
      </w:r>
    </w:p>
    <w:p w14:paraId="6FF217F6" w14:textId="77777777" w:rsidR="00CC0A27" w:rsidRPr="005A2870" w:rsidRDefault="00CC0A27" w:rsidP="00CC0A27">
      <w:pPr>
        <w:pStyle w:val="Zkladntext"/>
        <w:tabs>
          <w:tab w:val="left" w:pos="993"/>
        </w:tabs>
        <w:rPr>
          <w:rFonts w:cstheme="minorHAnsi"/>
        </w:rPr>
      </w:pPr>
    </w:p>
    <w:p w14:paraId="358E399F" w14:textId="77777777" w:rsidR="00CC0A27" w:rsidRPr="005A2870" w:rsidRDefault="00CC0A27" w:rsidP="00CC0A27">
      <w:pPr>
        <w:pStyle w:val="Zkladntext"/>
        <w:tabs>
          <w:tab w:val="left" w:pos="993"/>
        </w:tabs>
        <w:rPr>
          <w:rFonts w:cstheme="minorHAnsi"/>
        </w:rPr>
      </w:pPr>
      <w:proofErr w:type="spellStart"/>
      <w:r w:rsidRPr="005A2870">
        <w:rPr>
          <w:rFonts w:cstheme="minorHAnsi"/>
        </w:rPr>
        <w:t>Za</w:t>
      </w:r>
      <w:proofErr w:type="spellEnd"/>
      <w:r w:rsidRPr="005A2870">
        <w:rPr>
          <w:rFonts w:cstheme="minorHAnsi"/>
        </w:rPr>
        <w:t xml:space="preserve"> </w:t>
      </w:r>
      <w:proofErr w:type="spellStart"/>
      <w:r w:rsidRPr="005A2870">
        <w:rPr>
          <w:rFonts w:cstheme="minorHAnsi"/>
        </w:rPr>
        <w:t>Objednatele</w:t>
      </w:r>
      <w:proofErr w:type="spellEnd"/>
      <w:r w:rsidRPr="005A2870">
        <w:rPr>
          <w:rFonts w:cstheme="minorHAnsi"/>
        </w:rPr>
        <w:t>:</w:t>
      </w:r>
      <w:r w:rsidRPr="005A2870">
        <w:rPr>
          <w:rFonts w:cstheme="minorHAnsi"/>
        </w:rPr>
        <w:tab/>
      </w:r>
      <w:r w:rsidRPr="005A2870">
        <w:rPr>
          <w:rFonts w:cstheme="minorHAnsi"/>
        </w:rPr>
        <w:tab/>
      </w:r>
      <w:r w:rsidRPr="005A2870">
        <w:rPr>
          <w:rFonts w:cstheme="minorHAnsi"/>
        </w:rPr>
        <w:tab/>
      </w:r>
      <w:r w:rsidRPr="005A2870">
        <w:rPr>
          <w:rFonts w:cstheme="minorHAnsi"/>
        </w:rPr>
        <w:tab/>
      </w:r>
      <w:r w:rsidRPr="005A2870">
        <w:rPr>
          <w:rFonts w:cstheme="minorHAnsi"/>
        </w:rPr>
        <w:tab/>
      </w:r>
      <w:r w:rsidRPr="005A2870">
        <w:rPr>
          <w:rFonts w:cstheme="minorHAnsi"/>
        </w:rPr>
        <w:tab/>
      </w:r>
      <w:proofErr w:type="spellStart"/>
      <w:r w:rsidRPr="005A2870">
        <w:rPr>
          <w:rFonts w:cstheme="minorHAnsi"/>
        </w:rPr>
        <w:t>Za</w:t>
      </w:r>
      <w:proofErr w:type="spellEnd"/>
      <w:r w:rsidRPr="005A2870">
        <w:rPr>
          <w:rFonts w:cstheme="minorHAnsi"/>
        </w:rPr>
        <w:t xml:space="preserve"> </w:t>
      </w:r>
      <w:proofErr w:type="spellStart"/>
      <w:r w:rsidRPr="005A2870">
        <w:rPr>
          <w:rFonts w:cstheme="minorHAnsi"/>
        </w:rPr>
        <w:t>Poskytovatele</w:t>
      </w:r>
      <w:proofErr w:type="spellEnd"/>
      <w:r w:rsidRPr="005A2870">
        <w:rPr>
          <w:rFonts w:cstheme="minorHAnsi"/>
        </w:rPr>
        <w:t>:</w:t>
      </w:r>
    </w:p>
    <w:p w14:paraId="2C4548FA" w14:textId="77777777" w:rsidR="00CC0A27" w:rsidRPr="005A2870" w:rsidRDefault="00CC0A27" w:rsidP="00CC0A27">
      <w:pPr>
        <w:tabs>
          <w:tab w:val="left" w:pos="993"/>
        </w:tabs>
        <w:rPr>
          <w:rFonts w:cstheme="minorHAnsi"/>
        </w:rPr>
      </w:pPr>
    </w:p>
    <w:p w14:paraId="790D6BD8" w14:textId="77777777" w:rsidR="00CC0A27" w:rsidRPr="005A2870" w:rsidRDefault="00CC0A27" w:rsidP="00CC0A27">
      <w:pPr>
        <w:pStyle w:val="Zkladntext"/>
        <w:tabs>
          <w:tab w:val="left" w:pos="993"/>
        </w:tabs>
        <w:rPr>
          <w:rFonts w:cstheme="minorHAnsi"/>
        </w:rPr>
      </w:pPr>
    </w:p>
    <w:p w14:paraId="12EF332F" w14:textId="77777777" w:rsidR="00CC0A27" w:rsidRPr="005A2870" w:rsidRDefault="00CC0A27" w:rsidP="00CC0A27">
      <w:pPr>
        <w:pStyle w:val="Zkladntext"/>
        <w:tabs>
          <w:tab w:val="left" w:pos="993"/>
        </w:tabs>
        <w:rPr>
          <w:rFonts w:cstheme="minorHAnsi"/>
        </w:rPr>
      </w:pPr>
    </w:p>
    <w:p w14:paraId="7D8B5355" w14:textId="77777777" w:rsidR="00CC0A27" w:rsidRPr="005A2870" w:rsidRDefault="00CC0A27" w:rsidP="00CC0A27">
      <w:pPr>
        <w:pStyle w:val="Zkladntext"/>
        <w:tabs>
          <w:tab w:val="left" w:pos="993"/>
        </w:tabs>
        <w:rPr>
          <w:rFonts w:cstheme="minorHAnsi"/>
        </w:rPr>
      </w:pPr>
    </w:p>
    <w:p w14:paraId="6508EC19" w14:textId="77777777" w:rsidR="00CC0A27" w:rsidRPr="005A2870" w:rsidRDefault="00CC0A27" w:rsidP="00CC0A27">
      <w:pPr>
        <w:pStyle w:val="smlouvaheading2"/>
        <w:numPr>
          <w:ilvl w:val="0"/>
          <w:numId w:val="0"/>
        </w:numPr>
        <w:rPr>
          <w:rFonts w:cstheme="minorHAnsi"/>
        </w:rPr>
      </w:pPr>
      <w:r w:rsidRPr="005A2870">
        <w:rPr>
          <w:rFonts w:cstheme="minorHAnsi"/>
        </w:rPr>
        <w:t>………………………………………………………………….</w:t>
      </w:r>
      <w:r w:rsidRPr="005A2870">
        <w:rPr>
          <w:rFonts w:cstheme="minorHAnsi"/>
        </w:rPr>
        <w:tab/>
      </w:r>
      <w:r w:rsidRPr="005A2870">
        <w:rPr>
          <w:rFonts w:cstheme="minorHAnsi"/>
        </w:rPr>
        <w:tab/>
        <w:t>……………………………………………………………..</w:t>
      </w:r>
    </w:p>
    <w:p w14:paraId="22565D77" w14:textId="77777777" w:rsidR="00CC0A27" w:rsidRPr="005A2870" w:rsidRDefault="00CC0A27" w:rsidP="00CC0A27">
      <w:pPr>
        <w:pStyle w:val="smlouvaheading2"/>
        <w:numPr>
          <w:ilvl w:val="0"/>
          <w:numId w:val="0"/>
        </w:numPr>
        <w:spacing w:before="0"/>
        <w:jc w:val="left"/>
        <w:rPr>
          <w:rFonts w:cstheme="minorHAnsi"/>
        </w:rPr>
      </w:pPr>
      <w:r w:rsidRPr="005A2870">
        <w:rPr>
          <w:rFonts w:cstheme="minorHAnsi"/>
        </w:rPr>
        <w:t>Za</w:t>
      </w:r>
      <w:r w:rsidRPr="005A2870">
        <w:rPr>
          <w:rFonts w:cstheme="minorHAnsi"/>
        </w:rPr>
        <w:tab/>
        <w:t>Brněnské vodárny a kanalizace, a.s.</w:t>
      </w:r>
      <w:r w:rsidRPr="005A2870">
        <w:rPr>
          <w:rFonts w:cstheme="minorHAnsi"/>
        </w:rPr>
        <w:tab/>
      </w:r>
      <w:r w:rsidRPr="005A2870">
        <w:rPr>
          <w:rFonts w:cstheme="minorHAnsi"/>
        </w:rPr>
        <w:tab/>
      </w:r>
      <w:r w:rsidRPr="005A2870">
        <w:rPr>
          <w:rFonts w:cstheme="minorHAnsi"/>
        </w:rPr>
        <w:tab/>
        <w:t>Za Technické sítě Brno, akciová společnost</w:t>
      </w:r>
    </w:p>
    <w:p w14:paraId="664C64A9" w14:textId="2567DE59" w:rsidR="00CC0A27" w:rsidRPr="005A2870" w:rsidRDefault="00CC0A27" w:rsidP="00CC0A27">
      <w:pPr>
        <w:pStyle w:val="smlouvaheading2"/>
        <w:numPr>
          <w:ilvl w:val="0"/>
          <w:numId w:val="0"/>
        </w:numPr>
        <w:spacing w:before="0"/>
        <w:jc w:val="left"/>
        <w:rPr>
          <w:rFonts w:cstheme="minorHAnsi"/>
        </w:rPr>
      </w:pPr>
      <w:r w:rsidRPr="005A2870">
        <w:rPr>
          <w:rFonts w:cstheme="minorHAnsi"/>
        </w:rPr>
        <w:t>Ing. Jakub Kožnárek, generální ředitel</w:t>
      </w:r>
      <w:r w:rsidRPr="005A2870">
        <w:rPr>
          <w:rFonts w:cstheme="minorHAnsi"/>
        </w:rPr>
        <w:tab/>
      </w:r>
      <w:r w:rsidRPr="005A2870">
        <w:rPr>
          <w:rFonts w:cstheme="minorHAnsi"/>
        </w:rPr>
        <w:tab/>
      </w:r>
      <w:r w:rsidR="008E341B">
        <w:rPr>
          <w:rFonts w:cstheme="minorHAnsi"/>
        </w:rPr>
        <w:tab/>
      </w:r>
      <w:r w:rsidR="008E341B" w:rsidRPr="005A2870">
        <w:rPr>
          <w:rFonts w:cstheme="minorHAnsi"/>
        </w:rPr>
        <w:t>Ing. Pavel Rouček</w:t>
      </w:r>
      <w:r w:rsidR="008E341B">
        <w:rPr>
          <w:rFonts w:cstheme="minorHAnsi"/>
        </w:rPr>
        <w:t>, LL.M</w:t>
      </w:r>
      <w:r w:rsidR="008E341B" w:rsidRPr="005A2870">
        <w:rPr>
          <w:rFonts w:cstheme="minorHAnsi"/>
        </w:rPr>
        <w:t>, generální ředitel</w:t>
      </w:r>
    </w:p>
    <w:p w14:paraId="44C8806B" w14:textId="3DF7D409" w:rsidR="00CC0A27" w:rsidRPr="005A2870" w:rsidRDefault="00CC0A27" w:rsidP="00CC0A27">
      <w:pPr>
        <w:pStyle w:val="smlouvaheading1"/>
        <w:numPr>
          <w:ilvl w:val="0"/>
          <w:numId w:val="0"/>
        </w:numPr>
        <w:tabs>
          <w:tab w:val="clear" w:pos="794"/>
        </w:tabs>
        <w:spacing w:before="0" w:after="0"/>
        <w:jc w:val="center"/>
        <w:rPr>
          <w:rFonts w:asciiTheme="minorHAnsi" w:hAnsiTheme="minorHAnsi" w:cstheme="minorHAnsi"/>
        </w:rPr>
      </w:pPr>
      <w:r w:rsidRPr="005A2870">
        <w:rPr>
          <w:rFonts w:asciiTheme="minorHAnsi" w:hAnsiTheme="minorHAnsi" w:cstheme="minorHAnsi"/>
        </w:rPr>
        <w:br w:type="page"/>
      </w:r>
      <w:r w:rsidRPr="005A2870">
        <w:rPr>
          <w:rFonts w:asciiTheme="minorHAnsi" w:hAnsiTheme="minorHAnsi" w:cstheme="minorHAnsi"/>
        </w:rPr>
        <w:lastRenderedPageBreak/>
        <w:t>Příloha číslo 4 ke smlouvě o poskytování služeb</w:t>
      </w:r>
    </w:p>
    <w:p w14:paraId="5AF356A5" w14:textId="5EFE6256" w:rsidR="00CC0A27" w:rsidRPr="005A2870" w:rsidRDefault="00CC0A27" w:rsidP="00CC0A27">
      <w:pPr>
        <w:pStyle w:val="smlouvaheading1"/>
        <w:numPr>
          <w:ilvl w:val="0"/>
          <w:numId w:val="0"/>
        </w:numPr>
        <w:tabs>
          <w:tab w:val="clear" w:pos="794"/>
        </w:tabs>
        <w:spacing w:before="0" w:after="0"/>
        <w:jc w:val="center"/>
        <w:rPr>
          <w:rFonts w:asciiTheme="minorHAnsi" w:hAnsiTheme="minorHAnsi" w:cstheme="minorHAnsi"/>
          <w:b w:val="0"/>
          <w:caps w:val="0"/>
        </w:rPr>
      </w:pPr>
      <w:r w:rsidRPr="005A2870">
        <w:rPr>
          <w:rFonts w:asciiTheme="minorHAnsi" w:hAnsiTheme="minorHAnsi" w:cstheme="minorHAnsi"/>
          <w:b w:val="0"/>
          <w:caps w:val="0"/>
        </w:rPr>
        <w:t xml:space="preserve">číslo </w:t>
      </w:r>
      <w:r w:rsidR="009A19F7" w:rsidRPr="009A19F7">
        <w:rPr>
          <w:rFonts w:asciiTheme="minorHAnsi" w:hAnsiTheme="minorHAnsi" w:cstheme="minorHAnsi"/>
          <w:b w:val="0"/>
          <w:caps w:val="0"/>
        </w:rPr>
        <w:t>SML/0067/22</w:t>
      </w:r>
      <w:r w:rsidR="009A19F7">
        <w:rPr>
          <w:rFonts w:asciiTheme="minorHAnsi" w:hAnsiTheme="minorHAnsi" w:cstheme="minorHAnsi"/>
          <w:b w:val="0"/>
          <w:caps w:val="0"/>
        </w:rPr>
        <w:t xml:space="preserve"> </w:t>
      </w:r>
      <w:r w:rsidRPr="005A2870">
        <w:rPr>
          <w:rFonts w:asciiTheme="minorHAnsi" w:hAnsiTheme="minorHAnsi" w:cstheme="minorHAnsi"/>
          <w:b w:val="0"/>
          <w:caps w:val="0"/>
        </w:rPr>
        <w:t xml:space="preserve">označení u Objednatele, </w:t>
      </w:r>
      <w:r w:rsidR="00AC7093">
        <w:rPr>
          <w:rFonts w:asciiTheme="minorHAnsi" w:hAnsiTheme="minorHAnsi" w:cstheme="minorHAnsi"/>
          <w:b w:val="0"/>
          <w:caps w:val="0"/>
        </w:rPr>
        <w:t xml:space="preserve">100/2022 </w:t>
      </w:r>
      <w:r w:rsidRPr="005A2870">
        <w:rPr>
          <w:rFonts w:asciiTheme="minorHAnsi" w:hAnsiTheme="minorHAnsi" w:cstheme="minorHAnsi"/>
          <w:b w:val="0"/>
          <w:caps w:val="0"/>
        </w:rPr>
        <w:t>označení Poskytovatele</w:t>
      </w:r>
    </w:p>
    <w:p w14:paraId="444FE69C" w14:textId="77777777" w:rsidR="00CC0A27" w:rsidRPr="005A2870" w:rsidRDefault="00CC0A27" w:rsidP="00CC0A27">
      <w:pPr>
        <w:pStyle w:val="smlouvaheading2"/>
        <w:numPr>
          <w:ilvl w:val="0"/>
          <w:numId w:val="0"/>
        </w:numPr>
        <w:rPr>
          <w:rFonts w:cstheme="minorHAnsi"/>
        </w:rPr>
      </w:pPr>
    </w:p>
    <w:p w14:paraId="484ED360" w14:textId="536C9B4B" w:rsidR="00CC0A27" w:rsidRPr="005A2870" w:rsidRDefault="00CC0A27" w:rsidP="00CC0A27">
      <w:pPr>
        <w:pStyle w:val="smlouvaheading1"/>
        <w:numPr>
          <w:ilvl w:val="0"/>
          <w:numId w:val="0"/>
        </w:numPr>
        <w:tabs>
          <w:tab w:val="clear" w:pos="794"/>
        </w:tabs>
        <w:spacing w:before="0" w:after="0"/>
        <w:jc w:val="center"/>
        <w:rPr>
          <w:rFonts w:asciiTheme="minorHAnsi" w:hAnsiTheme="minorHAnsi" w:cstheme="minorHAnsi"/>
        </w:rPr>
      </w:pPr>
      <w:r w:rsidRPr="005A2870">
        <w:rPr>
          <w:rFonts w:asciiTheme="minorHAnsi" w:hAnsiTheme="minorHAnsi" w:cstheme="minorHAnsi"/>
        </w:rPr>
        <w:t>Vzor akceptačního protokolu</w:t>
      </w:r>
    </w:p>
    <w:p w14:paraId="130FE883" w14:textId="77777777" w:rsidR="00CC0A27" w:rsidRPr="005A2870" w:rsidRDefault="00CC0A27" w:rsidP="00CC0A27">
      <w:pPr>
        <w:rPr>
          <w:rFonts w:cstheme="minorHAnsi"/>
        </w:rPr>
      </w:pPr>
    </w:p>
    <w:tbl>
      <w:tblPr>
        <w:tblW w:w="0" w:type="auto"/>
        <w:tblLayout w:type="fixed"/>
        <w:tblCellMar>
          <w:left w:w="70" w:type="dxa"/>
          <w:right w:w="70" w:type="dxa"/>
        </w:tblCellMar>
        <w:tblLook w:val="0000" w:firstRow="0" w:lastRow="0" w:firstColumn="0" w:lastColumn="0" w:noHBand="0" w:noVBand="0"/>
      </w:tblPr>
      <w:tblGrid>
        <w:gridCol w:w="2480"/>
        <w:gridCol w:w="567"/>
        <w:gridCol w:w="6165"/>
      </w:tblGrid>
      <w:tr w:rsidR="005A2870" w:rsidRPr="005A2870" w14:paraId="0C46EEDC" w14:textId="77777777" w:rsidTr="005A2870">
        <w:trPr>
          <w:trHeight w:hRule="exact" w:val="343"/>
        </w:trPr>
        <w:tc>
          <w:tcPr>
            <w:tcW w:w="3047" w:type="dxa"/>
            <w:gridSpan w:val="2"/>
            <w:tcBorders>
              <w:top w:val="single" w:sz="6" w:space="0" w:color="auto"/>
              <w:left w:val="single" w:sz="6" w:space="0" w:color="auto"/>
            </w:tcBorders>
            <w:vAlign w:val="center"/>
          </w:tcPr>
          <w:p w14:paraId="3B52876F" w14:textId="3548478A" w:rsidR="005A2870" w:rsidRPr="005A2870" w:rsidRDefault="005A2870" w:rsidP="005A2870">
            <w:pPr>
              <w:rPr>
                <w:rFonts w:cstheme="minorHAnsi"/>
              </w:rPr>
            </w:pPr>
            <w:r w:rsidRPr="005A2870">
              <w:rPr>
                <w:rFonts w:cstheme="minorHAnsi"/>
              </w:rPr>
              <w:t xml:space="preserve">Předmět </w:t>
            </w:r>
            <w:r>
              <w:rPr>
                <w:rFonts w:cstheme="minorHAnsi"/>
              </w:rPr>
              <w:t>akceptace</w:t>
            </w:r>
            <w:r w:rsidRPr="005A2870">
              <w:rPr>
                <w:rFonts w:cstheme="minorHAnsi"/>
              </w:rPr>
              <w:t>:</w:t>
            </w:r>
          </w:p>
        </w:tc>
        <w:tc>
          <w:tcPr>
            <w:tcW w:w="6165" w:type="dxa"/>
            <w:tcBorders>
              <w:top w:val="single" w:sz="18" w:space="0" w:color="auto"/>
              <w:left w:val="single" w:sz="18" w:space="0" w:color="auto"/>
              <w:right w:val="single" w:sz="18" w:space="0" w:color="auto"/>
            </w:tcBorders>
          </w:tcPr>
          <w:p w14:paraId="6822709C" w14:textId="4760A51D" w:rsidR="005A2870" w:rsidRPr="005A2870" w:rsidRDefault="005A2870" w:rsidP="005A2870">
            <w:pPr>
              <w:spacing w:before="40" w:after="40"/>
              <w:rPr>
                <w:rFonts w:cstheme="minorHAnsi"/>
                <w:b/>
                <w:bCs/>
              </w:rPr>
            </w:pPr>
            <w:r w:rsidRPr="005A2870">
              <w:rPr>
                <w:rFonts w:cstheme="minorHAnsi"/>
                <w:b/>
                <w:bCs/>
              </w:rPr>
              <w:t>Etapa číslo …</w:t>
            </w:r>
          </w:p>
        </w:tc>
      </w:tr>
      <w:tr w:rsidR="005A2870" w:rsidRPr="005A2870" w14:paraId="08A9F24B" w14:textId="77777777" w:rsidTr="005A2870">
        <w:trPr>
          <w:trHeight w:hRule="exact" w:val="80"/>
        </w:trPr>
        <w:tc>
          <w:tcPr>
            <w:tcW w:w="3047" w:type="dxa"/>
            <w:gridSpan w:val="2"/>
            <w:tcBorders>
              <w:left w:val="single" w:sz="6" w:space="0" w:color="auto"/>
              <w:bottom w:val="single" w:sz="6" w:space="0" w:color="auto"/>
            </w:tcBorders>
            <w:vAlign w:val="center"/>
          </w:tcPr>
          <w:p w14:paraId="18462DC3" w14:textId="77777777" w:rsidR="005A2870" w:rsidRPr="005A2870" w:rsidRDefault="005A2870" w:rsidP="005A2870">
            <w:pPr>
              <w:rPr>
                <w:rFonts w:cstheme="minorHAnsi"/>
              </w:rPr>
            </w:pPr>
          </w:p>
        </w:tc>
        <w:tc>
          <w:tcPr>
            <w:tcW w:w="6165" w:type="dxa"/>
            <w:tcBorders>
              <w:left w:val="single" w:sz="18" w:space="0" w:color="auto"/>
              <w:bottom w:val="single" w:sz="18" w:space="0" w:color="auto"/>
              <w:right w:val="single" w:sz="18" w:space="0" w:color="auto"/>
            </w:tcBorders>
          </w:tcPr>
          <w:p w14:paraId="6619D915" w14:textId="53C19793" w:rsidR="005A2870" w:rsidRPr="005A2870" w:rsidRDefault="005A2870" w:rsidP="005A2870">
            <w:pPr>
              <w:spacing w:before="40" w:after="40"/>
              <w:rPr>
                <w:rFonts w:cstheme="minorHAnsi"/>
                <w:sz w:val="20"/>
              </w:rPr>
            </w:pPr>
          </w:p>
        </w:tc>
      </w:tr>
      <w:tr w:rsidR="005A2870" w:rsidRPr="005A2870" w14:paraId="6088C165" w14:textId="77777777" w:rsidTr="005A2870">
        <w:trPr>
          <w:trHeight w:hRule="exact" w:val="679"/>
        </w:trPr>
        <w:tc>
          <w:tcPr>
            <w:tcW w:w="3047" w:type="dxa"/>
            <w:gridSpan w:val="2"/>
            <w:vAlign w:val="center"/>
          </w:tcPr>
          <w:p w14:paraId="7AC0DDCA" w14:textId="7F02B9D3" w:rsidR="005A2870" w:rsidRPr="005A2870" w:rsidRDefault="005A2870" w:rsidP="005A2870">
            <w:pPr>
              <w:rPr>
                <w:rFonts w:cstheme="minorHAnsi"/>
                <w:szCs w:val="22"/>
              </w:rPr>
            </w:pPr>
            <w:r w:rsidRPr="005A2870">
              <w:rPr>
                <w:rFonts w:cstheme="minorHAnsi"/>
                <w:szCs w:val="22"/>
              </w:rPr>
              <w:t>Smlouva/Objednávka:</w:t>
            </w:r>
          </w:p>
        </w:tc>
        <w:tc>
          <w:tcPr>
            <w:tcW w:w="6165" w:type="dxa"/>
            <w:vAlign w:val="center"/>
          </w:tcPr>
          <w:p w14:paraId="5E1ED841" w14:textId="77777777" w:rsidR="005A2870" w:rsidRPr="005A2870" w:rsidRDefault="005A2870" w:rsidP="005A2870">
            <w:pPr>
              <w:rPr>
                <w:rFonts w:cstheme="minorHAnsi"/>
                <w:szCs w:val="22"/>
              </w:rPr>
            </w:pPr>
            <w:r w:rsidRPr="005A2870">
              <w:rPr>
                <w:rFonts w:cstheme="minorHAnsi"/>
                <w:szCs w:val="22"/>
              </w:rPr>
              <w:t>SMLOUVA O POSKYTOVÁNÍ SLUŽEB</w:t>
            </w:r>
          </w:p>
          <w:p w14:paraId="0F08D2B9" w14:textId="25586219" w:rsidR="005A2870" w:rsidRPr="005A2870" w:rsidRDefault="0095374E" w:rsidP="005A2870">
            <w:pPr>
              <w:rPr>
                <w:rFonts w:cstheme="minorHAnsi"/>
                <w:szCs w:val="22"/>
              </w:rPr>
            </w:pPr>
            <w:r>
              <w:rPr>
                <w:rFonts w:cstheme="minorHAnsi"/>
                <w:szCs w:val="22"/>
              </w:rPr>
              <w:t>označení Objednatele:</w:t>
            </w:r>
          </w:p>
        </w:tc>
      </w:tr>
      <w:tr w:rsidR="005A2870" w:rsidRPr="005A2870" w14:paraId="256F5204" w14:textId="77777777" w:rsidTr="00EC191C">
        <w:trPr>
          <w:trHeight w:hRule="exact" w:val="477"/>
        </w:trPr>
        <w:tc>
          <w:tcPr>
            <w:tcW w:w="3047" w:type="dxa"/>
            <w:gridSpan w:val="2"/>
            <w:vAlign w:val="center"/>
          </w:tcPr>
          <w:p w14:paraId="797036C0" w14:textId="77777777" w:rsidR="005A2870" w:rsidRPr="005A2870" w:rsidRDefault="005A2870" w:rsidP="005A2870">
            <w:pPr>
              <w:rPr>
                <w:rFonts w:cstheme="minorHAnsi"/>
                <w:szCs w:val="22"/>
              </w:rPr>
            </w:pPr>
          </w:p>
        </w:tc>
        <w:tc>
          <w:tcPr>
            <w:tcW w:w="6165" w:type="dxa"/>
            <w:vAlign w:val="center"/>
          </w:tcPr>
          <w:p w14:paraId="60F155A4" w14:textId="014251C9" w:rsidR="005A2870" w:rsidRPr="005A2870" w:rsidRDefault="005A2870" w:rsidP="005A2870">
            <w:pPr>
              <w:rPr>
                <w:rFonts w:cstheme="minorHAnsi"/>
                <w:szCs w:val="22"/>
              </w:rPr>
            </w:pPr>
            <w:r w:rsidRPr="005A2870">
              <w:rPr>
                <w:rFonts w:cstheme="minorHAnsi"/>
                <w:szCs w:val="22"/>
              </w:rPr>
              <w:t>označení Poskytovatele:</w:t>
            </w:r>
          </w:p>
        </w:tc>
      </w:tr>
      <w:tr w:rsidR="005A2870" w:rsidRPr="005A2870" w14:paraId="4B1D656C" w14:textId="77777777" w:rsidTr="005A2870">
        <w:trPr>
          <w:trHeight w:hRule="exact" w:val="400"/>
        </w:trPr>
        <w:tc>
          <w:tcPr>
            <w:tcW w:w="3047" w:type="dxa"/>
            <w:gridSpan w:val="2"/>
            <w:vAlign w:val="center"/>
          </w:tcPr>
          <w:p w14:paraId="3AAA2A56" w14:textId="369BFE1B" w:rsidR="005A2870" w:rsidRPr="005A2870" w:rsidRDefault="005A2870" w:rsidP="005A2870">
            <w:pPr>
              <w:rPr>
                <w:rFonts w:cstheme="minorHAnsi"/>
                <w:szCs w:val="22"/>
              </w:rPr>
            </w:pPr>
            <w:r w:rsidRPr="005A2870">
              <w:rPr>
                <w:rFonts w:cstheme="minorHAnsi"/>
                <w:szCs w:val="22"/>
              </w:rPr>
              <w:t>Datum předání:</w:t>
            </w:r>
          </w:p>
        </w:tc>
        <w:tc>
          <w:tcPr>
            <w:tcW w:w="6165" w:type="dxa"/>
            <w:vAlign w:val="center"/>
          </w:tcPr>
          <w:p w14:paraId="2D26F8A4" w14:textId="19701326" w:rsidR="005A2870" w:rsidRPr="005A2870" w:rsidRDefault="005A2870" w:rsidP="005A2870">
            <w:pPr>
              <w:rPr>
                <w:rFonts w:cstheme="minorHAnsi"/>
                <w:szCs w:val="22"/>
              </w:rPr>
            </w:pPr>
          </w:p>
        </w:tc>
      </w:tr>
      <w:tr w:rsidR="005A2870" w:rsidRPr="005A2870" w14:paraId="58E3A81C" w14:textId="77777777" w:rsidTr="005A2870">
        <w:trPr>
          <w:trHeight w:hRule="exact" w:val="400"/>
        </w:trPr>
        <w:tc>
          <w:tcPr>
            <w:tcW w:w="3047" w:type="dxa"/>
            <w:gridSpan w:val="2"/>
            <w:vAlign w:val="center"/>
          </w:tcPr>
          <w:p w14:paraId="41C8C2C4" w14:textId="12091DF7" w:rsidR="005A2870" w:rsidRPr="005A2870" w:rsidRDefault="005A2870" w:rsidP="005A2870">
            <w:pPr>
              <w:rPr>
                <w:rFonts w:cstheme="minorHAnsi"/>
                <w:szCs w:val="22"/>
              </w:rPr>
            </w:pPr>
            <w:r w:rsidRPr="005A2870">
              <w:rPr>
                <w:rFonts w:cstheme="minorHAnsi"/>
                <w:szCs w:val="22"/>
              </w:rPr>
              <w:t>Místo předání:</w:t>
            </w:r>
          </w:p>
        </w:tc>
        <w:tc>
          <w:tcPr>
            <w:tcW w:w="6165" w:type="dxa"/>
            <w:vAlign w:val="center"/>
          </w:tcPr>
          <w:p w14:paraId="4DE4AD92" w14:textId="66C4A18F" w:rsidR="005A2870" w:rsidRPr="005A2870" w:rsidRDefault="005A2870" w:rsidP="005A2870">
            <w:pPr>
              <w:rPr>
                <w:rFonts w:cstheme="minorHAnsi"/>
                <w:szCs w:val="22"/>
              </w:rPr>
            </w:pPr>
            <w:r w:rsidRPr="005A2870">
              <w:rPr>
                <w:rFonts w:cstheme="minorHAnsi"/>
                <w:szCs w:val="22"/>
              </w:rPr>
              <w:t xml:space="preserve">Brněnské vodárny a kanalizace, a.s. </w:t>
            </w:r>
          </w:p>
        </w:tc>
      </w:tr>
      <w:tr w:rsidR="005A2870" w:rsidRPr="005A2870" w14:paraId="44E2B605" w14:textId="77777777" w:rsidTr="00EC191C">
        <w:trPr>
          <w:trHeight w:hRule="exact" w:val="331"/>
        </w:trPr>
        <w:tc>
          <w:tcPr>
            <w:tcW w:w="2480" w:type="dxa"/>
            <w:tcBorders>
              <w:top w:val="single" w:sz="6" w:space="0" w:color="auto"/>
              <w:left w:val="single" w:sz="6" w:space="0" w:color="auto"/>
            </w:tcBorders>
            <w:vAlign w:val="center"/>
          </w:tcPr>
          <w:p w14:paraId="30B50D7E" w14:textId="783D49EB" w:rsidR="005A2870" w:rsidRPr="005A2870" w:rsidRDefault="005A2870" w:rsidP="00EC191C">
            <w:pPr>
              <w:rPr>
                <w:rFonts w:cstheme="minorHAnsi"/>
                <w:szCs w:val="22"/>
              </w:rPr>
            </w:pPr>
            <w:r w:rsidRPr="005A2870">
              <w:rPr>
                <w:rFonts w:cstheme="minorHAnsi"/>
                <w:szCs w:val="22"/>
              </w:rPr>
              <w:t xml:space="preserve">Obsah </w:t>
            </w:r>
            <w:r w:rsidR="00EC191C">
              <w:rPr>
                <w:rFonts w:cstheme="minorHAnsi"/>
                <w:szCs w:val="22"/>
              </w:rPr>
              <w:t>akceptace</w:t>
            </w:r>
            <w:r w:rsidRPr="005A2870">
              <w:rPr>
                <w:rFonts w:cstheme="minorHAnsi"/>
                <w:szCs w:val="22"/>
              </w:rPr>
              <w:t>:</w:t>
            </w:r>
          </w:p>
        </w:tc>
        <w:tc>
          <w:tcPr>
            <w:tcW w:w="567" w:type="dxa"/>
            <w:tcBorders>
              <w:top w:val="single" w:sz="6" w:space="0" w:color="auto"/>
            </w:tcBorders>
            <w:vAlign w:val="center"/>
          </w:tcPr>
          <w:p w14:paraId="2CD37404" w14:textId="77777777" w:rsidR="005A2870" w:rsidRPr="005A2870" w:rsidRDefault="005A2870" w:rsidP="00EC191C">
            <w:pPr>
              <w:overflowPunct/>
              <w:autoSpaceDE/>
              <w:autoSpaceDN/>
              <w:adjustRightInd/>
              <w:spacing w:line="240" w:lineRule="auto"/>
              <w:jc w:val="right"/>
              <w:textAlignment w:val="auto"/>
              <w:rPr>
                <w:rFonts w:cstheme="minorHAnsi"/>
                <w:szCs w:val="22"/>
              </w:rPr>
            </w:pPr>
          </w:p>
        </w:tc>
        <w:tc>
          <w:tcPr>
            <w:tcW w:w="6165" w:type="dxa"/>
            <w:tcBorders>
              <w:top w:val="single" w:sz="6" w:space="0" w:color="auto"/>
              <w:left w:val="nil"/>
              <w:right w:val="single" w:sz="6" w:space="0" w:color="auto"/>
            </w:tcBorders>
            <w:vAlign w:val="center"/>
          </w:tcPr>
          <w:p w14:paraId="47167DBE" w14:textId="2062587D" w:rsidR="005A2870" w:rsidRPr="005A2870" w:rsidRDefault="00EC191C" w:rsidP="005A2870">
            <w:pPr>
              <w:rPr>
                <w:rFonts w:cstheme="minorHAnsi"/>
                <w:szCs w:val="22"/>
              </w:rPr>
            </w:pPr>
            <w:r w:rsidRPr="005A2870">
              <w:rPr>
                <w:rFonts w:cstheme="minorHAnsi"/>
                <w:szCs w:val="22"/>
              </w:rPr>
              <w:t>Výstupy etapy – Dokumenty:</w:t>
            </w:r>
          </w:p>
        </w:tc>
      </w:tr>
      <w:tr w:rsidR="00EC191C" w:rsidRPr="005A2870" w14:paraId="1A30C738" w14:textId="77777777" w:rsidTr="00EC191C">
        <w:trPr>
          <w:trHeight w:hRule="exact" w:val="405"/>
        </w:trPr>
        <w:tc>
          <w:tcPr>
            <w:tcW w:w="2480" w:type="dxa"/>
            <w:tcBorders>
              <w:left w:val="single" w:sz="6" w:space="0" w:color="auto"/>
            </w:tcBorders>
            <w:vAlign w:val="center"/>
          </w:tcPr>
          <w:p w14:paraId="15F540CC" w14:textId="77777777" w:rsidR="00EC191C" w:rsidRPr="005A2870" w:rsidRDefault="00EC191C" w:rsidP="005A2870">
            <w:pPr>
              <w:rPr>
                <w:rFonts w:cstheme="minorHAnsi"/>
                <w:szCs w:val="22"/>
              </w:rPr>
            </w:pPr>
          </w:p>
        </w:tc>
        <w:tc>
          <w:tcPr>
            <w:tcW w:w="567" w:type="dxa"/>
            <w:vAlign w:val="center"/>
          </w:tcPr>
          <w:p w14:paraId="7CC38F79" w14:textId="77777777" w:rsidR="00EC191C" w:rsidRPr="005A2870" w:rsidRDefault="00EC191C" w:rsidP="00481AF2">
            <w:pPr>
              <w:numPr>
                <w:ilvl w:val="0"/>
                <w:numId w:val="18"/>
              </w:numPr>
              <w:overflowPunct/>
              <w:autoSpaceDE/>
              <w:autoSpaceDN/>
              <w:adjustRightInd/>
              <w:spacing w:line="240" w:lineRule="auto"/>
              <w:jc w:val="right"/>
              <w:textAlignment w:val="auto"/>
              <w:rPr>
                <w:rFonts w:cstheme="minorHAnsi"/>
                <w:szCs w:val="22"/>
              </w:rPr>
            </w:pPr>
          </w:p>
        </w:tc>
        <w:tc>
          <w:tcPr>
            <w:tcW w:w="6165" w:type="dxa"/>
            <w:tcBorders>
              <w:left w:val="nil"/>
              <w:right w:val="single" w:sz="6" w:space="0" w:color="auto"/>
            </w:tcBorders>
            <w:vAlign w:val="center"/>
          </w:tcPr>
          <w:p w14:paraId="75640C17" w14:textId="77777777" w:rsidR="00EC191C" w:rsidRPr="005A2870" w:rsidRDefault="00EC191C" w:rsidP="005A2870">
            <w:pPr>
              <w:rPr>
                <w:rFonts w:cstheme="minorHAnsi"/>
                <w:szCs w:val="22"/>
              </w:rPr>
            </w:pPr>
          </w:p>
        </w:tc>
      </w:tr>
      <w:tr w:rsidR="00EC191C" w:rsidRPr="005A2870" w14:paraId="0EC412F0" w14:textId="77777777" w:rsidTr="00EC191C">
        <w:trPr>
          <w:trHeight w:hRule="exact" w:val="405"/>
        </w:trPr>
        <w:tc>
          <w:tcPr>
            <w:tcW w:w="2480" w:type="dxa"/>
            <w:tcBorders>
              <w:left w:val="single" w:sz="6" w:space="0" w:color="auto"/>
            </w:tcBorders>
            <w:vAlign w:val="center"/>
          </w:tcPr>
          <w:p w14:paraId="2D3C0918" w14:textId="77777777" w:rsidR="00EC191C" w:rsidRPr="005A2870" w:rsidRDefault="00EC191C" w:rsidP="005A2870">
            <w:pPr>
              <w:rPr>
                <w:rFonts w:cstheme="minorHAnsi"/>
                <w:szCs w:val="22"/>
              </w:rPr>
            </w:pPr>
          </w:p>
        </w:tc>
        <w:tc>
          <w:tcPr>
            <w:tcW w:w="567" w:type="dxa"/>
            <w:vAlign w:val="center"/>
          </w:tcPr>
          <w:p w14:paraId="7335B7B4" w14:textId="77777777" w:rsidR="00EC191C" w:rsidRPr="005A2870" w:rsidRDefault="00EC191C" w:rsidP="00481AF2">
            <w:pPr>
              <w:numPr>
                <w:ilvl w:val="0"/>
                <w:numId w:val="18"/>
              </w:numPr>
              <w:overflowPunct/>
              <w:autoSpaceDE/>
              <w:autoSpaceDN/>
              <w:adjustRightInd/>
              <w:spacing w:line="240" w:lineRule="auto"/>
              <w:jc w:val="right"/>
              <w:textAlignment w:val="auto"/>
              <w:rPr>
                <w:rFonts w:cstheme="minorHAnsi"/>
                <w:szCs w:val="22"/>
              </w:rPr>
            </w:pPr>
          </w:p>
        </w:tc>
        <w:tc>
          <w:tcPr>
            <w:tcW w:w="6165" w:type="dxa"/>
            <w:tcBorders>
              <w:left w:val="nil"/>
              <w:right w:val="single" w:sz="6" w:space="0" w:color="auto"/>
            </w:tcBorders>
            <w:vAlign w:val="center"/>
          </w:tcPr>
          <w:p w14:paraId="6ED57A5C" w14:textId="77777777" w:rsidR="00EC191C" w:rsidRPr="005A2870" w:rsidRDefault="00EC191C" w:rsidP="005A2870">
            <w:pPr>
              <w:rPr>
                <w:rFonts w:cstheme="minorHAnsi"/>
                <w:szCs w:val="22"/>
              </w:rPr>
            </w:pPr>
          </w:p>
        </w:tc>
      </w:tr>
      <w:tr w:rsidR="00EC191C" w:rsidRPr="005A2870" w14:paraId="7E42FDF7" w14:textId="77777777" w:rsidTr="00EC191C">
        <w:trPr>
          <w:trHeight w:hRule="exact" w:val="405"/>
        </w:trPr>
        <w:tc>
          <w:tcPr>
            <w:tcW w:w="2480" w:type="dxa"/>
            <w:tcBorders>
              <w:left w:val="single" w:sz="6" w:space="0" w:color="auto"/>
            </w:tcBorders>
            <w:vAlign w:val="center"/>
          </w:tcPr>
          <w:p w14:paraId="500FF874" w14:textId="77777777" w:rsidR="00EC191C" w:rsidRPr="005A2870" w:rsidRDefault="00EC191C" w:rsidP="005A2870">
            <w:pPr>
              <w:rPr>
                <w:rFonts w:cstheme="minorHAnsi"/>
                <w:szCs w:val="22"/>
              </w:rPr>
            </w:pPr>
          </w:p>
        </w:tc>
        <w:tc>
          <w:tcPr>
            <w:tcW w:w="567" w:type="dxa"/>
            <w:vAlign w:val="center"/>
          </w:tcPr>
          <w:p w14:paraId="0FBB5974" w14:textId="77777777" w:rsidR="00EC191C" w:rsidRPr="005A2870" w:rsidRDefault="00EC191C" w:rsidP="00481AF2">
            <w:pPr>
              <w:numPr>
                <w:ilvl w:val="0"/>
                <w:numId w:val="18"/>
              </w:numPr>
              <w:overflowPunct/>
              <w:autoSpaceDE/>
              <w:autoSpaceDN/>
              <w:adjustRightInd/>
              <w:spacing w:line="240" w:lineRule="auto"/>
              <w:jc w:val="right"/>
              <w:textAlignment w:val="auto"/>
              <w:rPr>
                <w:rFonts w:cstheme="minorHAnsi"/>
                <w:szCs w:val="22"/>
              </w:rPr>
            </w:pPr>
          </w:p>
        </w:tc>
        <w:tc>
          <w:tcPr>
            <w:tcW w:w="6165" w:type="dxa"/>
            <w:tcBorders>
              <w:left w:val="nil"/>
              <w:right w:val="single" w:sz="6" w:space="0" w:color="auto"/>
            </w:tcBorders>
            <w:vAlign w:val="center"/>
          </w:tcPr>
          <w:p w14:paraId="21636C6B" w14:textId="77777777" w:rsidR="00EC191C" w:rsidRPr="005A2870" w:rsidRDefault="00EC191C" w:rsidP="005A2870">
            <w:pPr>
              <w:rPr>
                <w:rFonts w:cstheme="minorHAnsi"/>
                <w:szCs w:val="22"/>
              </w:rPr>
            </w:pPr>
          </w:p>
        </w:tc>
      </w:tr>
      <w:tr w:rsidR="005A2870" w:rsidRPr="005A2870" w14:paraId="3423FA58" w14:textId="77777777" w:rsidTr="005A2870">
        <w:trPr>
          <w:trHeight w:hRule="exact" w:val="405"/>
        </w:trPr>
        <w:tc>
          <w:tcPr>
            <w:tcW w:w="2480" w:type="dxa"/>
            <w:tcBorders>
              <w:left w:val="single" w:sz="6" w:space="0" w:color="auto"/>
              <w:bottom w:val="single" w:sz="6" w:space="0" w:color="auto"/>
            </w:tcBorders>
            <w:vAlign w:val="center"/>
          </w:tcPr>
          <w:p w14:paraId="486DA90B" w14:textId="77777777" w:rsidR="005A2870" w:rsidRPr="005A2870" w:rsidRDefault="005A2870" w:rsidP="005A2870">
            <w:pPr>
              <w:rPr>
                <w:rFonts w:cstheme="minorHAnsi"/>
                <w:szCs w:val="22"/>
              </w:rPr>
            </w:pPr>
          </w:p>
        </w:tc>
        <w:tc>
          <w:tcPr>
            <w:tcW w:w="567" w:type="dxa"/>
            <w:tcBorders>
              <w:bottom w:val="single" w:sz="6" w:space="0" w:color="auto"/>
            </w:tcBorders>
            <w:vAlign w:val="center"/>
          </w:tcPr>
          <w:p w14:paraId="31FAF2EC" w14:textId="77777777" w:rsidR="005A2870" w:rsidRPr="005A2870" w:rsidRDefault="005A2870" w:rsidP="00481AF2">
            <w:pPr>
              <w:numPr>
                <w:ilvl w:val="0"/>
                <w:numId w:val="18"/>
              </w:numPr>
              <w:overflowPunct/>
              <w:autoSpaceDE/>
              <w:autoSpaceDN/>
              <w:adjustRightInd/>
              <w:spacing w:line="240" w:lineRule="auto"/>
              <w:jc w:val="right"/>
              <w:textAlignment w:val="auto"/>
              <w:rPr>
                <w:rFonts w:cstheme="minorHAnsi"/>
                <w:szCs w:val="22"/>
              </w:rPr>
            </w:pPr>
          </w:p>
        </w:tc>
        <w:tc>
          <w:tcPr>
            <w:tcW w:w="6165" w:type="dxa"/>
            <w:tcBorders>
              <w:left w:val="nil"/>
              <w:bottom w:val="single" w:sz="6" w:space="0" w:color="auto"/>
              <w:right w:val="single" w:sz="6" w:space="0" w:color="auto"/>
            </w:tcBorders>
            <w:vAlign w:val="center"/>
          </w:tcPr>
          <w:p w14:paraId="03461F1B" w14:textId="6D323385" w:rsidR="005A2870" w:rsidRPr="005A2870" w:rsidRDefault="005A2870" w:rsidP="005A2870">
            <w:pPr>
              <w:rPr>
                <w:rFonts w:cstheme="minorHAnsi"/>
                <w:szCs w:val="22"/>
              </w:rPr>
            </w:pPr>
          </w:p>
        </w:tc>
      </w:tr>
      <w:tr w:rsidR="005A2870" w:rsidRPr="005A2870" w14:paraId="25938C8B" w14:textId="77777777" w:rsidTr="005A2870">
        <w:trPr>
          <w:trHeight w:hRule="exact" w:val="2600"/>
        </w:trPr>
        <w:tc>
          <w:tcPr>
            <w:tcW w:w="3047" w:type="dxa"/>
            <w:gridSpan w:val="2"/>
          </w:tcPr>
          <w:p w14:paraId="6347C9E7" w14:textId="77777777" w:rsidR="005A2870" w:rsidRPr="005A2870" w:rsidRDefault="005A2870" w:rsidP="005A2870">
            <w:pPr>
              <w:spacing w:before="60"/>
              <w:rPr>
                <w:rFonts w:cstheme="minorHAnsi"/>
                <w:szCs w:val="22"/>
              </w:rPr>
            </w:pPr>
          </w:p>
          <w:p w14:paraId="54197BC8" w14:textId="77777777" w:rsidR="005A2870" w:rsidRPr="005A2870" w:rsidRDefault="005A2870" w:rsidP="005A2870">
            <w:pPr>
              <w:spacing w:before="60"/>
              <w:rPr>
                <w:rFonts w:cstheme="minorHAnsi"/>
                <w:szCs w:val="22"/>
              </w:rPr>
            </w:pPr>
            <w:r w:rsidRPr="005A2870">
              <w:rPr>
                <w:rFonts w:cstheme="minorHAnsi"/>
                <w:szCs w:val="22"/>
              </w:rPr>
              <w:t xml:space="preserve">Připomínky:  </w:t>
            </w:r>
          </w:p>
          <w:p w14:paraId="70AE91D4" w14:textId="77777777" w:rsidR="005A2870" w:rsidRPr="005A2870" w:rsidRDefault="005A2870" w:rsidP="005A2870">
            <w:pPr>
              <w:spacing w:before="60"/>
              <w:rPr>
                <w:rFonts w:cstheme="minorHAnsi"/>
                <w:szCs w:val="22"/>
              </w:rPr>
            </w:pPr>
          </w:p>
          <w:p w14:paraId="741D5A9D" w14:textId="77777777" w:rsidR="005A2870" w:rsidRPr="005A2870" w:rsidRDefault="005A2870" w:rsidP="005A2870">
            <w:pPr>
              <w:spacing w:before="60"/>
              <w:rPr>
                <w:rFonts w:cstheme="minorHAnsi"/>
                <w:szCs w:val="22"/>
              </w:rPr>
            </w:pPr>
          </w:p>
          <w:p w14:paraId="252A28C1" w14:textId="77777777" w:rsidR="005A2870" w:rsidRPr="005A2870" w:rsidRDefault="005A2870" w:rsidP="005A2870">
            <w:pPr>
              <w:spacing w:before="60"/>
              <w:rPr>
                <w:rFonts w:cstheme="minorHAnsi"/>
                <w:szCs w:val="22"/>
              </w:rPr>
            </w:pPr>
          </w:p>
          <w:p w14:paraId="5D6A475B" w14:textId="77777777" w:rsidR="005A2870" w:rsidRPr="005A2870" w:rsidRDefault="005A2870" w:rsidP="005A2870">
            <w:pPr>
              <w:spacing w:before="60"/>
              <w:rPr>
                <w:rFonts w:cstheme="minorHAnsi"/>
                <w:szCs w:val="22"/>
              </w:rPr>
            </w:pPr>
          </w:p>
          <w:p w14:paraId="514066B1" w14:textId="77777777" w:rsidR="005A2870" w:rsidRPr="005A2870" w:rsidRDefault="005A2870" w:rsidP="005A2870">
            <w:pPr>
              <w:spacing w:before="60"/>
              <w:rPr>
                <w:rFonts w:cstheme="minorHAnsi"/>
                <w:szCs w:val="22"/>
              </w:rPr>
            </w:pPr>
          </w:p>
          <w:p w14:paraId="2EB07F13" w14:textId="77777777" w:rsidR="005A2870" w:rsidRPr="005A2870" w:rsidRDefault="005A2870" w:rsidP="005A2870">
            <w:pPr>
              <w:spacing w:before="60"/>
              <w:rPr>
                <w:rFonts w:cstheme="minorHAnsi"/>
                <w:szCs w:val="22"/>
              </w:rPr>
            </w:pPr>
          </w:p>
          <w:p w14:paraId="4407CF86" w14:textId="77777777" w:rsidR="005A2870" w:rsidRPr="005A2870" w:rsidRDefault="005A2870" w:rsidP="005A2870">
            <w:pPr>
              <w:spacing w:before="60"/>
              <w:rPr>
                <w:rFonts w:cstheme="minorHAnsi"/>
                <w:szCs w:val="22"/>
              </w:rPr>
            </w:pPr>
          </w:p>
          <w:p w14:paraId="7AB1166D" w14:textId="77777777" w:rsidR="005A2870" w:rsidRPr="005A2870" w:rsidRDefault="005A2870" w:rsidP="005A2870">
            <w:pPr>
              <w:spacing w:before="60"/>
              <w:rPr>
                <w:rFonts w:cstheme="minorHAnsi"/>
                <w:szCs w:val="22"/>
              </w:rPr>
            </w:pPr>
          </w:p>
          <w:p w14:paraId="76B65020" w14:textId="77777777" w:rsidR="005A2870" w:rsidRPr="005A2870" w:rsidRDefault="005A2870" w:rsidP="005A2870">
            <w:pPr>
              <w:spacing w:before="60"/>
              <w:rPr>
                <w:rFonts w:cstheme="minorHAnsi"/>
                <w:szCs w:val="22"/>
              </w:rPr>
            </w:pPr>
          </w:p>
        </w:tc>
        <w:tc>
          <w:tcPr>
            <w:tcW w:w="6165" w:type="dxa"/>
          </w:tcPr>
          <w:p w14:paraId="1F6179DF" w14:textId="77777777" w:rsidR="005A2870" w:rsidRDefault="005A2870" w:rsidP="005A2870">
            <w:pPr>
              <w:rPr>
                <w:rFonts w:cstheme="minorHAnsi"/>
                <w:szCs w:val="22"/>
              </w:rPr>
            </w:pPr>
          </w:p>
          <w:p w14:paraId="12536D44" w14:textId="6A0A1200" w:rsidR="005A2870" w:rsidRPr="005A2870" w:rsidRDefault="005A2870" w:rsidP="005A2870">
            <w:pPr>
              <w:rPr>
                <w:rFonts w:cstheme="minorHAnsi"/>
                <w:szCs w:val="22"/>
              </w:rPr>
            </w:pPr>
          </w:p>
        </w:tc>
      </w:tr>
    </w:tbl>
    <w:p w14:paraId="6457ACE0" w14:textId="77777777" w:rsidR="00CC0A27" w:rsidRPr="005A2870" w:rsidRDefault="00CC0A27" w:rsidP="00CC0A27">
      <w:pPr>
        <w:rPr>
          <w:rFonts w:cstheme="minorHAnsi"/>
        </w:rPr>
      </w:pPr>
    </w:p>
    <w:p w14:paraId="02562547" w14:textId="77777777" w:rsidR="00EC191C" w:rsidRDefault="00EC191C" w:rsidP="00CC0A27">
      <w:pPr>
        <w:pStyle w:val="Zkladntext"/>
        <w:tabs>
          <w:tab w:val="left" w:pos="993"/>
        </w:tabs>
        <w:rPr>
          <w:rFonts w:cstheme="minorHAnsi"/>
        </w:rPr>
      </w:pPr>
    </w:p>
    <w:p w14:paraId="3DE0CDE4" w14:textId="77777777" w:rsidR="00EC191C" w:rsidRDefault="00EC191C" w:rsidP="00CC0A27">
      <w:pPr>
        <w:pStyle w:val="Zkladntext"/>
        <w:tabs>
          <w:tab w:val="left" w:pos="993"/>
        </w:tabs>
        <w:rPr>
          <w:rFonts w:cstheme="minorHAnsi"/>
        </w:rPr>
      </w:pPr>
    </w:p>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3614"/>
        <w:gridCol w:w="1985"/>
        <w:gridCol w:w="3611"/>
      </w:tblGrid>
      <w:tr w:rsidR="00EC191C" w:rsidRPr="005A2870" w14:paraId="76311AF3" w14:textId="77777777" w:rsidTr="00322631">
        <w:tc>
          <w:tcPr>
            <w:tcW w:w="3614" w:type="dxa"/>
          </w:tcPr>
          <w:p w14:paraId="7248D8D9" w14:textId="77777777" w:rsidR="00EC191C" w:rsidRPr="005A2870" w:rsidRDefault="00EC191C" w:rsidP="00322631">
            <w:pPr>
              <w:jc w:val="center"/>
              <w:rPr>
                <w:rFonts w:cstheme="minorHAnsi"/>
                <w:szCs w:val="22"/>
              </w:rPr>
            </w:pPr>
            <w:r w:rsidRPr="005A2870">
              <w:rPr>
                <w:rFonts w:cstheme="minorHAnsi"/>
                <w:szCs w:val="22"/>
              </w:rPr>
              <w:t>předávající</w:t>
            </w:r>
          </w:p>
        </w:tc>
        <w:tc>
          <w:tcPr>
            <w:tcW w:w="1985" w:type="dxa"/>
            <w:tcBorders>
              <w:top w:val="nil"/>
            </w:tcBorders>
          </w:tcPr>
          <w:p w14:paraId="6FB40486" w14:textId="77777777" w:rsidR="00EC191C" w:rsidRPr="005A2870" w:rsidRDefault="00EC191C" w:rsidP="00322631">
            <w:pPr>
              <w:jc w:val="center"/>
              <w:rPr>
                <w:rFonts w:cstheme="minorHAnsi"/>
                <w:szCs w:val="22"/>
              </w:rPr>
            </w:pPr>
          </w:p>
        </w:tc>
        <w:tc>
          <w:tcPr>
            <w:tcW w:w="3611" w:type="dxa"/>
          </w:tcPr>
          <w:p w14:paraId="681E8715" w14:textId="77777777" w:rsidR="00EC191C" w:rsidRPr="005A2870" w:rsidRDefault="00EC191C" w:rsidP="00322631">
            <w:pPr>
              <w:jc w:val="center"/>
              <w:rPr>
                <w:rFonts w:cstheme="minorHAnsi"/>
                <w:szCs w:val="22"/>
              </w:rPr>
            </w:pPr>
            <w:r w:rsidRPr="005A2870">
              <w:rPr>
                <w:rFonts w:cstheme="minorHAnsi"/>
                <w:szCs w:val="22"/>
              </w:rPr>
              <w:t>přebírající</w:t>
            </w:r>
          </w:p>
        </w:tc>
      </w:tr>
      <w:tr w:rsidR="00EC191C" w:rsidRPr="005A2870" w14:paraId="56CD37D8" w14:textId="77777777" w:rsidTr="00322631">
        <w:tc>
          <w:tcPr>
            <w:tcW w:w="3614" w:type="dxa"/>
          </w:tcPr>
          <w:p w14:paraId="54E3D2D0" w14:textId="77777777" w:rsidR="00EC191C" w:rsidRPr="005A2870" w:rsidRDefault="00EC191C" w:rsidP="00322631">
            <w:pPr>
              <w:jc w:val="center"/>
              <w:rPr>
                <w:rFonts w:cstheme="minorHAnsi"/>
                <w:szCs w:val="22"/>
              </w:rPr>
            </w:pPr>
            <w:r w:rsidRPr="005A2870">
              <w:rPr>
                <w:rFonts w:cstheme="minorHAnsi"/>
                <w:szCs w:val="22"/>
              </w:rPr>
              <w:t>Technické sítě Brno, a.s.</w:t>
            </w:r>
          </w:p>
        </w:tc>
        <w:tc>
          <w:tcPr>
            <w:tcW w:w="1985" w:type="dxa"/>
          </w:tcPr>
          <w:p w14:paraId="431B5D0A" w14:textId="77777777" w:rsidR="00EC191C" w:rsidRPr="005A2870" w:rsidRDefault="00EC191C" w:rsidP="00322631">
            <w:pPr>
              <w:jc w:val="center"/>
              <w:rPr>
                <w:rFonts w:cstheme="minorHAnsi"/>
                <w:szCs w:val="22"/>
              </w:rPr>
            </w:pPr>
          </w:p>
        </w:tc>
        <w:tc>
          <w:tcPr>
            <w:tcW w:w="3611" w:type="dxa"/>
          </w:tcPr>
          <w:p w14:paraId="0BCD1C8E" w14:textId="77777777" w:rsidR="00EC191C" w:rsidRPr="005A2870" w:rsidRDefault="00EC191C" w:rsidP="00322631">
            <w:pPr>
              <w:ind w:left="-71"/>
              <w:jc w:val="center"/>
              <w:rPr>
                <w:rFonts w:cstheme="minorHAnsi"/>
                <w:szCs w:val="22"/>
              </w:rPr>
            </w:pPr>
            <w:r w:rsidRPr="005A2870">
              <w:rPr>
                <w:rFonts w:cstheme="minorHAnsi"/>
                <w:szCs w:val="22"/>
              </w:rPr>
              <w:t>Brněnské vodárny a kanalizace, a.s.</w:t>
            </w:r>
          </w:p>
        </w:tc>
      </w:tr>
    </w:tbl>
    <w:p w14:paraId="7447670A" w14:textId="77777777" w:rsidR="00EC191C" w:rsidRDefault="00EC191C" w:rsidP="00CC0A27">
      <w:pPr>
        <w:pStyle w:val="Zkladntext"/>
        <w:tabs>
          <w:tab w:val="left" w:pos="993"/>
        </w:tabs>
        <w:rPr>
          <w:rFonts w:cstheme="minorHAnsi"/>
        </w:rPr>
      </w:pPr>
    </w:p>
    <w:p w14:paraId="585369DC" w14:textId="77777777" w:rsidR="00EC191C" w:rsidRPr="005A2870" w:rsidRDefault="00EC191C" w:rsidP="00EC191C">
      <w:pPr>
        <w:jc w:val="center"/>
        <w:rPr>
          <w:rFonts w:cstheme="minorHAnsi"/>
          <w:i/>
        </w:rPr>
      </w:pPr>
      <w:r w:rsidRPr="005A2870">
        <w:rPr>
          <w:rFonts w:cstheme="minorHAnsi"/>
          <w:i/>
        </w:rPr>
        <w:t>------------------------------------- Konec vzoru -------------------------------------</w:t>
      </w:r>
    </w:p>
    <w:p w14:paraId="23A9AC56" w14:textId="77777777" w:rsidR="00EC191C" w:rsidRDefault="00EC191C" w:rsidP="00CC0A27">
      <w:pPr>
        <w:pStyle w:val="Zkladntext"/>
        <w:tabs>
          <w:tab w:val="left" w:pos="993"/>
        </w:tabs>
        <w:rPr>
          <w:rFonts w:cstheme="minorHAnsi"/>
        </w:rPr>
      </w:pPr>
    </w:p>
    <w:p w14:paraId="3F45156A" w14:textId="77777777" w:rsidR="00EC191C" w:rsidRPr="005A2870" w:rsidRDefault="00EC191C" w:rsidP="00CC0A27">
      <w:pPr>
        <w:pStyle w:val="Zkladntext"/>
        <w:tabs>
          <w:tab w:val="left" w:pos="993"/>
        </w:tabs>
        <w:rPr>
          <w:rFonts w:cstheme="minorHAnsi"/>
        </w:rPr>
      </w:pPr>
    </w:p>
    <w:p w14:paraId="364CB327" w14:textId="107CF2EE" w:rsidR="00CC0A27" w:rsidRPr="005A2870" w:rsidRDefault="00CC0A27" w:rsidP="00CC0A27">
      <w:pPr>
        <w:pStyle w:val="Zkladntext"/>
        <w:tabs>
          <w:tab w:val="left" w:pos="993"/>
        </w:tabs>
        <w:rPr>
          <w:rFonts w:cstheme="minorHAnsi"/>
        </w:rPr>
      </w:pPr>
      <w:r w:rsidRPr="005A2870">
        <w:rPr>
          <w:rFonts w:cstheme="minorHAnsi"/>
        </w:rPr>
        <w:t xml:space="preserve">V </w:t>
      </w:r>
      <w:proofErr w:type="spellStart"/>
      <w:r w:rsidRPr="005A2870">
        <w:rPr>
          <w:rFonts w:cstheme="minorHAnsi"/>
        </w:rPr>
        <w:t>Brně</w:t>
      </w:r>
      <w:proofErr w:type="spellEnd"/>
      <w:r w:rsidRPr="005A2870">
        <w:rPr>
          <w:rFonts w:cstheme="minorHAnsi"/>
        </w:rPr>
        <w:t xml:space="preserve"> </w:t>
      </w:r>
      <w:proofErr w:type="spellStart"/>
      <w:r w:rsidRPr="005A2870">
        <w:rPr>
          <w:rFonts w:cstheme="minorHAnsi"/>
        </w:rPr>
        <w:t>dne</w:t>
      </w:r>
      <w:proofErr w:type="spellEnd"/>
      <w:r w:rsidRPr="005A2870">
        <w:rPr>
          <w:rFonts w:cstheme="minorHAnsi"/>
        </w:rPr>
        <w:t xml:space="preserve"> </w:t>
      </w:r>
      <w:r w:rsidRPr="005A2870">
        <w:rPr>
          <w:rFonts w:cstheme="minorHAnsi"/>
        </w:rPr>
        <w:tab/>
      </w:r>
      <w:r w:rsidR="00874ACD">
        <w:rPr>
          <w:rFonts w:cstheme="minorHAnsi"/>
        </w:rPr>
        <w:t xml:space="preserve"> 16.5.2022</w:t>
      </w:r>
      <w:r w:rsidRPr="005A2870">
        <w:rPr>
          <w:rFonts w:cstheme="minorHAnsi"/>
        </w:rPr>
        <w:tab/>
      </w:r>
      <w:r w:rsidRPr="005A2870">
        <w:rPr>
          <w:rFonts w:cstheme="minorHAnsi"/>
        </w:rPr>
        <w:tab/>
      </w:r>
      <w:r w:rsidRPr="005A2870">
        <w:rPr>
          <w:rFonts w:cstheme="minorHAnsi"/>
        </w:rPr>
        <w:tab/>
      </w:r>
      <w:r w:rsidRPr="005A2870">
        <w:rPr>
          <w:rFonts w:cstheme="minorHAnsi"/>
        </w:rPr>
        <w:tab/>
      </w:r>
      <w:r w:rsidRPr="005A2870">
        <w:rPr>
          <w:rFonts w:cstheme="minorHAnsi"/>
        </w:rPr>
        <w:tab/>
        <w:t>V </w:t>
      </w:r>
      <w:proofErr w:type="spellStart"/>
      <w:r w:rsidRPr="005A2870">
        <w:rPr>
          <w:rFonts w:cstheme="minorHAnsi"/>
        </w:rPr>
        <w:t>Brně</w:t>
      </w:r>
      <w:proofErr w:type="spellEnd"/>
      <w:r w:rsidRPr="005A2870">
        <w:rPr>
          <w:rFonts w:cstheme="minorHAnsi"/>
        </w:rPr>
        <w:t xml:space="preserve"> </w:t>
      </w:r>
      <w:proofErr w:type="spellStart"/>
      <w:r w:rsidRPr="005A2870">
        <w:rPr>
          <w:rFonts w:cstheme="minorHAnsi"/>
        </w:rPr>
        <w:t>dne</w:t>
      </w:r>
      <w:proofErr w:type="spellEnd"/>
      <w:r w:rsidRPr="005A2870">
        <w:rPr>
          <w:rFonts w:cstheme="minorHAnsi"/>
        </w:rPr>
        <w:t xml:space="preserve"> </w:t>
      </w:r>
      <w:r w:rsidR="00874ACD">
        <w:rPr>
          <w:rFonts w:cstheme="minorHAnsi"/>
        </w:rPr>
        <w:t>23.5.2022</w:t>
      </w:r>
    </w:p>
    <w:p w14:paraId="3781AFB7" w14:textId="77777777" w:rsidR="00CC0A27" w:rsidRPr="005A2870" w:rsidRDefault="00CC0A27" w:rsidP="00CC0A27">
      <w:pPr>
        <w:pStyle w:val="Zkladntext"/>
        <w:tabs>
          <w:tab w:val="left" w:pos="993"/>
        </w:tabs>
        <w:rPr>
          <w:rFonts w:cstheme="minorHAnsi"/>
        </w:rPr>
      </w:pPr>
    </w:p>
    <w:p w14:paraId="053EE370" w14:textId="77777777" w:rsidR="00CC0A27" w:rsidRPr="005A2870" w:rsidRDefault="00CC0A27" w:rsidP="00CC0A27">
      <w:pPr>
        <w:pStyle w:val="Zkladntext"/>
        <w:tabs>
          <w:tab w:val="left" w:pos="993"/>
        </w:tabs>
        <w:rPr>
          <w:rFonts w:cstheme="minorHAnsi"/>
        </w:rPr>
      </w:pPr>
      <w:proofErr w:type="spellStart"/>
      <w:r w:rsidRPr="005A2870">
        <w:rPr>
          <w:rFonts w:cstheme="minorHAnsi"/>
        </w:rPr>
        <w:t>Za</w:t>
      </w:r>
      <w:proofErr w:type="spellEnd"/>
      <w:r w:rsidRPr="005A2870">
        <w:rPr>
          <w:rFonts w:cstheme="minorHAnsi"/>
        </w:rPr>
        <w:t xml:space="preserve"> </w:t>
      </w:r>
      <w:proofErr w:type="spellStart"/>
      <w:r w:rsidRPr="005A2870">
        <w:rPr>
          <w:rFonts w:cstheme="minorHAnsi"/>
        </w:rPr>
        <w:t>Objednatele</w:t>
      </w:r>
      <w:proofErr w:type="spellEnd"/>
      <w:r w:rsidRPr="005A2870">
        <w:rPr>
          <w:rFonts w:cstheme="minorHAnsi"/>
        </w:rPr>
        <w:t>:</w:t>
      </w:r>
      <w:r w:rsidRPr="005A2870">
        <w:rPr>
          <w:rFonts w:cstheme="minorHAnsi"/>
        </w:rPr>
        <w:tab/>
      </w:r>
      <w:r w:rsidRPr="005A2870">
        <w:rPr>
          <w:rFonts w:cstheme="minorHAnsi"/>
        </w:rPr>
        <w:tab/>
      </w:r>
      <w:r w:rsidRPr="005A2870">
        <w:rPr>
          <w:rFonts w:cstheme="minorHAnsi"/>
        </w:rPr>
        <w:tab/>
      </w:r>
      <w:r w:rsidRPr="005A2870">
        <w:rPr>
          <w:rFonts w:cstheme="minorHAnsi"/>
        </w:rPr>
        <w:tab/>
      </w:r>
      <w:r w:rsidRPr="005A2870">
        <w:rPr>
          <w:rFonts w:cstheme="minorHAnsi"/>
        </w:rPr>
        <w:tab/>
      </w:r>
      <w:r w:rsidRPr="005A2870">
        <w:rPr>
          <w:rFonts w:cstheme="minorHAnsi"/>
        </w:rPr>
        <w:tab/>
      </w:r>
      <w:proofErr w:type="spellStart"/>
      <w:r w:rsidRPr="005A2870">
        <w:rPr>
          <w:rFonts w:cstheme="minorHAnsi"/>
        </w:rPr>
        <w:t>Za</w:t>
      </w:r>
      <w:proofErr w:type="spellEnd"/>
      <w:r w:rsidRPr="005A2870">
        <w:rPr>
          <w:rFonts w:cstheme="minorHAnsi"/>
        </w:rPr>
        <w:t xml:space="preserve"> </w:t>
      </w:r>
      <w:proofErr w:type="spellStart"/>
      <w:r w:rsidRPr="005A2870">
        <w:rPr>
          <w:rFonts w:cstheme="minorHAnsi"/>
        </w:rPr>
        <w:t>Poskytovatele</w:t>
      </w:r>
      <w:proofErr w:type="spellEnd"/>
      <w:r w:rsidRPr="005A2870">
        <w:rPr>
          <w:rFonts w:cstheme="minorHAnsi"/>
        </w:rPr>
        <w:t>:</w:t>
      </w:r>
    </w:p>
    <w:p w14:paraId="58A7FF00" w14:textId="77777777" w:rsidR="00CC0A27" w:rsidRPr="005A2870" w:rsidRDefault="00CC0A27" w:rsidP="00CC0A27">
      <w:pPr>
        <w:tabs>
          <w:tab w:val="left" w:pos="993"/>
        </w:tabs>
        <w:rPr>
          <w:rFonts w:cstheme="minorHAnsi"/>
        </w:rPr>
      </w:pPr>
    </w:p>
    <w:p w14:paraId="3FEE8F7F" w14:textId="77777777" w:rsidR="00CC0A27" w:rsidRPr="005A2870" w:rsidRDefault="00CC0A27" w:rsidP="00CC0A27">
      <w:pPr>
        <w:pStyle w:val="Zkladntext"/>
        <w:tabs>
          <w:tab w:val="left" w:pos="993"/>
        </w:tabs>
        <w:rPr>
          <w:rFonts w:cstheme="minorHAnsi"/>
        </w:rPr>
      </w:pPr>
    </w:p>
    <w:p w14:paraId="3E03D593" w14:textId="77777777" w:rsidR="00CC0A27" w:rsidRPr="005A2870" w:rsidRDefault="00CC0A27" w:rsidP="00CC0A27">
      <w:pPr>
        <w:pStyle w:val="Zkladntext"/>
        <w:tabs>
          <w:tab w:val="left" w:pos="993"/>
        </w:tabs>
        <w:rPr>
          <w:rFonts w:cstheme="minorHAnsi"/>
        </w:rPr>
      </w:pPr>
    </w:p>
    <w:p w14:paraId="34254B75" w14:textId="77777777" w:rsidR="00CC0A27" w:rsidRPr="005A2870" w:rsidRDefault="00CC0A27" w:rsidP="00CC0A27">
      <w:pPr>
        <w:pStyle w:val="Zkladntext"/>
        <w:tabs>
          <w:tab w:val="left" w:pos="993"/>
        </w:tabs>
        <w:rPr>
          <w:rFonts w:cstheme="minorHAnsi"/>
        </w:rPr>
      </w:pPr>
    </w:p>
    <w:p w14:paraId="15CCA64B" w14:textId="77777777" w:rsidR="00CC0A27" w:rsidRPr="005A2870" w:rsidRDefault="00CC0A27" w:rsidP="00CC0A27">
      <w:pPr>
        <w:pStyle w:val="smlouvaheading2"/>
        <w:numPr>
          <w:ilvl w:val="0"/>
          <w:numId w:val="0"/>
        </w:numPr>
        <w:rPr>
          <w:rFonts w:cstheme="minorHAnsi"/>
        </w:rPr>
      </w:pPr>
      <w:r w:rsidRPr="005A2870">
        <w:rPr>
          <w:rFonts w:cstheme="minorHAnsi"/>
        </w:rPr>
        <w:t>………………………………………………………………….</w:t>
      </w:r>
      <w:r w:rsidRPr="005A2870">
        <w:rPr>
          <w:rFonts w:cstheme="minorHAnsi"/>
        </w:rPr>
        <w:tab/>
      </w:r>
      <w:r w:rsidRPr="005A2870">
        <w:rPr>
          <w:rFonts w:cstheme="minorHAnsi"/>
        </w:rPr>
        <w:tab/>
        <w:t>……………………………………………………………..</w:t>
      </w:r>
    </w:p>
    <w:p w14:paraId="6714361A" w14:textId="77777777" w:rsidR="00CC0A27" w:rsidRPr="005A2870" w:rsidRDefault="00CC0A27" w:rsidP="00CC0A27">
      <w:pPr>
        <w:pStyle w:val="smlouvaheading2"/>
        <w:numPr>
          <w:ilvl w:val="0"/>
          <w:numId w:val="0"/>
        </w:numPr>
        <w:spacing w:before="0"/>
        <w:jc w:val="left"/>
        <w:rPr>
          <w:rFonts w:cstheme="minorHAnsi"/>
        </w:rPr>
      </w:pPr>
      <w:r w:rsidRPr="005A2870">
        <w:rPr>
          <w:rFonts w:cstheme="minorHAnsi"/>
        </w:rPr>
        <w:t>Za</w:t>
      </w:r>
      <w:r w:rsidRPr="005A2870">
        <w:rPr>
          <w:rFonts w:cstheme="minorHAnsi"/>
        </w:rPr>
        <w:tab/>
        <w:t>Brněnské vodárny a kanalizace, a.s.</w:t>
      </w:r>
      <w:r w:rsidRPr="005A2870">
        <w:rPr>
          <w:rFonts w:cstheme="minorHAnsi"/>
        </w:rPr>
        <w:tab/>
      </w:r>
      <w:r w:rsidRPr="005A2870">
        <w:rPr>
          <w:rFonts w:cstheme="minorHAnsi"/>
        </w:rPr>
        <w:tab/>
      </w:r>
      <w:r w:rsidRPr="005A2870">
        <w:rPr>
          <w:rFonts w:cstheme="minorHAnsi"/>
        </w:rPr>
        <w:tab/>
        <w:t>Za Technické sítě Brno, akciová společnost</w:t>
      </w:r>
    </w:p>
    <w:p w14:paraId="0D6C7FC1" w14:textId="693E8E8A" w:rsidR="00CC0A27" w:rsidRPr="005A2870" w:rsidRDefault="00CC0A27" w:rsidP="00CC0A27">
      <w:pPr>
        <w:pStyle w:val="smlouvaheading2"/>
        <w:numPr>
          <w:ilvl w:val="0"/>
          <w:numId w:val="0"/>
        </w:numPr>
        <w:spacing w:before="0"/>
        <w:jc w:val="left"/>
        <w:rPr>
          <w:rFonts w:cstheme="minorHAnsi"/>
        </w:rPr>
      </w:pPr>
      <w:r w:rsidRPr="005A2870">
        <w:rPr>
          <w:rFonts w:cstheme="minorHAnsi"/>
        </w:rPr>
        <w:t>Ing. Jakub Kožnárek, generální ředitel</w:t>
      </w:r>
      <w:r w:rsidRPr="005A2870">
        <w:rPr>
          <w:rFonts w:cstheme="minorHAnsi"/>
        </w:rPr>
        <w:tab/>
      </w:r>
      <w:r w:rsidRPr="005A2870">
        <w:rPr>
          <w:rFonts w:cstheme="minorHAnsi"/>
        </w:rPr>
        <w:tab/>
      </w:r>
      <w:r w:rsidR="008E341B">
        <w:rPr>
          <w:rFonts w:cstheme="minorHAnsi"/>
        </w:rPr>
        <w:tab/>
      </w:r>
      <w:r w:rsidR="008E341B" w:rsidRPr="005A2870">
        <w:rPr>
          <w:rFonts w:cstheme="minorHAnsi"/>
        </w:rPr>
        <w:t>Ing. Pavel Rouček</w:t>
      </w:r>
      <w:r w:rsidR="008E341B">
        <w:rPr>
          <w:rFonts w:cstheme="minorHAnsi"/>
        </w:rPr>
        <w:t>, LL.M</w:t>
      </w:r>
      <w:r w:rsidR="008E341B" w:rsidRPr="005A2870">
        <w:rPr>
          <w:rFonts w:cstheme="minorHAnsi"/>
        </w:rPr>
        <w:t>, generální ředitel</w:t>
      </w:r>
    </w:p>
    <w:sectPr w:rsidR="00CC0A27" w:rsidRPr="005A287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B5314" w14:textId="77777777" w:rsidR="00627716" w:rsidRDefault="00627716">
      <w:r>
        <w:separator/>
      </w:r>
    </w:p>
  </w:endnote>
  <w:endnote w:type="continuationSeparator" w:id="0">
    <w:p w14:paraId="29E4559C" w14:textId="77777777" w:rsidR="00627716" w:rsidRDefault="00627716">
      <w:r>
        <w:continuationSeparator/>
      </w:r>
    </w:p>
  </w:endnote>
  <w:endnote w:type="continuationNotice" w:id="1">
    <w:p w14:paraId="37AE5C21" w14:textId="77777777" w:rsidR="00627716" w:rsidRDefault="006277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fficinaSanItcTEE">
    <w:altName w:val="Times New Roman"/>
    <w:charset w:val="00"/>
    <w:family w:val="auto"/>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OpenSymbol">
    <w:altName w:val="Courier New"/>
    <w:charset w:val="00"/>
    <w:family w:val="auto"/>
    <w:pitch w:val="variable"/>
    <w:sig w:usb0="800000AF" w:usb1="1001ECEA" w:usb2="00000000" w:usb3="00000000" w:csb0="00000001" w:csb1="00000000"/>
  </w:font>
  <w:font w:name="DejaVu Sans">
    <w:altName w:val="Verdana"/>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237788"/>
      <w:docPartObj>
        <w:docPartGallery w:val="Page Numbers (Bottom of Page)"/>
        <w:docPartUnique/>
      </w:docPartObj>
    </w:sdtPr>
    <w:sdtEndPr/>
    <w:sdtContent>
      <w:p w14:paraId="012663BF" w14:textId="6B39899B" w:rsidR="005A2870" w:rsidRDefault="005A2870">
        <w:pPr>
          <w:pStyle w:val="Zpat"/>
          <w:jc w:val="center"/>
        </w:pPr>
        <w:r>
          <w:fldChar w:fldCharType="begin"/>
        </w:r>
        <w:r>
          <w:instrText>PAGE   \* MERGEFORMAT</w:instrText>
        </w:r>
        <w:r>
          <w:fldChar w:fldCharType="separate"/>
        </w:r>
        <w:r w:rsidR="00D62A69">
          <w:rPr>
            <w:noProof/>
          </w:rPr>
          <w:t>14</w:t>
        </w:r>
        <w:r>
          <w:fldChar w:fldCharType="end"/>
        </w:r>
      </w:p>
    </w:sdtContent>
  </w:sdt>
  <w:p w14:paraId="2AAD650F" w14:textId="77777777" w:rsidR="005A2870" w:rsidRDefault="005A28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2AEBD" w14:textId="77777777" w:rsidR="00627716" w:rsidRDefault="00627716">
      <w:r>
        <w:separator/>
      </w:r>
    </w:p>
  </w:footnote>
  <w:footnote w:type="continuationSeparator" w:id="0">
    <w:p w14:paraId="589F6A94" w14:textId="77777777" w:rsidR="00627716" w:rsidRDefault="00627716">
      <w:r>
        <w:continuationSeparator/>
      </w:r>
    </w:p>
  </w:footnote>
  <w:footnote w:type="continuationNotice" w:id="1">
    <w:p w14:paraId="08F472B9" w14:textId="77777777" w:rsidR="00627716" w:rsidRDefault="0062771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7F84"/>
    <w:multiLevelType w:val="hybridMultilevel"/>
    <w:tmpl w:val="5FA6F72A"/>
    <w:lvl w:ilvl="0" w:tplc="19F2CE9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5E1E4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177AAD"/>
    <w:multiLevelType w:val="singleLevel"/>
    <w:tmpl w:val="8DFC5FD8"/>
    <w:lvl w:ilvl="0">
      <w:start w:val="1"/>
      <w:numFmt w:val="decimal"/>
      <w:lvlText w:val="%1."/>
      <w:legacy w:legacy="1" w:legacySpace="0" w:legacyIndent="283"/>
      <w:lvlJc w:val="left"/>
      <w:pPr>
        <w:ind w:left="283" w:hanging="283"/>
      </w:pPr>
    </w:lvl>
  </w:abstractNum>
  <w:abstractNum w:abstractNumId="3" w15:restartNumberingAfterBreak="0">
    <w:nsid w:val="2A717719"/>
    <w:multiLevelType w:val="singleLevel"/>
    <w:tmpl w:val="8DFC5FD8"/>
    <w:lvl w:ilvl="0">
      <w:start w:val="1"/>
      <w:numFmt w:val="decimal"/>
      <w:lvlText w:val="%1."/>
      <w:legacy w:legacy="1" w:legacySpace="0" w:legacyIndent="283"/>
      <w:lvlJc w:val="left"/>
      <w:pPr>
        <w:ind w:left="283" w:hanging="283"/>
      </w:pPr>
    </w:lvl>
  </w:abstractNum>
  <w:abstractNum w:abstractNumId="4" w15:restartNumberingAfterBreak="0">
    <w:nsid w:val="2EA952BA"/>
    <w:multiLevelType w:val="hybridMultilevel"/>
    <w:tmpl w:val="C99E5FAC"/>
    <w:lvl w:ilvl="0" w:tplc="04050001">
      <w:start w:val="1"/>
      <w:numFmt w:val="bullet"/>
      <w:pStyle w:val="BulletsII"/>
      <w:lvlText w:val="o"/>
      <w:lvlJc w:val="left"/>
      <w:pPr>
        <w:tabs>
          <w:tab w:val="num" w:pos="1418"/>
        </w:tabs>
        <w:ind w:left="1701" w:hanging="283"/>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37B727F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FAF4C38"/>
    <w:multiLevelType w:val="hybridMultilevel"/>
    <w:tmpl w:val="387AF8A6"/>
    <w:lvl w:ilvl="0" w:tplc="19F2CE9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5743947"/>
    <w:multiLevelType w:val="hybridMultilevel"/>
    <w:tmpl w:val="32C64AF8"/>
    <w:lvl w:ilvl="0" w:tplc="04050017">
      <w:start w:val="1"/>
      <w:numFmt w:val="lowerLetter"/>
      <w:lvlText w:val="%1)"/>
      <w:lvlJc w:val="left"/>
      <w:pPr>
        <w:ind w:left="1505" w:hanging="360"/>
      </w:pPr>
    </w:lvl>
    <w:lvl w:ilvl="1" w:tplc="04050019" w:tentative="1">
      <w:start w:val="1"/>
      <w:numFmt w:val="lowerLetter"/>
      <w:lvlText w:val="%2."/>
      <w:lvlJc w:val="left"/>
      <w:pPr>
        <w:ind w:left="2225" w:hanging="360"/>
      </w:pPr>
    </w:lvl>
    <w:lvl w:ilvl="2" w:tplc="0405001B" w:tentative="1">
      <w:start w:val="1"/>
      <w:numFmt w:val="lowerRoman"/>
      <w:lvlText w:val="%3."/>
      <w:lvlJc w:val="right"/>
      <w:pPr>
        <w:ind w:left="2945" w:hanging="180"/>
      </w:pPr>
    </w:lvl>
    <w:lvl w:ilvl="3" w:tplc="0405000F" w:tentative="1">
      <w:start w:val="1"/>
      <w:numFmt w:val="decimal"/>
      <w:lvlText w:val="%4."/>
      <w:lvlJc w:val="left"/>
      <w:pPr>
        <w:ind w:left="3665" w:hanging="360"/>
      </w:pPr>
    </w:lvl>
    <w:lvl w:ilvl="4" w:tplc="04050019" w:tentative="1">
      <w:start w:val="1"/>
      <w:numFmt w:val="lowerLetter"/>
      <w:lvlText w:val="%5."/>
      <w:lvlJc w:val="left"/>
      <w:pPr>
        <w:ind w:left="4385" w:hanging="360"/>
      </w:pPr>
    </w:lvl>
    <w:lvl w:ilvl="5" w:tplc="0405001B" w:tentative="1">
      <w:start w:val="1"/>
      <w:numFmt w:val="lowerRoman"/>
      <w:lvlText w:val="%6."/>
      <w:lvlJc w:val="right"/>
      <w:pPr>
        <w:ind w:left="5105" w:hanging="180"/>
      </w:pPr>
    </w:lvl>
    <w:lvl w:ilvl="6" w:tplc="0405000F" w:tentative="1">
      <w:start w:val="1"/>
      <w:numFmt w:val="decimal"/>
      <w:lvlText w:val="%7."/>
      <w:lvlJc w:val="left"/>
      <w:pPr>
        <w:ind w:left="5825" w:hanging="360"/>
      </w:pPr>
    </w:lvl>
    <w:lvl w:ilvl="7" w:tplc="04050019" w:tentative="1">
      <w:start w:val="1"/>
      <w:numFmt w:val="lowerLetter"/>
      <w:lvlText w:val="%8."/>
      <w:lvlJc w:val="left"/>
      <w:pPr>
        <w:ind w:left="6545" w:hanging="360"/>
      </w:pPr>
    </w:lvl>
    <w:lvl w:ilvl="8" w:tplc="0405001B" w:tentative="1">
      <w:start w:val="1"/>
      <w:numFmt w:val="lowerRoman"/>
      <w:lvlText w:val="%9."/>
      <w:lvlJc w:val="right"/>
      <w:pPr>
        <w:ind w:left="7265" w:hanging="180"/>
      </w:pPr>
    </w:lvl>
  </w:abstractNum>
  <w:abstractNum w:abstractNumId="9" w15:restartNumberingAfterBreak="0">
    <w:nsid w:val="4FED6ABF"/>
    <w:multiLevelType w:val="hybridMultilevel"/>
    <w:tmpl w:val="6FA48A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07278EF"/>
    <w:multiLevelType w:val="multilevel"/>
    <w:tmpl w:val="AFB43296"/>
    <w:lvl w:ilvl="0">
      <w:start w:val="1"/>
      <w:numFmt w:val="decimal"/>
      <w:pStyle w:val="smlouvaheading1"/>
      <w:lvlText w:val="%1."/>
      <w:lvlJc w:val="left"/>
      <w:pPr>
        <w:ind w:left="360" w:hanging="360"/>
      </w:pPr>
      <w:rPr>
        <w:rFonts w:hint="default"/>
        <w:b/>
        <w:i w:val="0"/>
        <w:sz w:val="22"/>
        <w:szCs w:val="22"/>
      </w:rPr>
    </w:lvl>
    <w:lvl w:ilvl="1">
      <w:start w:val="1"/>
      <w:numFmt w:val="decimal"/>
      <w:pStyle w:val="smlouvaheading2"/>
      <w:lvlText w:val="%1.%2."/>
      <w:lvlJc w:val="left"/>
      <w:pPr>
        <w:ind w:left="928" w:hanging="360"/>
      </w:pPr>
      <w:rPr>
        <w:rFonts w:asciiTheme="minorHAnsi" w:hAnsiTheme="minorHAnsi" w:hint="default"/>
        <w:b w:val="0"/>
        <w:i w:val="0"/>
        <w:color w:val="auto"/>
        <w:sz w:val="22"/>
      </w:rPr>
    </w:lvl>
    <w:lvl w:ilvl="2">
      <w:start w:val="1"/>
      <w:numFmt w:val="lowerRoman"/>
      <w:pStyle w:val="smlouvaheading3"/>
      <w:lvlText w:val="%3)"/>
      <w:lvlJc w:val="right"/>
      <w:pPr>
        <w:ind w:left="1080" w:hanging="360"/>
      </w:pPr>
      <w:rPr>
        <w:rFonts w:hint="default"/>
        <w:b w:val="0"/>
        <w:i w:val="0"/>
        <w:sz w:val="22"/>
      </w:rPr>
    </w:lvl>
    <w:lvl w:ilvl="3">
      <w:start w:val="1"/>
      <w:numFmt w:val="bullet"/>
      <w:pStyle w:val="smlouvaheading4"/>
      <w:lvlText w:val="•"/>
      <w:lvlJc w:val="left"/>
      <w:pPr>
        <w:ind w:left="1440" w:hanging="360"/>
      </w:pPr>
      <w:rPr>
        <w:rFonts w:ascii="Arial" w:hAnsi="Arial" w:hint="default"/>
        <w:b w:val="0"/>
        <w:i w:val="0"/>
        <w:sz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5C0709C"/>
    <w:multiLevelType w:val="hybridMultilevel"/>
    <w:tmpl w:val="CAC46D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9126329"/>
    <w:multiLevelType w:val="hybridMultilevel"/>
    <w:tmpl w:val="EDDCBC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FCB4B2F"/>
    <w:multiLevelType w:val="hybridMultilevel"/>
    <w:tmpl w:val="AD0AD1A0"/>
    <w:lvl w:ilvl="0" w:tplc="1D9AFD9A">
      <w:start w:val="399"/>
      <w:numFmt w:val="bullet"/>
      <w:lvlText w:val="-"/>
      <w:lvlJc w:val="left"/>
      <w:pPr>
        <w:ind w:left="928" w:hanging="360"/>
      </w:pPr>
      <w:rPr>
        <w:rFonts w:ascii="Calibri" w:eastAsia="Times New Roman" w:hAnsi="Calibri" w:cs="Calibri"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4" w15:restartNumberingAfterBreak="0">
    <w:nsid w:val="6EF27D7D"/>
    <w:multiLevelType w:val="hybridMultilevel"/>
    <w:tmpl w:val="87C649FC"/>
    <w:lvl w:ilvl="0" w:tplc="463257AA">
      <w:start w:val="1"/>
      <w:numFmt w:val="bullet"/>
      <w:pStyle w:val="BulletsI"/>
      <w:lvlText w:val=""/>
      <w:lvlJc w:val="left"/>
      <w:pPr>
        <w:tabs>
          <w:tab w:val="num" w:pos="1364"/>
        </w:tabs>
        <w:ind w:left="1364" w:hanging="284"/>
      </w:pPr>
      <w:rPr>
        <w:rFonts w:ascii="Symbol" w:hAnsi="Symbol" w:hint="default"/>
      </w:rPr>
    </w:lvl>
    <w:lvl w:ilvl="1" w:tplc="7F348472">
      <w:start w:val="1"/>
      <w:numFmt w:val="bullet"/>
      <w:lvlText w:val="o"/>
      <w:lvlJc w:val="left"/>
      <w:pPr>
        <w:tabs>
          <w:tab w:val="num" w:pos="1440"/>
        </w:tabs>
        <w:ind w:left="1440" w:hanging="360"/>
      </w:pPr>
      <w:rPr>
        <w:rFonts w:ascii="Courier New" w:hAnsi="Courier New" w:cs="Courier New" w:hint="default"/>
      </w:rPr>
    </w:lvl>
    <w:lvl w:ilvl="2" w:tplc="848425A4">
      <w:start w:val="1"/>
      <w:numFmt w:val="bullet"/>
      <w:lvlText w:val=""/>
      <w:lvlJc w:val="left"/>
      <w:pPr>
        <w:tabs>
          <w:tab w:val="num" w:pos="2160"/>
        </w:tabs>
        <w:ind w:left="2160" w:hanging="360"/>
      </w:pPr>
      <w:rPr>
        <w:rFonts w:ascii="Wingdings" w:hAnsi="Wingdings" w:cs="Wingdings" w:hint="default"/>
      </w:rPr>
    </w:lvl>
    <w:lvl w:ilvl="3" w:tplc="7ADE1378">
      <w:start w:val="1"/>
      <w:numFmt w:val="bullet"/>
      <w:lvlText w:val=""/>
      <w:lvlJc w:val="left"/>
      <w:pPr>
        <w:tabs>
          <w:tab w:val="num" w:pos="2880"/>
        </w:tabs>
        <w:ind w:left="2880" w:hanging="360"/>
      </w:pPr>
      <w:rPr>
        <w:rFonts w:ascii="Symbol" w:hAnsi="Symbol" w:cs="Symbol" w:hint="default"/>
      </w:rPr>
    </w:lvl>
    <w:lvl w:ilvl="4" w:tplc="350A1E4A">
      <w:start w:val="1"/>
      <w:numFmt w:val="bullet"/>
      <w:lvlText w:val="o"/>
      <w:lvlJc w:val="left"/>
      <w:pPr>
        <w:tabs>
          <w:tab w:val="num" w:pos="3600"/>
        </w:tabs>
        <w:ind w:left="3600" w:hanging="360"/>
      </w:pPr>
      <w:rPr>
        <w:rFonts w:ascii="Courier New" w:hAnsi="Courier New" w:cs="Courier New" w:hint="default"/>
      </w:rPr>
    </w:lvl>
    <w:lvl w:ilvl="5" w:tplc="67B037BC">
      <w:start w:val="1"/>
      <w:numFmt w:val="bullet"/>
      <w:lvlText w:val=""/>
      <w:lvlJc w:val="left"/>
      <w:pPr>
        <w:tabs>
          <w:tab w:val="num" w:pos="4320"/>
        </w:tabs>
        <w:ind w:left="4320" w:hanging="360"/>
      </w:pPr>
      <w:rPr>
        <w:rFonts w:ascii="Wingdings" w:hAnsi="Wingdings" w:cs="Wingdings" w:hint="default"/>
      </w:rPr>
    </w:lvl>
    <w:lvl w:ilvl="6" w:tplc="7F624E24">
      <w:start w:val="1"/>
      <w:numFmt w:val="bullet"/>
      <w:lvlText w:val=""/>
      <w:lvlJc w:val="left"/>
      <w:pPr>
        <w:tabs>
          <w:tab w:val="num" w:pos="5040"/>
        </w:tabs>
        <w:ind w:left="5040" w:hanging="360"/>
      </w:pPr>
      <w:rPr>
        <w:rFonts w:ascii="Symbol" w:hAnsi="Symbol" w:cs="Symbol" w:hint="default"/>
      </w:rPr>
    </w:lvl>
    <w:lvl w:ilvl="7" w:tplc="0BBCA410">
      <w:start w:val="1"/>
      <w:numFmt w:val="bullet"/>
      <w:lvlText w:val="o"/>
      <w:lvlJc w:val="left"/>
      <w:pPr>
        <w:tabs>
          <w:tab w:val="num" w:pos="5760"/>
        </w:tabs>
        <w:ind w:left="5760" w:hanging="360"/>
      </w:pPr>
      <w:rPr>
        <w:rFonts w:ascii="Courier New" w:hAnsi="Courier New" w:cs="Courier New" w:hint="default"/>
      </w:rPr>
    </w:lvl>
    <w:lvl w:ilvl="8" w:tplc="A920C42A">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3CF2EBD"/>
    <w:multiLevelType w:val="hybridMultilevel"/>
    <w:tmpl w:val="936279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9C14233"/>
    <w:multiLevelType w:val="hybridMultilevel"/>
    <w:tmpl w:val="2F36708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AA9778E"/>
    <w:multiLevelType w:val="multilevel"/>
    <w:tmpl w:val="1CD6C49A"/>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webHidden w:val="0"/>
        <w:color w:val="auto"/>
        <w:spacing w:val="0"/>
        <w:kern w:val="0"/>
        <w:position w:val="0"/>
        <w:sz w:val="24"/>
        <w:u w:val="none"/>
        <w:effect w:val="none"/>
        <w:vertAlign w:val="baseline"/>
        <w:em w:val="none"/>
        <w:specVanish w:val="0"/>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BB642E9"/>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4"/>
  </w:num>
  <w:num w:numId="3">
    <w:abstractNumId w:val="5"/>
  </w:num>
  <w:num w:numId="4">
    <w:abstractNumId w:val="10"/>
  </w:num>
  <w:num w:numId="5">
    <w:abstractNumId w:val="8"/>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6"/>
  </w:num>
  <w:num w:numId="9">
    <w:abstractNumId w:val="9"/>
  </w:num>
  <w:num w:numId="10">
    <w:abstractNumId w:val="11"/>
  </w:num>
  <w:num w:numId="11">
    <w:abstractNumId w:val="15"/>
  </w:num>
  <w:num w:numId="12">
    <w:abstractNumId w:val="1"/>
  </w:num>
  <w:num w:numId="13">
    <w:abstractNumId w:val="6"/>
  </w:num>
  <w:num w:numId="14">
    <w:abstractNumId w:val="18"/>
  </w:num>
  <w:num w:numId="15">
    <w:abstractNumId w:val="7"/>
  </w:num>
  <w:num w:numId="16">
    <w:abstractNumId w:val="0"/>
  </w:num>
  <w:num w:numId="17">
    <w:abstractNumId w:val="3"/>
    <w:lvlOverride w:ilvl="0">
      <w:lvl w:ilvl="0">
        <w:start w:val="1"/>
        <w:numFmt w:val="decimal"/>
        <w:lvlText w:val="%1."/>
        <w:legacy w:legacy="1" w:legacySpace="0" w:legacyIndent="283"/>
        <w:lvlJc w:val="left"/>
        <w:pPr>
          <w:ind w:left="283" w:hanging="283"/>
        </w:pPr>
      </w:lvl>
    </w:lvlOverride>
  </w:num>
  <w:num w:numId="18">
    <w:abstractNumId w:val="2"/>
  </w:num>
  <w:num w:numId="19">
    <w:abstractNumId w:val="13"/>
  </w:num>
  <w:num w:numId="20">
    <w:abstractNumId w:val="10"/>
  </w:num>
  <w:num w:numId="21">
    <w:abstractNumId w:val="10"/>
  </w:num>
  <w:num w:numId="2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K1MDW3sLQ0szCzNDdV0lEKTi0uzszPAykwqgUARfu9XiwAAAA="/>
  </w:docVars>
  <w:rsids>
    <w:rsidRoot w:val="00EF2D57"/>
    <w:rsid w:val="00000370"/>
    <w:rsid w:val="00001C9A"/>
    <w:rsid w:val="00002DA5"/>
    <w:rsid w:val="0000320F"/>
    <w:rsid w:val="000064B0"/>
    <w:rsid w:val="00006FA2"/>
    <w:rsid w:val="00007108"/>
    <w:rsid w:val="00007829"/>
    <w:rsid w:val="00013FD6"/>
    <w:rsid w:val="0001413B"/>
    <w:rsid w:val="00014629"/>
    <w:rsid w:val="00015818"/>
    <w:rsid w:val="00016427"/>
    <w:rsid w:val="00016475"/>
    <w:rsid w:val="000167EF"/>
    <w:rsid w:val="000176C5"/>
    <w:rsid w:val="000207B2"/>
    <w:rsid w:val="00020B50"/>
    <w:rsid w:val="00020D09"/>
    <w:rsid w:val="00021F96"/>
    <w:rsid w:val="00023D99"/>
    <w:rsid w:val="00031D36"/>
    <w:rsid w:val="00043E5F"/>
    <w:rsid w:val="00050173"/>
    <w:rsid w:val="00054D95"/>
    <w:rsid w:val="0005582B"/>
    <w:rsid w:val="00060FED"/>
    <w:rsid w:val="000612F2"/>
    <w:rsid w:val="00062405"/>
    <w:rsid w:val="00063714"/>
    <w:rsid w:val="000659A6"/>
    <w:rsid w:val="000720AE"/>
    <w:rsid w:val="0008050C"/>
    <w:rsid w:val="00080F96"/>
    <w:rsid w:val="00081148"/>
    <w:rsid w:val="00092345"/>
    <w:rsid w:val="0009335D"/>
    <w:rsid w:val="000941DD"/>
    <w:rsid w:val="000A033D"/>
    <w:rsid w:val="000A0508"/>
    <w:rsid w:val="000A3302"/>
    <w:rsid w:val="000A4748"/>
    <w:rsid w:val="000A4979"/>
    <w:rsid w:val="000A4D2D"/>
    <w:rsid w:val="000A572F"/>
    <w:rsid w:val="000A668B"/>
    <w:rsid w:val="000B1C5E"/>
    <w:rsid w:val="000B2C32"/>
    <w:rsid w:val="000B3097"/>
    <w:rsid w:val="000B415D"/>
    <w:rsid w:val="000B46A3"/>
    <w:rsid w:val="000B5B5E"/>
    <w:rsid w:val="000C300E"/>
    <w:rsid w:val="000C308A"/>
    <w:rsid w:val="000C33BC"/>
    <w:rsid w:val="000C6ACA"/>
    <w:rsid w:val="000D0A67"/>
    <w:rsid w:val="000D2E6E"/>
    <w:rsid w:val="000D4001"/>
    <w:rsid w:val="000D573E"/>
    <w:rsid w:val="000E2693"/>
    <w:rsid w:val="000E5E6B"/>
    <w:rsid w:val="000F37DE"/>
    <w:rsid w:val="000F666A"/>
    <w:rsid w:val="001002A1"/>
    <w:rsid w:val="00101773"/>
    <w:rsid w:val="00110F6F"/>
    <w:rsid w:val="00115D37"/>
    <w:rsid w:val="00120358"/>
    <w:rsid w:val="00123409"/>
    <w:rsid w:val="00126EE3"/>
    <w:rsid w:val="00127199"/>
    <w:rsid w:val="00133B66"/>
    <w:rsid w:val="001347F6"/>
    <w:rsid w:val="00134DC5"/>
    <w:rsid w:val="00137AC1"/>
    <w:rsid w:val="00145865"/>
    <w:rsid w:val="00145C85"/>
    <w:rsid w:val="00147459"/>
    <w:rsid w:val="001535E4"/>
    <w:rsid w:val="00155043"/>
    <w:rsid w:val="00156753"/>
    <w:rsid w:val="00161074"/>
    <w:rsid w:val="00165268"/>
    <w:rsid w:val="001661AD"/>
    <w:rsid w:val="00166278"/>
    <w:rsid w:val="00166427"/>
    <w:rsid w:val="00167CDD"/>
    <w:rsid w:val="00171A6F"/>
    <w:rsid w:val="00175221"/>
    <w:rsid w:val="001757ED"/>
    <w:rsid w:val="00177121"/>
    <w:rsid w:val="00181967"/>
    <w:rsid w:val="00183E4F"/>
    <w:rsid w:val="00184E60"/>
    <w:rsid w:val="0018500C"/>
    <w:rsid w:val="00190BAA"/>
    <w:rsid w:val="00191D54"/>
    <w:rsid w:val="00195CB7"/>
    <w:rsid w:val="001970A2"/>
    <w:rsid w:val="001A1AA1"/>
    <w:rsid w:val="001A2FB7"/>
    <w:rsid w:val="001A33CA"/>
    <w:rsid w:val="001A3D2F"/>
    <w:rsid w:val="001A43B4"/>
    <w:rsid w:val="001A446E"/>
    <w:rsid w:val="001B0442"/>
    <w:rsid w:val="001B3E8F"/>
    <w:rsid w:val="001C1524"/>
    <w:rsid w:val="001C5728"/>
    <w:rsid w:val="001C5C85"/>
    <w:rsid w:val="001C6BEA"/>
    <w:rsid w:val="001C7594"/>
    <w:rsid w:val="001D4168"/>
    <w:rsid w:val="001D53ED"/>
    <w:rsid w:val="001D66C1"/>
    <w:rsid w:val="001E1F19"/>
    <w:rsid w:val="001E3072"/>
    <w:rsid w:val="001E3ADB"/>
    <w:rsid w:val="001E57A8"/>
    <w:rsid w:val="001E6BE0"/>
    <w:rsid w:val="001F0F23"/>
    <w:rsid w:val="001F133F"/>
    <w:rsid w:val="001F27E8"/>
    <w:rsid w:val="001F48EF"/>
    <w:rsid w:val="001F714A"/>
    <w:rsid w:val="001F75AC"/>
    <w:rsid w:val="0020095F"/>
    <w:rsid w:val="00200DA0"/>
    <w:rsid w:val="00201B8E"/>
    <w:rsid w:val="002020BF"/>
    <w:rsid w:val="00204A00"/>
    <w:rsid w:val="002106E2"/>
    <w:rsid w:val="00212EF4"/>
    <w:rsid w:val="00216669"/>
    <w:rsid w:val="002213EC"/>
    <w:rsid w:val="002227E8"/>
    <w:rsid w:val="00223F16"/>
    <w:rsid w:val="002268BF"/>
    <w:rsid w:val="00230683"/>
    <w:rsid w:val="002320D9"/>
    <w:rsid w:val="00235EB0"/>
    <w:rsid w:val="00237E6D"/>
    <w:rsid w:val="00241F4A"/>
    <w:rsid w:val="0024427F"/>
    <w:rsid w:val="00244EC0"/>
    <w:rsid w:val="00245595"/>
    <w:rsid w:val="00250C9C"/>
    <w:rsid w:val="00251D7E"/>
    <w:rsid w:val="00251F4E"/>
    <w:rsid w:val="0025582B"/>
    <w:rsid w:val="002578BD"/>
    <w:rsid w:val="00265E5F"/>
    <w:rsid w:val="00270052"/>
    <w:rsid w:val="002703B2"/>
    <w:rsid w:val="0027765F"/>
    <w:rsid w:val="002827CD"/>
    <w:rsid w:val="002828E1"/>
    <w:rsid w:val="00285828"/>
    <w:rsid w:val="0028799D"/>
    <w:rsid w:val="002900BF"/>
    <w:rsid w:val="00291121"/>
    <w:rsid w:val="002919CC"/>
    <w:rsid w:val="00291CBA"/>
    <w:rsid w:val="00292210"/>
    <w:rsid w:val="00292766"/>
    <w:rsid w:val="00294E73"/>
    <w:rsid w:val="002954A3"/>
    <w:rsid w:val="00297A92"/>
    <w:rsid w:val="00297AEB"/>
    <w:rsid w:val="002A127B"/>
    <w:rsid w:val="002A194E"/>
    <w:rsid w:val="002A25A4"/>
    <w:rsid w:val="002B2A35"/>
    <w:rsid w:val="002B3840"/>
    <w:rsid w:val="002B3EA9"/>
    <w:rsid w:val="002B75CA"/>
    <w:rsid w:val="002C1524"/>
    <w:rsid w:val="002C3BE4"/>
    <w:rsid w:val="002C47CC"/>
    <w:rsid w:val="002C6568"/>
    <w:rsid w:val="002C77FD"/>
    <w:rsid w:val="002C7BB0"/>
    <w:rsid w:val="002D60FF"/>
    <w:rsid w:val="002D7A86"/>
    <w:rsid w:val="002E2237"/>
    <w:rsid w:val="002E36C7"/>
    <w:rsid w:val="002E37B1"/>
    <w:rsid w:val="002E3E7F"/>
    <w:rsid w:val="002E490B"/>
    <w:rsid w:val="002E618D"/>
    <w:rsid w:val="002E62A9"/>
    <w:rsid w:val="002E787F"/>
    <w:rsid w:val="002F2F56"/>
    <w:rsid w:val="002F425A"/>
    <w:rsid w:val="002F7FAC"/>
    <w:rsid w:val="00301E9D"/>
    <w:rsid w:val="00307C57"/>
    <w:rsid w:val="00312E8D"/>
    <w:rsid w:val="003159CE"/>
    <w:rsid w:val="003172A0"/>
    <w:rsid w:val="00323D19"/>
    <w:rsid w:val="0033568C"/>
    <w:rsid w:val="003360B6"/>
    <w:rsid w:val="00337CBA"/>
    <w:rsid w:val="00345F6A"/>
    <w:rsid w:val="00350AF1"/>
    <w:rsid w:val="003526C6"/>
    <w:rsid w:val="003528F9"/>
    <w:rsid w:val="00353DA8"/>
    <w:rsid w:val="00353E87"/>
    <w:rsid w:val="00354055"/>
    <w:rsid w:val="003544E1"/>
    <w:rsid w:val="00357D8F"/>
    <w:rsid w:val="0036428F"/>
    <w:rsid w:val="00366112"/>
    <w:rsid w:val="00366643"/>
    <w:rsid w:val="0036767F"/>
    <w:rsid w:val="0037005B"/>
    <w:rsid w:val="0037146F"/>
    <w:rsid w:val="003757AB"/>
    <w:rsid w:val="00375ED6"/>
    <w:rsid w:val="003766FF"/>
    <w:rsid w:val="003768C6"/>
    <w:rsid w:val="00376929"/>
    <w:rsid w:val="00376B6F"/>
    <w:rsid w:val="003851AE"/>
    <w:rsid w:val="00391B8D"/>
    <w:rsid w:val="003934B5"/>
    <w:rsid w:val="0039388F"/>
    <w:rsid w:val="003A14EC"/>
    <w:rsid w:val="003A1B31"/>
    <w:rsid w:val="003A1C6E"/>
    <w:rsid w:val="003A2E51"/>
    <w:rsid w:val="003A493D"/>
    <w:rsid w:val="003A59F2"/>
    <w:rsid w:val="003A6518"/>
    <w:rsid w:val="003B15EF"/>
    <w:rsid w:val="003B2CE5"/>
    <w:rsid w:val="003B443B"/>
    <w:rsid w:val="003B4A39"/>
    <w:rsid w:val="003B6B05"/>
    <w:rsid w:val="003C0B7A"/>
    <w:rsid w:val="003C3C9E"/>
    <w:rsid w:val="003C5520"/>
    <w:rsid w:val="003C5E6E"/>
    <w:rsid w:val="003C71AC"/>
    <w:rsid w:val="003D3A21"/>
    <w:rsid w:val="003D72D8"/>
    <w:rsid w:val="003E479A"/>
    <w:rsid w:val="003E635E"/>
    <w:rsid w:val="003F0FA9"/>
    <w:rsid w:val="003F0FB5"/>
    <w:rsid w:val="003F6914"/>
    <w:rsid w:val="00405996"/>
    <w:rsid w:val="00406507"/>
    <w:rsid w:val="00413701"/>
    <w:rsid w:val="004224BF"/>
    <w:rsid w:val="00423861"/>
    <w:rsid w:val="00425E01"/>
    <w:rsid w:val="00427D5C"/>
    <w:rsid w:val="004302C4"/>
    <w:rsid w:val="004303DF"/>
    <w:rsid w:val="00432F6C"/>
    <w:rsid w:val="00442001"/>
    <w:rsid w:val="00450716"/>
    <w:rsid w:val="004507C0"/>
    <w:rsid w:val="00454C5C"/>
    <w:rsid w:val="00455571"/>
    <w:rsid w:val="004555EB"/>
    <w:rsid w:val="00456F18"/>
    <w:rsid w:val="00461F51"/>
    <w:rsid w:val="004633E4"/>
    <w:rsid w:val="00463DE7"/>
    <w:rsid w:val="0046732F"/>
    <w:rsid w:val="00470A93"/>
    <w:rsid w:val="00472167"/>
    <w:rsid w:val="00474C3E"/>
    <w:rsid w:val="0047585D"/>
    <w:rsid w:val="00476720"/>
    <w:rsid w:val="0047686F"/>
    <w:rsid w:val="00476BF2"/>
    <w:rsid w:val="00481AF2"/>
    <w:rsid w:val="00481FF6"/>
    <w:rsid w:val="00482378"/>
    <w:rsid w:val="00486C10"/>
    <w:rsid w:val="00487A67"/>
    <w:rsid w:val="00487AE9"/>
    <w:rsid w:val="004913BB"/>
    <w:rsid w:val="00491F35"/>
    <w:rsid w:val="004941ED"/>
    <w:rsid w:val="00495971"/>
    <w:rsid w:val="004A11D5"/>
    <w:rsid w:val="004A1D77"/>
    <w:rsid w:val="004A3811"/>
    <w:rsid w:val="004A5BD2"/>
    <w:rsid w:val="004A5F06"/>
    <w:rsid w:val="004A66E2"/>
    <w:rsid w:val="004B1992"/>
    <w:rsid w:val="004B2F93"/>
    <w:rsid w:val="004B5014"/>
    <w:rsid w:val="004B65B1"/>
    <w:rsid w:val="004C176F"/>
    <w:rsid w:val="004C1B4A"/>
    <w:rsid w:val="004C2043"/>
    <w:rsid w:val="004C65B0"/>
    <w:rsid w:val="004D150E"/>
    <w:rsid w:val="004D1D40"/>
    <w:rsid w:val="004D3C59"/>
    <w:rsid w:val="004D788D"/>
    <w:rsid w:val="004E1CCB"/>
    <w:rsid w:val="004E47E7"/>
    <w:rsid w:val="004E4E49"/>
    <w:rsid w:val="004E57FA"/>
    <w:rsid w:val="004F11A2"/>
    <w:rsid w:val="004F15D3"/>
    <w:rsid w:val="004F2624"/>
    <w:rsid w:val="004F42FF"/>
    <w:rsid w:val="004F5C52"/>
    <w:rsid w:val="004F7463"/>
    <w:rsid w:val="005002AC"/>
    <w:rsid w:val="00503039"/>
    <w:rsid w:val="00510BA3"/>
    <w:rsid w:val="00510D24"/>
    <w:rsid w:val="00510E98"/>
    <w:rsid w:val="005117AB"/>
    <w:rsid w:val="00511DD6"/>
    <w:rsid w:val="00512946"/>
    <w:rsid w:val="00514375"/>
    <w:rsid w:val="005164AE"/>
    <w:rsid w:val="00527254"/>
    <w:rsid w:val="00532C37"/>
    <w:rsid w:val="005336FA"/>
    <w:rsid w:val="005361D9"/>
    <w:rsid w:val="00541214"/>
    <w:rsid w:val="00541D30"/>
    <w:rsid w:val="005452E9"/>
    <w:rsid w:val="00551A96"/>
    <w:rsid w:val="00551E20"/>
    <w:rsid w:val="00553DC8"/>
    <w:rsid w:val="00554564"/>
    <w:rsid w:val="005545F0"/>
    <w:rsid w:val="005557CC"/>
    <w:rsid w:val="00556C60"/>
    <w:rsid w:val="005616BE"/>
    <w:rsid w:val="00563B47"/>
    <w:rsid w:val="00565833"/>
    <w:rsid w:val="005669D2"/>
    <w:rsid w:val="00576A84"/>
    <w:rsid w:val="00577EFA"/>
    <w:rsid w:val="00581894"/>
    <w:rsid w:val="0058618E"/>
    <w:rsid w:val="005877EC"/>
    <w:rsid w:val="005902B7"/>
    <w:rsid w:val="005949C8"/>
    <w:rsid w:val="00594BFC"/>
    <w:rsid w:val="005A0393"/>
    <w:rsid w:val="005A22D7"/>
    <w:rsid w:val="005A2870"/>
    <w:rsid w:val="005A49C3"/>
    <w:rsid w:val="005A56AF"/>
    <w:rsid w:val="005A76E9"/>
    <w:rsid w:val="005B3EA1"/>
    <w:rsid w:val="005B3EC3"/>
    <w:rsid w:val="005B732F"/>
    <w:rsid w:val="005C3EAD"/>
    <w:rsid w:val="005C6724"/>
    <w:rsid w:val="005C7689"/>
    <w:rsid w:val="005C7FD0"/>
    <w:rsid w:val="005D51ED"/>
    <w:rsid w:val="005D6612"/>
    <w:rsid w:val="005E0C88"/>
    <w:rsid w:val="005E1F22"/>
    <w:rsid w:val="005E48B6"/>
    <w:rsid w:val="005E66C1"/>
    <w:rsid w:val="005E6C3C"/>
    <w:rsid w:val="005E7613"/>
    <w:rsid w:val="005E7C19"/>
    <w:rsid w:val="005F1A32"/>
    <w:rsid w:val="005F2383"/>
    <w:rsid w:val="00600A80"/>
    <w:rsid w:val="00600AF2"/>
    <w:rsid w:val="00603B8C"/>
    <w:rsid w:val="00605F30"/>
    <w:rsid w:val="00606247"/>
    <w:rsid w:val="00607D2C"/>
    <w:rsid w:val="00611438"/>
    <w:rsid w:val="00613222"/>
    <w:rsid w:val="0061336F"/>
    <w:rsid w:val="006139B4"/>
    <w:rsid w:val="0061412C"/>
    <w:rsid w:val="00615526"/>
    <w:rsid w:val="006174DF"/>
    <w:rsid w:val="00617CF8"/>
    <w:rsid w:val="00620F39"/>
    <w:rsid w:val="0062295B"/>
    <w:rsid w:val="00622DB5"/>
    <w:rsid w:val="00623C36"/>
    <w:rsid w:val="0062495D"/>
    <w:rsid w:val="00627716"/>
    <w:rsid w:val="00630759"/>
    <w:rsid w:val="00630AA9"/>
    <w:rsid w:val="006318C0"/>
    <w:rsid w:val="006344D9"/>
    <w:rsid w:val="00640AC0"/>
    <w:rsid w:val="006415E0"/>
    <w:rsid w:val="0064324C"/>
    <w:rsid w:val="00645DA2"/>
    <w:rsid w:val="0064773B"/>
    <w:rsid w:val="0065291E"/>
    <w:rsid w:val="006536CB"/>
    <w:rsid w:val="006568F3"/>
    <w:rsid w:val="00657A63"/>
    <w:rsid w:val="006616D1"/>
    <w:rsid w:val="006635FF"/>
    <w:rsid w:val="00666011"/>
    <w:rsid w:val="00666896"/>
    <w:rsid w:val="00666FA7"/>
    <w:rsid w:val="00672791"/>
    <w:rsid w:val="0067302A"/>
    <w:rsid w:val="0067564C"/>
    <w:rsid w:val="006807AE"/>
    <w:rsid w:val="0068373D"/>
    <w:rsid w:val="006842A1"/>
    <w:rsid w:val="00684DCE"/>
    <w:rsid w:val="00685F72"/>
    <w:rsid w:val="00691782"/>
    <w:rsid w:val="006943D7"/>
    <w:rsid w:val="00694A7B"/>
    <w:rsid w:val="006956D1"/>
    <w:rsid w:val="006961EF"/>
    <w:rsid w:val="00697ECA"/>
    <w:rsid w:val="006A1904"/>
    <w:rsid w:val="006A43EE"/>
    <w:rsid w:val="006B0EF8"/>
    <w:rsid w:val="006B122D"/>
    <w:rsid w:val="006B49C5"/>
    <w:rsid w:val="006B522E"/>
    <w:rsid w:val="006B539B"/>
    <w:rsid w:val="006B5EC8"/>
    <w:rsid w:val="006B7C46"/>
    <w:rsid w:val="006C481F"/>
    <w:rsid w:val="006C51FA"/>
    <w:rsid w:val="006C5739"/>
    <w:rsid w:val="006C7785"/>
    <w:rsid w:val="006D1EDC"/>
    <w:rsid w:val="006D37DF"/>
    <w:rsid w:val="006D3DC3"/>
    <w:rsid w:val="006D4D2C"/>
    <w:rsid w:val="006E1738"/>
    <w:rsid w:val="006E286A"/>
    <w:rsid w:val="006E47BA"/>
    <w:rsid w:val="006E5850"/>
    <w:rsid w:val="006E5B83"/>
    <w:rsid w:val="006E6C06"/>
    <w:rsid w:val="006F24A7"/>
    <w:rsid w:val="006F3F79"/>
    <w:rsid w:val="0070005C"/>
    <w:rsid w:val="00706664"/>
    <w:rsid w:val="007066E6"/>
    <w:rsid w:val="00711C4A"/>
    <w:rsid w:val="00712AAC"/>
    <w:rsid w:val="00715432"/>
    <w:rsid w:val="00715D83"/>
    <w:rsid w:val="00715DB8"/>
    <w:rsid w:val="00716D58"/>
    <w:rsid w:val="007200B4"/>
    <w:rsid w:val="007212DF"/>
    <w:rsid w:val="007234A2"/>
    <w:rsid w:val="00723DE0"/>
    <w:rsid w:val="00730149"/>
    <w:rsid w:val="00732097"/>
    <w:rsid w:val="00733300"/>
    <w:rsid w:val="00737E57"/>
    <w:rsid w:val="00741B98"/>
    <w:rsid w:val="0074564C"/>
    <w:rsid w:val="0074576E"/>
    <w:rsid w:val="00745D06"/>
    <w:rsid w:val="0074666D"/>
    <w:rsid w:val="00746DAE"/>
    <w:rsid w:val="00750BC0"/>
    <w:rsid w:val="007524B9"/>
    <w:rsid w:val="0075257B"/>
    <w:rsid w:val="00755066"/>
    <w:rsid w:val="0075506A"/>
    <w:rsid w:val="007558F4"/>
    <w:rsid w:val="0075696D"/>
    <w:rsid w:val="00757DAC"/>
    <w:rsid w:val="00760103"/>
    <w:rsid w:val="00760F83"/>
    <w:rsid w:val="00762873"/>
    <w:rsid w:val="00763D2A"/>
    <w:rsid w:val="0076685B"/>
    <w:rsid w:val="00771713"/>
    <w:rsid w:val="00772252"/>
    <w:rsid w:val="00773115"/>
    <w:rsid w:val="00774566"/>
    <w:rsid w:val="00774BA1"/>
    <w:rsid w:val="00776623"/>
    <w:rsid w:val="00777165"/>
    <w:rsid w:val="00777C5D"/>
    <w:rsid w:val="00780147"/>
    <w:rsid w:val="00782F35"/>
    <w:rsid w:val="00783ED6"/>
    <w:rsid w:val="00790683"/>
    <w:rsid w:val="007907B1"/>
    <w:rsid w:val="007930F2"/>
    <w:rsid w:val="00793C2F"/>
    <w:rsid w:val="00793E2D"/>
    <w:rsid w:val="00793EBA"/>
    <w:rsid w:val="00795DDD"/>
    <w:rsid w:val="007A1187"/>
    <w:rsid w:val="007A31EA"/>
    <w:rsid w:val="007A3923"/>
    <w:rsid w:val="007A417D"/>
    <w:rsid w:val="007A5BCE"/>
    <w:rsid w:val="007B1B66"/>
    <w:rsid w:val="007B3342"/>
    <w:rsid w:val="007C3B7D"/>
    <w:rsid w:val="007C4786"/>
    <w:rsid w:val="007C5E6D"/>
    <w:rsid w:val="007D485E"/>
    <w:rsid w:val="007D4FFD"/>
    <w:rsid w:val="007D5EFD"/>
    <w:rsid w:val="007D65DF"/>
    <w:rsid w:val="007E1143"/>
    <w:rsid w:val="007E150E"/>
    <w:rsid w:val="007E214A"/>
    <w:rsid w:val="007E5B94"/>
    <w:rsid w:val="007F12D4"/>
    <w:rsid w:val="007F14D3"/>
    <w:rsid w:val="007F5013"/>
    <w:rsid w:val="007F66E7"/>
    <w:rsid w:val="007F672F"/>
    <w:rsid w:val="007F7F07"/>
    <w:rsid w:val="00800AFD"/>
    <w:rsid w:val="008032AE"/>
    <w:rsid w:val="00813360"/>
    <w:rsid w:val="008155BA"/>
    <w:rsid w:val="0081577E"/>
    <w:rsid w:val="00815A14"/>
    <w:rsid w:val="00816A29"/>
    <w:rsid w:val="00821586"/>
    <w:rsid w:val="00821F15"/>
    <w:rsid w:val="00824BDF"/>
    <w:rsid w:val="00830FFD"/>
    <w:rsid w:val="00833074"/>
    <w:rsid w:val="00835418"/>
    <w:rsid w:val="00835E68"/>
    <w:rsid w:val="00836A9B"/>
    <w:rsid w:val="008414AD"/>
    <w:rsid w:val="0084362E"/>
    <w:rsid w:val="008440EA"/>
    <w:rsid w:val="00847753"/>
    <w:rsid w:val="00847F53"/>
    <w:rsid w:val="00851C33"/>
    <w:rsid w:val="00851CD2"/>
    <w:rsid w:val="00851F40"/>
    <w:rsid w:val="0085236D"/>
    <w:rsid w:val="00853507"/>
    <w:rsid w:val="00854F1B"/>
    <w:rsid w:val="00860A29"/>
    <w:rsid w:val="008632AF"/>
    <w:rsid w:val="00863447"/>
    <w:rsid w:val="00864B07"/>
    <w:rsid w:val="00865144"/>
    <w:rsid w:val="0086758E"/>
    <w:rsid w:val="00867F6D"/>
    <w:rsid w:val="00874ACD"/>
    <w:rsid w:val="008762FB"/>
    <w:rsid w:val="008768D8"/>
    <w:rsid w:val="00881D52"/>
    <w:rsid w:val="00882553"/>
    <w:rsid w:val="008854EC"/>
    <w:rsid w:val="008858D0"/>
    <w:rsid w:val="00885FEA"/>
    <w:rsid w:val="0088740E"/>
    <w:rsid w:val="00887B1E"/>
    <w:rsid w:val="00887EB9"/>
    <w:rsid w:val="008912BF"/>
    <w:rsid w:val="00896590"/>
    <w:rsid w:val="008A0ED1"/>
    <w:rsid w:val="008A290C"/>
    <w:rsid w:val="008A33AD"/>
    <w:rsid w:val="008B0DBF"/>
    <w:rsid w:val="008B1871"/>
    <w:rsid w:val="008B589C"/>
    <w:rsid w:val="008C0E0E"/>
    <w:rsid w:val="008C166D"/>
    <w:rsid w:val="008C238F"/>
    <w:rsid w:val="008C27FE"/>
    <w:rsid w:val="008C2AC9"/>
    <w:rsid w:val="008C5662"/>
    <w:rsid w:val="008C7507"/>
    <w:rsid w:val="008D0921"/>
    <w:rsid w:val="008D25F0"/>
    <w:rsid w:val="008D5D2F"/>
    <w:rsid w:val="008D6B83"/>
    <w:rsid w:val="008D74A3"/>
    <w:rsid w:val="008E1509"/>
    <w:rsid w:val="008E1918"/>
    <w:rsid w:val="008E22B4"/>
    <w:rsid w:val="008E341B"/>
    <w:rsid w:val="008E497A"/>
    <w:rsid w:val="008E5DB2"/>
    <w:rsid w:val="008E6C91"/>
    <w:rsid w:val="008E6CED"/>
    <w:rsid w:val="008F08E1"/>
    <w:rsid w:val="008F2893"/>
    <w:rsid w:val="008F31C4"/>
    <w:rsid w:val="008F4FD4"/>
    <w:rsid w:val="008F617F"/>
    <w:rsid w:val="008F781A"/>
    <w:rsid w:val="008F7C58"/>
    <w:rsid w:val="0090345F"/>
    <w:rsid w:val="00903A2A"/>
    <w:rsid w:val="009059F4"/>
    <w:rsid w:val="00910305"/>
    <w:rsid w:val="00913642"/>
    <w:rsid w:val="00913AE4"/>
    <w:rsid w:val="00921DAF"/>
    <w:rsid w:val="00921DF2"/>
    <w:rsid w:val="009231EB"/>
    <w:rsid w:val="00926A32"/>
    <w:rsid w:val="0093049A"/>
    <w:rsid w:val="00932DB3"/>
    <w:rsid w:val="009365CE"/>
    <w:rsid w:val="00936724"/>
    <w:rsid w:val="00940C19"/>
    <w:rsid w:val="00944203"/>
    <w:rsid w:val="00944ACD"/>
    <w:rsid w:val="00945DC4"/>
    <w:rsid w:val="0095135B"/>
    <w:rsid w:val="0095374E"/>
    <w:rsid w:val="00953B5D"/>
    <w:rsid w:val="0095718B"/>
    <w:rsid w:val="00957344"/>
    <w:rsid w:val="00957CF1"/>
    <w:rsid w:val="00962FD2"/>
    <w:rsid w:val="00966ADA"/>
    <w:rsid w:val="00973D6D"/>
    <w:rsid w:val="00976869"/>
    <w:rsid w:val="0097794C"/>
    <w:rsid w:val="009814EC"/>
    <w:rsid w:val="009867F8"/>
    <w:rsid w:val="0099095F"/>
    <w:rsid w:val="00994F1C"/>
    <w:rsid w:val="00995145"/>
    <w:rsid w:val="0099654C"/>
    <w:rsid w:val="00997B05"/>
    <w:rsid w:val="009A19F7"/>
    <w:rsid w:val="009A2C01"/>
    <w:rsid w:val="009A482A"/>
    <w:rsid w:val="009A63A3"/>
    <w:rsid w:val="009A6D81"/>
    <w:rsid w:val="009B27A2"/>
    <w:rsid w:val="009C2832"/>
    <w:rsid w:val="009C46FA"/>
    <w:rsid w:val="009C72F5"/>
    <w:rsid w:val="009D0ACC"/>
    <w:rsid w:val="009D0D5B"/>
    <w:rsid w:val="009D1E7E"/>
    <w:rsid w:val="009D2DE1"/>
    <w:rsid w:val="009E1A4E"/>
    <w:rsid w:val="009E237C"/>
    <w:rsid w:val="009E2DBD"/>
    <w:rsid w:val="009E34C0"/>
    <w:rsid w:val="009E41D4"/>
    <w:rsid w:val="009E7050"/>
    <w:rsid w:val="009F36BD"/>
    <w:rsid w:val="009F6B8B"/>
    <w:rsid w:val="009F7044"/>
    <w:rsid w:val="00A11CED"/>
    <w:rsid w:val="00A13822"/>
    <w:rsid w:val="00A1640E"/>
    <w:rsid w:val="00A168A7"/>
    <w:rsid w:val="00A21F94"/>
    <w:rsid w:val="00A25D96"/>
    <w:rsid w:val="00A30265"/>
    <w:rsid w:val="00A3278D"/>
    <w:rsid w:val="00A339A8"/>
    <w:rsid w:val="00A3422F"/>
    <w:rsid w:val="00A359B6"/>
    <w:rsid w:val="00A41C27"/>
    <w:rsid w:val="00A4550D"/>
    <w:rsid w:val="00A46FE9"/>
    <w:rsid w:val="00A51AD5"/>
    <w:rsid w:val="00A51F55"/>
    <w:rsid w:val="00A5497E"/>
    <w:rsid w:val="00A56545"/>
    <w:rsid w:val="00A57708"/>
    <w:rsid w:val="00A57CB9"/>
    <w:rsid w:val="00A60AC4"/>
    <w:rsid w:val="00A72AB8"/>
    <w:rsid w:val="00A80610"/>
    <w:rsid w:val="00A8225C"/>
    <w:rsid w:val="00A83257"/>
    <w:rsid w:val="00A84098"/>
    <w:rsid w:val="00A8536E"/>
    <w:rsid w:val="00A8694A"/>
    <w:rsid w:val="00A86BB3"/>
    <w:rsid w:val="00A969BE"/>
    <w:rsid w:val="00A96C03"/>
    <w:rsid w:val="00A97CED"/>
    <w:rsid w:val="00AA4504"/>
    <w:rsid w:val="00AA4923"/>
    <w:rsid w:val="00AA69CD"/>
    <w:rsid w:val="00AA6E51"/>
    <w:rsid w:val="00AA7245"/>
    <w:rsid w:val="00AB1DF9"/>
    <w:rsid w:val="00AB39F4"/>
    <w:rsid w:val="00AB3A3D"/>
    <w:rsid w:val="00AB4B97"/>
    <w:rsid w:val="00AB644E"/>
    <w:rsid w:val="00AB7E8B"/>
    <w:rsid w:val="00AC33FE"/>
    <w:rsid w:val="00AC3AD6"/>
    <w:rsid w:val="00AC7093"/>
    <w:rsid w:val="00AD1D82"/>
    <w:rsid w:val="00AD2444"/>
    <w:rsid w:val="00AD4EC4"/>
    <w:rsid w:val="00AD6670"/>
    <w:rsid w:val="00AE041E"/>
    <w:rsid w:val="00AE5016"/>
    <w:rsid w:val="00AE600C"/>
    <w:rsid w:val="00AE64E4"/>
    <w:rsid w:val="00AE72D0"/>
    <w:rsid w:val="00AF1FCA"/>
    <w:rsid w:val="00AF3D21"/>
    <w:rsid w:val="00AF4064"/>
    <w:rsid w:val="00AF42D9"/>
    <w:rsid w:val="00B00782"/>
    <w:rsid w:val="00B11131"/>
    <w:rsid w:val="00B20767"/>
    <w:rsid w:val="00B23307"/>
    <w:rsid w:val="00B25E79"/>
    <w:rsid w:val="00B32030"/>
    <w:rsid w:val="00B32FD1"/>
    <w:rsid w:val="00B33451"/>
    <w:rsid w:val="00B33ED4"/>
    <w:rsid w:val="00B41D56"/>
    <w:rsid w:val="00B44A1E"/>
    <w:rsid w:val="00B450AF"/>
    <w:rsid w:val="00B53565"/>
    <w:rsid w:val="00B54073"/>
    <w:rsid w:val="00B554D1"/>
    <w:rsid w:val="00B570F1"/>
    <w:rsid w:val="00B62B72"/>
    <w:rsid w:val="00B65A82"/>
    <w:rsid w:val="00B65BEB"/>
    <w:rsid w:val="00B7367A"/>
    <w:rsid w:val="00B76039"/>
    <w:rsid w:val="00B80978"/>
    <w:rsid w:val="00B8203E"/>
    <w:rsid w:val="00B8330F"/>
    <w:rsid w:val="00B9216C"/>
    <w:rsid w:val="00B92598"/>
    <w:rsid w:val="00B94E06"/>
    <w:rsid w:val="00BA1B8C"/>
    <w:rsid w:val="00BA2444"/>
    <w:rsid w:val="00BA33BF"/>
    <w:rsid w:val="00BA356B"/>
    <w:rsid w:val="00BB1275"/>
    <w:rsid w:val="00BB2323"/>
    <w:rsid w:val="00BB263E"/>
    <w:rsid w:val="00BB2769"/>
    <w:rsid w:val="00BB4938"/>
    <w:rsid w:val="00BB50B0"/>
    <w:rsid w:val="00BB51F7"/>
    <w:rsid w:val="00BB5C33"/>
    <w:rsid w:val="00BB7553"/>
    <w:rsid w:val="00BC068D"/>
    <w:rsid w:val="00BC1ADB"/>
    <w:rsid w:val="00BC388A"/>
    <w:rsid w:val="00BC4109"/>
    <w:rsid w:val="00BD03BC"/>
    <w:rsid w:val="00BD0766"/>
    <w:rsid w:val="00BD0879"/>
    <w:rsid w:val="00BD2531"/>
    <w:rsid w:val="00BD3BD8"/>
    <w:rsid w:val="00BE0394"/>
    <w:rsid w:val="00BE0454"/>
    <w:rsid w:val="00BE3248"/>
    <w:rsid w:val="00BE67B3"/>
    <w:rsid w:val="00BE690B"/>
    <w:rsid w:val="00BE6914"/>
    <w:rsid w:val="00BE7099"/>
    <w:rsid w:val="00BE79B0"/>
    <w:rsid w:val="00BE7C0F"/>
    <w:rsid w:val="00BF32D8"/>
    <w:rsid w:val="00BF3C9D"/>
    <w:rsid w:val="00C009E3"/>
    <w:rsid w:val="00C029FF"/>
    <w:rsid w:val="00C02C75"/>
    <w:rsid w:val="00C06F7D"/>
    <w:rsid w:val="00C15534"/>
    <w:rsid w:val="00C15F66"/>
    <w:rsid w:val="00C1702E"/>
    <w:rsid w:val="00C212B2"/>
    <w:rsid w:val="00C2654B"/>
    <w:rsid w:val="00C32120"/>
    <w:rsid w:val="00C34759"/>
    <w:rsid w:val="00C34870"/>
    <w:rsid w:val="00C35B22"/>
    <w:rsid w:val="00C364B0"/>
    <w:rsid w:val="00C40696"/>
    <w:rsid w:val="00C4299B"/>
    <w:rsid w:val="00C42BAD"/>
    <w:rsid w:val="00C45B31"/>
    <w:rsid w:val="00C46453"/>
    <w:rsid w:val="00C55B3C"/>
    <w:rsid w:val="00C61E99"/>
    <w:rsid w:val="00C63FA7"/>
    <w:rsid w:val="00C65729"/>
    <w:rsid w:val="00C65CDE"/>
    <w:rsid w:val="00C710A3"/>
    <w:rsid w:val="00C71B1E"/>
    <w:rsid w:val="00C733E5"/>
    <w:rsid w:val="00C757C4"/>
    <w:rsid w:val="00C8371C"/>
    <w:rsid w:val="00C844CE"/>
    <w:rsid w:val="00C8618D"/>
    <w:rsid w:val="00C878DD"/>
    <w:rsid w:val="00C9218F"/>
    <w:rsid w:val="00C9488A"/>
    <w:rsid w:val="00C94F3F"/>
    <w:rsid w:val="00C95276"/>
    <w:rsid w:val="00C95B49"/>
    <w:rsid w:val="00CA04F7"/>
    <w:rsid w:val="00CA1F9A"/>
    <w:rsid w:val="00CA26C5"/>
    <w:rsid w:val="00CA2A9C"/>
    <w:rsid w:val="00CB0C0B"/>
    <w:rsid w:val="00CB32D9"/>
    <w:rsid w:val="00CB3E67"/>
    <w:rsid w:val="00CB5494"/>
    <w:rsid w:val="00CB708E"/>
    <w:rsid w:val="00CB7882"/>
    <w:rsid w:val="00CC0A27"/>
    <w:rsid w:val="00CC0B97"/>
    <w:rsid w:val="00CC3D9E"/>
    <w:rsid w:val="00CD2B8E"/>
    <w:rsid w:val="00CE0251"/>
    <w:rsid w:val="00CE1E28"/>
    <w:rsid w:val="00CE31AF"/>
    <w:rsid w:val="00CE3586"/>
    <w:rsid w:val="00CE3F54"/>
    <w:rsid w:val="00CE5C52"/>
    <w:rsid w:val="00CE5F9D"/>
    <w:rsid w:val="00CF25C8"/>
    <w:rsid w:val="00CF344B"/>
    <w:rsid w:val="00CF3B05"/>
    <w:rsid w:val="00CF3DCF"/>
    <w:rsid w:val="00D00CC9"/>
    <w:rsid w:val="00D00D43"/>
    <w:rsid w:val="00D01E4A"/>
    <w:rsid w:val="00D04654"/>
    <w:rsid w:val="00D05C2F"/>
    <w:rsid w:val="00D132E8"/>
    <w:rsid w:val="00D156AC"/>
    <w:rsid w:val="00D15DE5"/>
    <w:rsid w:val="00D20CAF"/>
    <w:rsid w:val="00D20F57"/>
    <w:rsid w:val="00D21340"/>
    <w:rsid w:val="00D22786"/>
    <w:rsid w:val="00D235F9"/>
    <w:rsid w:val="00D32786"/>
    <w:rsid w:val="00D32AD1"/>
    <w:rsid w:val="00D32C84"/>
    <w:rsid w:val="00D36733"/>
    <w:rsid w:val="00D419A4"/>
    <w:rsid w:val="00D4249D"/>
    <w:rsid w:val="00D46630"/>
    <w:rsid w:val="00D47AC8"/>
    <w:rsid w:val="00D50D7B"/>
    <w:rsid w:val="00D513EB"/>
    <w:rsid w:val="00D53F3B"/>
    <w:rsid w:val="00D54C41"/>
    <w:rsid w:val="00D6091E"/>
    <w:rsid w:val="00D62A69"/>
    <w:rsid w:val="00D65598"/>
    <w:rsid w:val="00D67B9F"/>
    <w:rsid w:val="00D72439"/>
    <w:rsid w:val="00D73C8D"/>
    <w:rsid w:val="00D75D6D"/>
    <w:rsid w:val="00D81597"/>
    <w:rsid w:val="00D8195C"/>
    <w:rsid w:val="00D833CD"/>
    <w:rsid w:val="00D83443"/>
    <w:rsid w:val="00D836E7"/>
    <w:rsid w:val="00D8429F"/>
    <w:rsid w:val="00D8557E"/>
    <w:rsid w:val="00D86059"/>
    <w:rsid w:val="00D9497D"/>
    <w:rsid w:val="00DA03FC"/>
    <w:rsid w:val="00DA5E69"/>
    <w:rsid w:val="00DA67A2"/>
    <w:rsid w:val="00DA6E0A"/>
    <w:rsid w:val="00DB2792"/>
    <w:rsid w:val="00DB6D13"/>
    <w:rsid w:val="00DB6F10"/>
    <w:rsid w:val="00DC06B4"/>
    <w:rsid w:val="00DD0910"/>
    <w:rsid w:val="00DD35D5"/>
    <w:rsid w:val="00DE026E"/>
    <w:rsid w:val="00DE041E"/>
    <w:rsid w:val="00DE396E"/>
    <w:rsid w:val="00DE42ED"/>
    <w:rsid w:val="00DE6F2D"/>
    <w:rsid w:val="00E00C81"/>
    <w:rsid w:val="00E0130B"/>
    <w:rsid w:val="00E03C92"/>
    <w:rsid w:val="00E068AD"/>
    <w:rsid w:val="00E06FB8"/>
    <w:rsid w:val="00E10185"/>
    <w:rsid w:val="00E10FB8"/>
    <w:rsid w:val="00E117B0"/>
    <w:rsid w:val="00E12AD6"/>
    <w:rsid w:val="00E12C5C"/>
    <w:rsid w:val="00E12F05"/>
    <w:rsid w:val="00E17491"/>
    <w:rsid w:val="00E17494"/>
    <w:rsid w:val="00E17C02"/>
    <w:rsid w:val="00E21845"/>
    <w:rsid w:val="00E23DC9"/>
    <w:rsid w:val="00E2775A"/>
    <w:rsid w:val="00E30A05"/>
    <w:rsid w:val="00E30D3B"/>
    <w:rsid w:val="00E34CBA"/>
    <w:rsid w:val="00E379C2"/>
    <w:rsid w:val="00E46DBE"/>
    <w:rsid w:val="00E52CA3"/>
    <w:rsid w:val="00E53B02"/>
    <w:rsid w:val="00E54B2E"/>
    <w:rsid w:val="00E60F67"/>
    <w:rsid w:val="00E61935"/>
    <w:rsid w:val="00E636D3"/>
    <w:rsid w:val="00E63D33"/>
    <w:rsid w:val="00E67FD5"/>
    <w:rsid w:val="00E7169D"/>
    <w:rsid w:val="00E72D68"/>
    <w:rsid w:val="00E77B32"/>
    <w:rsid w:val="00E811C7"/>
    <w:rsid w:val="00E82120"/>
    <w:rsid w:val="00E82948"/>
    <w:rsid w:val="00E8544B"/>
    <w:rsid w:val="00E863AE"/>
    <w:rsid w:val="00E86833"/>
    <w:rsid w:val="00E86FA1"/>
    <w:rsid w:val="00E921E5"/>
    <w:rsid w:val="00E934AC"/>
    <w:rsid w:val="00EA112D"/>
    <w:rsid w:val="00EA1BD3"/>
    <w:rsid w:val="00EA2650"/>
    <w:rsid w:val="00EA3101"/>
    <w:rsid w:val="00EA41B6"/>
    <w:rsid w:val="00EA5864"/>
    <w:rsid w:val="00EB0CEE"/>
    <w:rsid w:val="00EB5E43"/>
    <w:rsid w:val="00EC191C"/>
    <w:rsid w:val="00EC4008"/>
    <w:rsid w:val="00EC5A1F"/>
    <w:rsid w:val="00EC72A6"/>
    <w:rsid w:val="00ED240A"/>
    <w:rsid w:val="00ED42E5"/>
    <w:rsid w:val="00EE134F"/>
    <w:rsid w:val="00EE1531"/>
    <w:rsid w:val="00EE158F"/>
    <w:rsid w:val="00EE2563"/>
    <w:rsid w:val="00EE384A"/>
    <w:rsid w:val="00EE42E9"/>
    <w:rsid w:val="00EE49E5"/>
    <w:rsid w:val="00EE538F"/>
    <w:rsid w:val="00EE79C7"/>
    <w:rsid w:val="00EF0356"/>
    <w:rsid w:val="00EF15F2"/>
    <w:rsid w:val="00EF2D57"/>
    <w:rsid w:val="00F03EF1"/>
    <w:rsid w:val="00F04465"/>
    <w:rsid w:val="00F071F8"/>
    <w:rsid w:val="00F143B6"/>
    <w:rsid w:val="00F2546E"/>
    <w:rsid w:val="00F26431"/>
    <w:rsid w:val="00F27652"/>
    <w:rsid w:val="00F34235"/>
    <w:rsid w:val="00F3593D"/>
    <w:rsid w:val="00F36EBB"/>
    <w:rsid w:val="00F377C8"/>
    <w:rsid w:val="00F4047D"/>
    <w:rsid w:val="00F42B43"/>
    <w:rsid w:val="00F472DF"/>
    <w:rsid w:val="00F50954"/>
    <w:rsid w:val="00F52513"/>
    <w:rsid w:val="00F531C1"/>
    <w:rsid w:val="00F62594"/>
    <w:rsid w:val="00F62C7D"/>
    <w:rsid w:val="00F64B9B"/>
    <w:rsid w:val="00F6568A"/>
    <w:rsid w:val="00F70979"/>
    <w:rsid w:val="00F721FD"/>
    <w:rsid w:val="00F75692"/>
    <w:rsid w:val="00F77E4C"/>
    <w:rsid w:val="00F77F89"/>
    <w:rsid w:val="00F801A0"/>
    <w:rsid w:val="00F818C3"/>
    <w:rsid w:val="00F82510"/>
    <w:rsid w:val="00F93526"/>
    <w:rsid w:val="00F940BE"/>
    <w:rsid w:val="00F95EE2"/>
    <w:rsid w:val="00F96C60"/>
    <w:rsid w:val="00FA253F"/>
    <w:rsid w:val="00FA3837"/>
    <w:rsid w:val="00FA6C31"/>
    <w:rsid w:val="00FB0D1D"/>
    <w:rsid w:val="00FB1201"/>
    <w:rsid w:val="00FB1E37"/>
    <w:rsid w:val="00FB403F"/>
    <w:rsid w:val="00FB4C4F"/>
    <w:rsid w:val="00FB4CFD"/>
    <w:rsid w:val="00FB5C65"/>
    <w:rsid w:val="00FB6EB9"/>
    <w:rsid w:val="00FC0BCE"/>
    <w:rsid w:val="00FC1F6B"/>
    <w:rsid w:val="00FC586B"/>
    <w:rsid w:val="00FC641E"/>
    <w:rsid w:val="00FD020D"/>
    <w:rsid w:val="00FD028F"/>
    <w:rsid w:val="00FD0660"/>
    <w:rsid w:val="00FD325A"/>
    <w:rsid w:val="00FD40ED"/>
    <w:rsid w:val="00FD639D"/>
    <w:rsid w:val="00FE040C"/>
    <w:rsid w:val="00FE4FC6"/>
    <w:rsid w:val="00FF139E"/>
    <w:rsid w:val="00FF3064"/>
    <w:rsid w:val="00FF33A5"/>
    <w:rsid w:val="00FF3835"/>
    <w:rsid w:val="00FF571F"/>
    <w:rsid w:val="00FF5F43"/>
    <w:rsid w:val="00FF6162"/>
    <w:rsid w:val="00FF63CC"/>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5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3074"/>
    <w:pPr>
      <w:overflowPunct w:val="0"/>
      <w:autoSpaceDE w:val="0"/>
      <w:autoSpaceDN w:val="0"/>
      <w:adjustRightInd w:val="0"/>
      <w:spacing w:line="280" w:lineRule="atLeast"/>
      <w:jc w:val="both"/>
      <w:textAlignment w:val="baseline"/>
    </w:pPr>
    <w:rPr>
      <w:rFonts w:asciiTheme="minorHAnsi" w:hAnsiTheme="minorHAnsi"/>
      <w:sz w:val="22"/>
      <w:lang w:eastAsia="en-US"/>
    </w:rPr>
  </w:style>
  <w:style w:type="paragraph" w:styleId="Nadpis1">
    <w:name w:val="heading 1"/>
    <w:aliases w:val="h1,H1,ASAPHeading 1,Kapitola,section,1,Nadpis 1T,V_Head1,Záhlaví 1,Nadpis 11,Char Char,Char Char Char Char Char,Char Char Char Char Char Char Char Char,Char Char Char Char Char Char,Celého textu,0Überschrift 1,1Überschrift 1,2Überschrift 1,RIM"/>
    <w:basedOn w:val="Normln"/>
    <w:next w:val="Nadpis2"/>
    <w:link w:val="Nadpis1Char"/>
    <w:uiPriority w:val="9"/>
    <w:qFormat/>
    <w:rsid w:val="006568F3"/>
    <w:pPr>
      <w:keepNext/>
      <w:spacing w:before="480" w:after="120"/>
      <w:ind w:left="709" w:hanging="708"/>
      <w:outlineLvl w:val="0"/>
    </w:pPr>
    <w:rPr>
      <w:b/>
      <w:caps/>
      <w:kern w:val="28"/>
      <w:sz w:val="24"/>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
    <w:link w:val="Nadpis2Char"/>
    <w:uiPriority w:val="99"/>
    <w:qFormat/>
    <w:pPr>
      <w:spacing w:after="120"/>
      <w:ind w:left="1418" w:hanging="708"/>
      <w:outlineLvl w:val="1"/>
    </w:p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3"/>
    <w:basedOn w:val="Normln"/>
    <w:next w:val="Normln"/>
    <w:link w:val="Nadpis3Char"/>
    <w:uiPriority w:val="9"/>
    <w:qFormat/>
    <w:pPr>
      <w:spacing w:after="120"/>
      <w:ind w:left="2269" w:hanging="708"/>
      <w:outlineLvl w:val="2"/>
    </w:pPr>
  </w:style>
  <w:style w:type="paragraph" w:styleId="Nadpis4">
    <w:name w:val="heading 4"/>
    <w:aliases w:val="Podkapitola3,ASAPHeading 4,Nadpis 4T,PA Micro Section,V_Head4,MUS4,H4,4heading,Schedules,Sub Sub Paragraph,Podkapitola31,Odstavec 1,Odstavec 11,Odstavec 12,Odstavec 13,Odstavec 14,Odstavec 111,Odstavec 121,Odstavec 131,Odstavec 15,Odstavec 141"/>
    <w:basedOn w:val="Normln"/>
    <w:next w:val="Normln"/>
    <w:qFormat/>
    <w:pPr>
      <w:spacing w:after="120"/>
      <w:ind w:left="3402" w:hanging="708"/>
      <w:outlineLvl w:val="3"/>
    </w:pPr>
  </w:style>
  <w:style w:type="paragraph" w:styleId="Nadpis5">
    <w:name w:val="heading 5"/>
    <w:aliases w:val="ASAPHeading 5,H5,5,MUS5,Level 3 - i,h5,dash,ds,dd,l5,hm,Odstavec 2,Odstavec 21,Odstavec 22,Odstavec 211,Odstavec 23,Odstavec 212,Odstavec 24,Odstavec 213,Odstavec 25,Odstavec 214,Odstavec 26,Roman list,Roman list1,Roman list2,Roman list11,T5"/>
    <w:basedOn w:val="Normln"/>
    <w:next w:val="Normln"/>
    <w:qFormat/>
    <w:pPr>
      <w:spacing w:after="120"/>
      <w:ind w:left="4962" w:hanging="708"/>
      <w:outlineLvl w:val="4"/>
    </w:pPr>
  </w:style>
  <w:style w:type="paragraph" w:styleId="Nadpis6">
    <w:name w:val="heading 6"/>
    <w:aliases w:val="ASAPHeading 6,ASAPHeading 61,ASAPHeading 62,ASAPHeading 63,ASAPHeading 64,ASAPHeading 65,ASAPHeading 66,ASAPHeading 611,ASAPHeading 621,ASAPHeading 631,ASAPHeading 641,ASAPHeading 651,ASAPHeading 67,ASAPHeading 612,ASAPHeading 622,MUS6,H6,h6,6"/>
    <w:basedOn w:val="Normln"/>
    <w:next w:val="Normln"/>
    <w:qFormat/>
    <w:pPr>
      <w:spacing w:after="120"/>
      <w:ind w:left="5529" w:hanging="708"/>
      <w:outlineLvl w:val="5"/>
    </w:pPr>
  </w:style>
  <w:style w:type="paragraph" w:styleId="Nadpis7">
    <w:name w:val="heading 7"/>
    <w:aliases w:val="ASAPHeading 7,ASAPHeading 71,ASAPHeading 72,ASAPHeading 73,ASAPHeading 74,MUS7,H7,letter list,lettered list,letter list1,lettered list1,letter list2,lettered list2,letter list11,lettered list11,letter list3,lettered list3,letter list12"/>
    <w:basedOn w:val="Normln"/>
    <w:next w:val="Normln"/>
    <w:qFormat/>
    <w:pPr>
      <w:spacing w:after="120"/>
      <w:ind w:left="4956" w:hanging="708"/>
      <w:outlineLvl w:val="6"/>
    </w:pPr>
  </w:style>
  <w:style w:type="paragraph" w:styleId="Nadpis8">
    <w:name w:val="heading 8"/>
    <w:aliases w:val="ASAPHeading 8,MUS8,H8,(Appendici),action,action1,action2,action11,action3,action4,action5,action6,action7,action12,action21,action111,action31,action8,action13,action22,action112,action32,action9,action14,action23,action113,action33, action"/>
    <w:basedOn w:val="Normln"/>
    <w:next w:val="Normln"/>
    <w:qFormat/>
    <w:pPr>
      <w:spacing w:after="120"/>
      <w:ind w:left="5664" w:hanging="708"/>
      <w:outlineLvl w:val="7"/>
    </w:pPr>
  </w:style>
  <w:style w:type="paragraph" w:styleId="Nadpis9">
    <w:name w:val="heading 9"/>
    <w:aliases w:val="h9,heading9,ASAPHeading 9,MUS9,H9,(Bibliografia),progress,progress1,progress2,progress11,progress3,progress4,progress5,progress6,progress7,progress12,progress21,progress111,progress31,progress8,progress13,progress22,progress112,App Heading"/>
    <w:basedOn w:val="Normln"/>
    <w:next w:val="Normln"/>
    <w:qFormat/>
    <w:pPr>
      <w:spacing w:after="120"/>
      <w:ind w:left="6372" w:hanging="708"/>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sz w:val="16"/>
    </w:rPr>
  </w:style>
  <w:style w:type="paragraph" w:styleId="Zpat">
    <w:name w:val="footer"/>
    <w:basedOn w:val="Normln"/>
    <w:link w:val="ZpatChar"/>
    <w:uiPriority w:val="99"/>
    <w:pPr>
      <w:tabs>
        <w:tab w:val="center" w:pos="4536"/>
        <w:tab w:val="right" w:pos="8640"/>
      </w:tabs>
    </w:pPr>
    <w:rPr>
      <w:sz w:val="16"/>
    </w:rPr>
  </w:style>
  <w:style w:type="character" w:styleId="slostrnky">
    <w:name w:val="page number"/>
    <w:basedOn w:val="Standardnpsmoodstavce"/>
  </w:style>
  <w:style w:type="paragraph" w:customStyle="1" w:styleId="Varianta">
    <w:name w:val="Varianta"/>
    <w:basedOn w:val="Normln"/>
    <w:next w:val="Normln"/>
    <w:pPr>
      <w:spacing w:line="240" w:lineRule="auto"/>
    </w:pPr>
    <w:rPr>
      <w:rFonts w:ascii="Arial" w:hAnsi="Arial"/>
      <w:sz w:val="16"/>
    </w:rPr>
  </w:style>
  <w:style w:type="paragraph" w:styleId="Obsah1">
    <w:name w:val="toc 1"/>
    <w:basedOn w:val="Normln"/>
    <w:next w:val="Normln"/>
    <w:semiHidden/>
    <w:pPr>
      <w:tabs>
        <w:tab w:val="right" w:pos="5670"/>
      </w:tabs>
    </w:pPr>
  </w:style>
  <w:style w:type="paragraph" w:customStyle="1" w:styleId="Nzevsmlouvy">
    <w:name w:val="Název smlouvy"/>
    <w:basedOn w:val="Normln"/>
    <w:pPr>
      <w:jc w:val="center"/>
    </w:pPr>
    <w:rPr>
      <w:b/>
      <w:sz w:val="36"/>
    </w:rPr>
  </w:style>
  <w:style w:type="paragraph" w:customStyle="1" w:styleId="Smluvnstrana">
    <w:name w:val="Smluvní strana"/>
    <w:basedOn w:val="Normln"/>
    <w:rPr>
      <w:b/>
      <w:sz w:val="28"/>
    </w:rPr>
  </w:style>
  <w:style w:type="paragraph" w:customStyle="1" w:styleId="Identifikacestran">
    <w:name w:val="Identifikace stran"/>
    <w:basedOn w:val="Normln"/>
  </w:style>
  <w:style w:type="paragraph" w:customStyle="1" w:styleId="Prohlen">
    <w:name w:val="Prohlášení"/>
    <w:basedOn w:val="Normln"/>
    <w:pPr>
      <w:jc w:val="center"/>
    </w:pPr>
    <w:rPr>
      <w:b/>
    </w:rPr>
  </w:style>
  <w:style w:type="paragraph" w:customStyle="1" w:styleId="Ploha">
    <w:name w:val="Pøíloha"/>
    <w:basedOn w:val="Normln"/>
    <w:pPr>
      <w:jc w:val="center"/>
    </w:pPr>
    <w:rPr>
      <w:b/>
      <w:sz w:val="36"/>
    </w:rPr>
  </w:style>
  <w:style w:type="character" w:styleId="Odkaznakoment">
    <w:name w:val="annotation reference"/>
    <w:semiHidden/>
    <w:rPr>
      <w:sz w:val="16"/>
    </w:rPr>
  </w:style>
  <w:style w:type="paragraph" w:styleId="Textkomente">
    <w:name w:val="annotation text"/>
    <w:aliases w:val="Text poznámky"/>
    <w:basedOn w:val="Normln"/>
    <w:link w:val="TextkomenteChar"/>
    <w:semiHidden/>
    <w:pPr>
      <w:spacing w:line="240" w:lineRule="auto"/>
    </w:pPr>
    <w:rPr>
      <w:sz w:val="20"/>
    </w:rPr>
  </w:style>
  <w:style w:type="paragraph" w:styleId="Zkladntext2">
    <w:name w:val="Body Text 2"/>
    <w:basedOn w:val="Normln"/>
    <w:pPr>
      <w:spacing w:after="120" w:line="240" w:lineRule="auto"/>
      <w:ind w:left="360"/>
    </w:pPr>
    <w:rPr>
      <w:rFonts w:ascii="Garamond" w:hAnsi="Garamond"/>
    </w:rPr>
  </w:style>
  <w:style w:type="paragraph" w:styleId="Zkladntextodsazen">
    <w:name w:val="Body Text Indent"/>
    <w:basedOn w:val="Normln"/>
    <w:pPr>
      <w:overflowPunct/>
      <w:autoSpaceDE/>
      <w:autoSpaceDN/>
      <w:adjustRightInd/>
      <w:ind w:left="360"/>
      <w:textAlignment w:val="auto"/>
    </w:pPr>
    <w:rPr>
      <w:szCs w:val="24"/>
    </w:rPr>
  </w:style>
  <w:style w:type="character" w:styleId="Siln">
    <w:name w:val="Strong"/>
    <w:uiPriority w:val="22"/>
    <w:qFormat/>
    <w:rPr>
      <w:b/>
      <w:bCs/>
      <w:noProof w:val="0"/>
      <w:lang w:val="cs-CZ"/>
    </w:rPr>
  </w:style>
  <w:style w:type="paragraph" w:styleId="Rejstk1">
    <w:name w:val="index 1"/>
    <w:basedOn w:val="Normln"/>
    <w:next w:val="Normln"/>
    <w:autoRedefine/>
    <w:semiHidden/>
    <w:pPr>
      <w:spacing w:line="240" w:lineRule="auto"/>
    </w:pPr>
    <w:rPr>
      <w:rFonts w:ascii="Arial" w:hAnsi="Arial"/>
      <w:lang w:eastAsia="cs-CZ"/>
    </w:rPr>
  </w:style>
  <w:style w:type="paragraph" w:styleId="Zkladntext">
    <w:name w:val="Body Text"/>
    <w:aliases w:val="Body Text 1,paragraph 2,body indent,subtitle2,b,bt"/>
    <w:basedOn w:val="Normln"/>
    <w:pPr>
      <w:spacing w:line="240" w:lineRule="auto"/>
      <w:jc w:val="left"/>
    </w:pPr>
    <w:rPr>
      <w:lang w:val="en-US"/>
    </w:rPr>
  </w:style>
  <w:style w:type="paragraph" w:customStyle="1" w:styleId="Textbubliny1">
    <w:name w:val="Text bubliny1"/>
    <w:basedOn w:val="Normln"/>
    <w:semiHidden/>
    <w:rPr>
      <w:rFonts w:ascii="Tahoma" w:hAnsi="Tahoma" w:cs="Tahoma"/>
      <w:sz w:val="16"/>
      <w:szCs w:val="16"/>
    </w:rPr>
  </w:style>
  <w:style w:type="paragraph" w:styleId="Normlnodsazen">
    <w:name w:val="Normal Indent"/>
    <w:basedOn w:val="Normln"/>
    <w:pPr>
      <w:spacing w:after="240" w:line="240" w:lineRule="auto"/>
      <w:ind w:left="1134"/>
    </w:pPr>
  </w:style>
  <w:style w:type="paragraph" w:customStyle="1" w:styleId="Table">
    <w:name w:val="Table"/>
    <w:basedOn w:val="Normln"/>
    <w:pPr>
      <w:keepLines/>
      <w:spacing w:before="40" w:after="40" w:line="240" w:lineRule="auto"/>
      <w:ind w:left="57" w:right="57"/>
      <w:jc w:val="left"/>
    </w:pPr>
    <w:rPr>
      <w:lang w:val="en-GB"/>
    </w:rPr>
  </w:style>
  <w:style w:type="paragraph" w:customStyle="1" w:styleId="TableHeading">
    <w:name w:val="Table Heading"/>
    <w:basedOn w:val="Table"/>
    <w:pPr>
      <w:jc w:val="center"/>
    </w:pPr>
    <w:rPr>
      <w:b/>
    </w:rPr>
  </w:style>
  <w:style w:type="paragraph" w:styleId="Rozloendokumentu">
    <w:name w:val="Document Map"/>
    <w:basedOn w:val="Normln"/>
    <w:semiHidden/>
    <w:pPr>
      <w:shd w:val="clear" w:color="auto" w:fill="000080"/>
    </w:pPr>
    <w:rPr>
      <w:rFonts w:ascii="Tahoma" w:hAnsi="Tahoma" w:cs="Tahoma"/>
    </w:rPr>
  </w:style>
  <w:style w:type="paragraph" w:styleId="Textbubliny">
    <w:name w:val="Balloon Text"/>
    <w:basedOn w:val="Normln"/>
    <w:link w:val="TextbublinyChar"/>
    <w:uiPriority w:val="99"/>
    <w:semiHidden/>
    <w:rPr>
      <w:rFonts w:ascii="Tahoma" w:hAnsi="Tahoma" w:cs="Tahoma"/>
      <w:sz w:val="16"/>
      <w:szCs w:val="16"/>
    </w:rPr>
  </w:style>
  <w:style w:type="paragraph" w:customStyle="1" w:styleId="BulletsI">
    <w:name w:val="Bullets I"/>
    <w:basedOn w:val="Zkladntext"/>
    <w:pPr>
      <w:numPr>
        <w:numId w:val="1"/>
      </w:numPr>
      <w:tabs>
        <w:tab w:val="left" w:pos="851"/>
      </w:tabs>
      <w:overflowPunct/>
      <w:autoSpaceDE/>
      <w:autoSpaceDN/>
      <w:adjustRightInd/>
      <w:spacing w:before="120" w:after="120"/>
      <w:jc w:val="both"/>
      <w:textAlignment w:val="auto"/>
    </w:pPr>
    <w:rPr>
      <w:szCs w:val="24"/>
      <w:lang w:val="cs-CZ"/>
    </w:rPr>
  </w:style>
  <w:style w:type="paragraph" w:customStyle="1" w:styleId="BulletsII">
    <w:name w:val="Bullets II"/>
    <w:basedOn w:val="Zkladntext"/>
    <w:pPr>
      <w:numPr>
        <w:numId w:val="2"/>
      </w:numPr>
      <w:tabs>
        <w:tab w:val="left" w:pos="1701"/>
      </w:tabs>
      <w:overflowPunct/>
      <w:autoSpaceDE/>
      <w:autoSpaceDN/>
      <w:adjustRightInd/>
      <w:spacing w:before="120" w:after="120"/>
      <w:jc w:val="both"/>
      <w:textAlignment w:val="auto"/>
    </w:pPr>
    <w:rPr>
      <w:szCs w:val="24"/>
      <w:lang w:val="cs-CZ"/>
    </w:rPr>
  </w:style>
  <w:style w:type="paragraph" w:customStyle="1" w:styleId="Pedmtkomente1">
    <w:name w:val="Předmět komentáře1"/>
    <w:basedOn w:val="Textkomente"/>
    <w:next w:val="Textkomente"/>
    <w:semiHidden/>
    <w:pPr>
      <w:spacing w:line="280" w:lineRule="atLeast"/>
    </w:pPr>
    <w:rPr>
      <w:b/>
      <w:bCs/>
    </w:rPr>
  </w:style>
  <w:style w:type="paragraph" w:styleId="Zkladntext3">
    <w:name w:val="Body Text 3"/>
    <w:basedOn w:val="Normln"/>
    <w:pPr>
      <w:overflowPunct/>
      <w:autoSpaceDE/>
      <w:autoSpaceDN/>
      <w:adjustRightInd/>
      <w:jc w:val="left"/>
      <w:textAlignment w:val="auto"/>
    </w:pPr>
    <w:rPr>
      <w:lang w:eastAsia="cs-CZ"/>
    </w:rPr>
  </w:style>
  <w:style w:type="paragraph" w:customStyle="1" w:styleId="Normln0">
    <w:name w:val="Norm‡ln’"/>
    <w:rPr>
      <w:rFonts w:ascii="Arial" w:hAnsi="Arial"/>
      <w:snapToGrid w:val="0"/>
      <w:sz w:val="24"/>
      <w:lang w:eastAsia="en-US"/>
    </w:rPr>
  </w:style>
  <w:style w:type="paragraph" w:customStyle="1" w:styleId="Ploha0">
    <w:name w:val="Příloha"/>
    <w:basedOn w:val="Normln"/>
    <w:pPr>
      <w:overflowPunct/>
      <w:autoSpaceDE/>
      <w:autoSpaceDN/>
      <w:adjustRightInd/>
      <w:jc w:val="center"/>
      <w:textAlignment w:val="auto"/>
    </w:pPr>
    <w:rPr>
      <w:b/>
      <w:sz w:val="36"/>
      <w:lang w:eastAsia="cs-CZ"/>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standard">
    <w:name w:val="standard"/>
    <w:pPr>
      <w:spacing w:before="120"/>
      <w:ind w:left="1134"/>
      <w:jc w:val="both"/>
    </w:pPr>
    <w:rPr>
      <w:snapToGrid w:val="0"/>
      <w:sz w:val="23"/>
      <w:lang w:eastAsia="en-US"/>
    </w:rPr>
  </w:style>
  <w:style w:type="paragraph" w:styleId="Pedmtkomente">
    <w:name w:val="annotation subject"/>
    <w:basedOn w:val="Textkomente"/>
    <w:next w:val="Textkomente"/>
    <w:semiHidden/>
    <w:rsid w:val="00D32C84"/>
    <w:pPr>
      <w:spacing w:line="280" w:lineRule="atLeast"/>
    </w:pPr>
    <w:rPr>
      <w:b/>
      <w:bCs/>
    </w:rPr>
  </w:style>
  <w:style w:type="paragraph" w:customStyle="1" w:styleId="StyleBodyTextJustifiedBefore6ptAfter0ptLinespac">
    <w:name w:val="Style Body Text + Justified Before:  6 pt After:  0 pt Line spac..."/>
    <w:basedOn w:val="Zkladntext"/>
    <w:rsid w:val="00510BA3"/>
    <w:pPr>
      <w:overflowPunct/>
      <w:autoSpaceDE/>
      <w:autoSpaceDN/>
      <w:adjustRightInd/>
      <w:jc w:val="both"/>
      <w:textAlignment w:val="auto"/>
    </w:pPr>
    <w:rPr>
      <w:rFonts w:ascii="Arial" w:hAnsi="Arial"/>
      <w:lang w:val="cs-CZ" w:eastAsia="cs-CZ"/>
    </w:rPr>
  </w:style>
  <w:style w:type="paragraph" w:customStyle="1" w:styleId="Cislovanyseznam">
    <w:name w:val="Cislovany seznam"/>
    <w:basedOn w:val="Normln"/>
    <w:rsid w:val="00E60F67"/>
    <w:pPr>
      <w:numPr>
        <w:numId w:val="3"/>
      </w:numPr>
      <w:overflowPunct/>
      <w:autoSpaceDE/>
      <w:autoSpaceDN/>
      <w:adjustRightInd/>
      <w:spacing w:before="40" w:after="60" w:line="240" w:lineRule="auto"/>
      <w:jc w:val="left"/>
      <w:textAlignment w:val="auto"/>
    </w:pPr>
    <w:rPr>
      <w:rFonts w:ascii="OfficinaSanItcTEE" w:hAnsi="OfficinaSanItcTEE"/>
      <w:lang w:eastAsia="cs-CZ"/>
    </w:rPr>
  </w:style>
  <w:style w:type="paragraph" w:customStyle="1" w:styleId="Cislovanyseznam2">
    <w:name w:val="Cislovany seznam 2"/>
    <w:basedOn w:val="Cislovanyseznam"/>
    <w:rsid w:val="00E60F67"/>
    <w:pPr>
      <w:numPr>
        <w:ilvl w:val="1"/>
      </w:numPr>
    </w:pPr>
  </w:style>
  <w:style w:type="paragraph" w:customStyle="1" w:styleId="BlockQuotation">
    <w:name w:val="Block Quotation"/>
    <w:basedOn w:val="Normln"/>
    <w:rsid w:val="00D00CC9"/>
    <w:pPr>
      <w:widowControl w:val="0"/>
      <w:overflowPunct/>
      <w:autoSpaceDE/>
      <w:autoSpaceDN/>
      <w:adjustRightInd/>
      <w:spacing w:line="240" w:lineRule="auto"/>
      <w:ind w:left="426" w:right="425" w:hanging="426"/>
      <w:textAlignment w:val="auto"/>
    </w:pPr>
    <w:rPr>
      <w:szCs w:val="22"/>
      <w:lang w:eastAsia="cs-CZ"/>
    </w:rPr>
  </w:style>
  <w:style w:type="character" w:customStyle="1" w:styleId="usertext1">
    <w:name w:val="usertext1"/>
    <w:rsid w:val="00D53F3B"/>
    <w:rPr>
      <w:rFonts w:ascii="Arial" w:hAnsi="Arial" w:cs="Arial" w:hint="default"/>
      <w:sz w:val="20"/>
      <w:szCs w:val="20"/>
    </w:rPr>
  </w:style>
  <w:style w:type="paragraph" w:styleId="Odstavecseseznamem">
    <w:name w:val="List Paragraph"/>
    <w:basedOn w:val="Normln"/>
    <w:uiPriority w:val="34"/>
    <w:qFormat/>
    <w:rsid w:val="00C878DD"/>
    <w:pPr>
      <w:ind w:left="708"/>
    </w:pPr>
  </w:style>
  <w:style w:type="paragraph" w:customStyle="1" w:styleId="Odstavec">
    <w:name w:val="Odstavec"/>
    <w:basedOn w:val="Normln"/>
    <w:autoRedefine/>
    <w:rsid w:val="00171A6F"/>
    <w:pPr>
      <w:keepLines/>
      <w:tabs>
        <w:tab w:val="left" w:pos="851"/>
        <w:tab w:val="num" w:pos="1146"/>
      </w:tabs>
      <w:overflowPunct/>
      <w:autoSpaceDE/>
      <w:autoSpaceDN/>
      <w:adjustRightInd/>
      <w:spacing w:before="240" w:line="280" w:lineRule="exact"/>
      <w:textAlignment w:val="auto"/>
      <w:outlineLvl w:val="0"/>
    </w:pPr>
    <w:rPr>
      <w:rFonts w:ascii="Verdana" w:hAnsi="Verdana"/>
      <w:sz w:val="18"/>
      <w:szCs w:val="18"/>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uiPriority w:val="9"/>
    <w:locked/>
    <w:rsid w:val="00666FA7"/>
    <w:rPr>
      <w:sz w:val="24"/>
      <w:lang w:eastAsia="en-US"/>
    </w:rPr>
  </w:style>
  <w:style w:type="character" w:customStyle="1" w:styleId="Nadpis1Char">
    <w:name w:val="Nadpis 1 Char"/>
    <w:aliases w:val="h1 Char,H1 Char,ASAPHeading 1 Char,Kapitola Char,section Char,1 Char,Nadpis 1T Char,V_Head1 Char,Záhlaví 1 Char,Nadpis 11 Char,Char Char Char,Char Char Char Char Char Char1,Char Char Char Char Char Char Char Char Char,Celého textu Char"/>
    <w:link w:val="Nadpis1"/>
    <w:uiPriority w:val="9"/>
    <w:locked/>
    <w:rsid w:val="006568F3"/>
    <w:rPr>
      <w:rFonts w:asciiTheme="minorHAnsi" w:hAnsiTheme="minorHAnsi"/>
      <w:b/>
      <w:caps/>
      <w:kern w:val="28"/>
      <w:sz w:val="24"/>
      <w:lang w:eastAsia="en-US"/>
    </w:rPr>
  </w:style>
  <w:style w:type="paragraph" w:customStyle="1" w:styleId="kseznamsla">
    <w:name w:val="kseznamsla"/>
    <w:basedOn w:val="Normln"/>
    <w:rsid w:val="007F66E7"/>
    <w:pPr>
      <w:overflowPunct/>
      <w:autoSpaceDE/>
      <w:autoSpaceDN/>
      <w:adjustRightInd/>
      <w:spacing w:before="20" w:after="40" w:line="276" w:lineRule="auto"/>
      <w:ind w:left="284" w:hanging="567"/>
      <w:jc w:val="left"/>
      <w:textAlignment w:val="auto"/>
    </w:pPr>
    <w:rPr>
      <w:rFonts w:ascii="Calibri" w:eastAsia="Calibri" w:hAnsi="Calibri" w:cs="Calibri"/>
      <w:szCs w:val="22"/>
      <w:lang w:eastAsia="cs-CZ"/>
    </w:rPr>
  </w:style>
  <w:style w:type="paragraph" w:customStyle="1" w:styleId="cpNormal">
    <w:name w:val="cp_Normal"/>
    <w:basedOn w:val="Normln"/>
    <w:qFormat/>
    <w:rsid w:val="007D65DF"/>
    <w:pPr>
      <w:overflowPunct/>
      <w:autoSpaceDE/>
      <w:autoSpaceDN/>
      <w:adjustRightInd/>
      <w:spacing w:after="260" w:line="260" w:lineRule="exact"/>
      <w:jc w:val="left"/>
      <w:textAlignment w:val="auto"/>
    </w:pPr>
    <w:rPr>
      <w:rFonts w:eastAsia="Calibri"/>
      <w:szCs w:val="22"/>
      <w:lang w:eastAsia="cs-CZ"/>
    </w:rPr>
  </w:style>
  <w:style w:type="paragraph" w:styleId="Revize">
    <w:name w:val="Revision"/>
    <w:hidden/>
    <w:uiPriority w:val="99"/>
    <w:semiHidden/>
    <w:rsid w:val="00291121"/>
    <w:rPr>
      <w:sz w:val="24"/>
      <w:lang w:eastAsia="en-US"/>
    </w:rPr>
  </w:style>
  <w:style w:type="table" w:styleId="Mkatabulky">
    <w:name w:val="Table Grid"/>
    <w:basedOn w:val="Normlntabulka"/>
    <w:rsid w:val="007C4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heading1">
    <w:name w:val="smlouva heading 1"/>
    <w:next w:val="smlouvaheading2"/>
    <w:qFormat/>
    <w:rsid w:val="008414AD"/>
    <w:pPr>
      <w:keepNext/>
      <w:keepLines/>
      <w:numPr>
        <w:numId w:val="4"/>
      </w:numPr>
      <w:tabs>
        <w:tab w:val="left" w:pos="794"/>
      </w:tabs>
      <w:spacing w:before="360" w:after="60"/>
      <w:jc w:val="both"/>
    </w:pPr>
    <w:rPr>
      <w:rFonts w:ascii="Arial" w:hAnsi="Arial"/>
      <w:b/>
      <w:caps/>
      <w:noProof/>
      <w:color w:val="000000"/>
      <w:sz w:val="22"/>
      <w:szCs w:val="24"/>
      <w:lang w:eastAsia="en-US"/>
    </w:rPr>
  </w:style>
  <w:style w:type="paragraph" w:customStyle="1" w:styleId="smlouvaheading2">
    <w:name w:val="smlouva heading 2"/>
    <w:basedOn w:val="Normln"/>
    <w:qFormat/>
    <w:rsid w:val="006568F3"/>
    <w:pPr>
      <w:numPr>
        <w:ilvl w:val="1"/>
        <w:numId w:val="4"/>
      </w:numPr>
      <w:tabs>
        <w:tab w:val="left" w:pos="284"/>
      </w:tabs>
      <w:overflowPunct/>
      <w:autoSpaceDE/>
      <w:autoSpaceDN/>
      <w:adjustRightInd/>
      <w:spacing w:before="120" w:line="240" w:lineRule="auto"/>
      <w:textAlignment w:val="auto"/>
    </w:pPr>
    <w:rPr>
      <w:color w:val="000000"/>
      <w:szCs w:val="22"/>
    </w:rPr>
  </w:style>
  <w:style w:type="paragraph" w:customStyle="1" w:styleId="smlouvaheading3">
    <w:name w:val="smlouva heading 3"/>
    <w:basedOn w:val="smlouvaheading2"/>
    <w:qFormat/>
    <w:rsid w:val="00D54C41"/>
    <w:pPr>
      <w:numPr>
        <w:ilvl w:val="2"/>
      </w:numPr>
    </w:pPr>
  </w:style>
  <w:style w:type="paragraph" w:customStyle="1" w:styleId="smlouvaheading4">
    <w:name w:val="smlouva heading 4"/>
    <w:basedOn w:val="smlouvaheading3"/>
    <w:next w:val="Normln"/>
    <w:qFormat/>
    <w:rsid w:val="00D54C41"/>
    <w:pPr>
      <w:numPr>
        <w:ilvl w:val="3"/>
      </w:numPr>
      <w:tabs>
        <w:tab w:val="left" w:pos="1021"/>
      </w:tabs>
    </w:pPr>
    <w:rPr>
      <w:color w:val="auto"/>
    </w:rPr>
  </w:style>
  <w:style w:type="paragraph" w:styleId="Bezmezer">
    <w:name w:val="No Spacing"/>
    <w:uiPriority w:val="1"/>
    <w:qFormat/>
    <w:rsid w:val="00481FF6"/>
    <w:rPr>
      <w:rFonts w:ascii="Myriad Pro" w:eastAsiaTheme="minorHAnsi" w:hAnsi="Myriad Pro" w:cstheme="minorBidi"/>
      <w:sz w:val="22"/>
      <w:szCs w:val="22"/>
      <w:lang w:eastAsia="en-US"/>
    </w:rPr>
  </w:style>
  <w:style w:type="paragraph" w:customStyle="1" w:styleId="Default">
    <w:name w:val="Default"/>
    <w:rsid w:val="00481FF6"/>
    <w:pPr>
      <w:autoSpaceDE w:val="0"/>
      <w:autoSpaceDN w:val="0"/>
      <w:adjustRightInd w:val="0"/>
    </w:pPr>
    <w:rPr>
      <w:rFonts w:ascii="Calibri" w:eastAsiaTheme="minorHAnsi" w:hAnsi="Calibri" w:cs="Calibri"/>
      <w:color w:val="000000"/>
      <w:sz w:val="24"/>
      <w:szCs w:val="24"/>
      <w:lang w:eastAsia="en-US"/>
    </w:rPr>
  </w:style>
  <w:style w:type="character" w:customStyle="1" w:styleId="lrzxr">
    <w:name w:val="lrzxr"/>
    <w:basedOn w:val="Standardnpsmoodstavce"/>
    <w:rsid w:val="00AA4923"/>
  </w:style>
  <w:style w:type="character" w:customStyle="1" w:styleId="TextbublinyChar">
    <w:name w:val="Text bubliny Char"/>
    <w:basedOn w:val="Standardnpsmoodstavce"/>
    <w:link w:val="Textbubliny"/>
    <w:uiPriority w:val="99"/>
    <w:semiHidden/>
    <w:rsid w:val="00553DC8"/>
    <w:rPr>
      <w:rFonts w:ascii="Tahoma" w:hAnsi="Tahoma" w:cs="Tahoma"/>
      <w:sz w:val="16"/>
      <w:szCs w:val="16"/>
      <w:lang w:eastAsia="en-US"/>
    </w:rPr>
  </w:style>
  <w:style w:type="character" w:customStyle="1" w:styleId="TextkomenteChar">
    <w:name w:val="Text komentáře Char"/>
    <w:aliases w:val="Text poznámky Char"/>
    <w:basedOn w:val="Standardnpsmoodstavce"/>
    <w:link w:val="Textkomente"/>
    <w:semiHidden/>
    <w:rsid w:val="00553DC8"/>
    <w:rPr>
      <w:lang w:eastAsia="en-US"/>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Standardnpsmoodstavce"/>
    <w:link w:val="Nadpis3"/>
    <w:uiPriority w:val="9"/>
    <w:rsid w:val="00553DC8"/>
    <w:rPr>
      <w:sz w:val="24"/>
      <w:lang w:eastAsia="en-US"/>
    </w:rPr>
  </w:style>
  <w:style w:type="paragraph" w:customStyle="1" w:styleId="Bezmezer2">
    <w:name w:val="Bez mezer2"/>
    <w:uiPriority w:val="99"/>
    <w:rsid w:val="00C733E5"/>
    <w:rPr>
      <w:rFonts w:ascii="Calibri" w:hAnsi="Calibri"/>
      <w:sz w:val="22"/>
      <w:szCs w:val="22"/>
      <w:lang w:eastAsia="en-US"/>
    </w:rPr>
  </w:style>
  <w:style w:type="paragraph" w:customStyle="1" w:styleId="Styl">
    <w:name w:val="Styl"/>
    <w:rsid w:val="00CB5494"/>
    <w:pPr>
      <w:widowControl w:val="0"/>
      <w:autoSpaceDE w:val="0"/>
      <w:autoSpaceDN w:val="0"/>
      <w:adjustRightInd w:val="0"/>
    </w:pPr>
    <w:rPr>
      <w:sz w:val="24"/>
      <w:szCs w:val="24"/>
    </w:rPr>
  </w:style>
  <w:style w:type="paragraph" w:customStyle="1" w:styleId="Tlotextu">
    <w:name w:val="Tělo textu"/>
    <w:basedOn w:val="Normln"/>
    <w:rsid w:val="00836A9B"/>
    <w:pPr>
      <w:overflowPunct/>
      <w:autoSpaceDE/>
      <w:autoSpaceDN/>
      <w:adjustRightInd/>
      <w:spacing w:after="120" w:line="240" w:lineRule="auto"/>
      <w:jc w:val="left"/>
      <w:textAlignment w:val="auto"/>
    </w:pPr>
    <w:rPr>
      <w:rFonts w:ascii="Arial" w:hAnsi="Arial"/>
      <w:sz w:val="20"/>
      <w:lang w:eastAsia="cs-CZ"/>
    </w:rPr>
  </w:style>
  <w:style w:type="paragraph" w:customStyle="1" w:styleId="cpodstavecslovan1">
    <w:name w:val="cp_odstavec číslovaný 1"/>
    <w:basedOn w:val="Normln"/>
    <w:qFormat/>
    <w:rsid w:val="00836A9B"/>
    <w:pPr>
      <w:numPr>
        <w:ilvl w:val="1"/>
        <w:numId w:val="6"/>
      </w:numPr>
      <w:overflowPunct/>
      <w:autoSpaceDE/>
      <w:autoSpaceDN/>
      <w:adjustRightInd/>
      <w:spacing w:after="120" w:line="260" w:lineRule="exact"/>
      <w:textAlignment w:val="auto"/>
    </w:pPr>
    <w:rPr>
      <w:rFonts w:ascii="Times New Roman" w:hAnsi="Times New Roman"/>
      <w:szCs w:val="22"/>
      <w:lang w:eastAsia="cs-CZ"/>
    </w:rPr>
  </w:style>
  <w:style w:type="paragraph" w:customStyle="1" w:styleId="cplnekslovan">
    <w:name w:val="cp_Článek číslovaný"/>
    <w:basedOn w:val="Normln"/>
    <w:next w:val="cpodstavecslovan1"/>
    <w:qFormat/>
    <w:rsid w:val="00836A9B"/>
    <w:pPr>
      <w:keepNext/>
      <w:numPr>
        <w:numId w:val="6"/>
      </w:numPr>
      <w:overflowPunct/>
      <w:autoSpaceDE/>
      <w:autoSpaceDN/>
      <w:adjustRightInd/>
      <w:spacing w:before="480" w:after="120" w:line="260" w:lineRule="exact"/>
      <w:jc w:val="center"/>
      <w:textAlignment w:val="auto"/>
      <w:outlineLvl w:val="0"/>
    </w:pPr>
    <w:rPr>
      <w:rFonts w:ascii="Times New Roman" w:hAnsi="Times New Roman"/>
      <w:b/>
      <w:bCs/>
      <w:kern w:val="32"/>
      <w:szCs w:val="22"/>
      <w:lang w:eastAsia="cs-CZ"/>
    </w:rPr>
  </w:style>
  <w:style w:type="paragraph" w:customStyle="1" w:styleId="cpodstavecslovan2">
    <w:name w:val="cp_odstavec číslovaný 2"/>
    <w:basedOn w:val="Normln"/>
    <w:qFormat/>
    <w:rsid w:val="00836A9B"/>
    <w:pPr>
      <w:numPr>
        <w:ilvl w:val="2"/>
        <w:numId w:val="6"/>
      </w:numPr>
      <w:overflowPunct/>
      <w:autoSpaceDE/>
      <w:autoSpaceDN/>
      <w:adjustRightInd/>
      <w:spacing w:after="120" w:line="260" w:lineRule="exact"/>
      <w:textAlignment w:val="auto"/>
    </w:pPr>
    <w:rPr>
      <w:rFonts w:ascii="Times New Roman" w:hAnsi="Times New Roman"/>
      <w:szCs w:val="24"/>
      <w:lang w:eastAsia="cs-CZ"/>
    </w:rPr>
  </w:style>
  <w:style w:type="character" w:customStyle="1" w:styleId="Nevyeenzmnka1">
    <w:name w:val="Nevyřešená zmínka1"/>
    <w:basedOn w:val="Standardnpsmoodstavce"/>
    <w:uiPriority w:val="99"/>
    <w:semiHidden/>
    <w:unhideWhenUsed/>
    <w:rsid w:val="00836A9B"/>
    <w:rPr>
      <w:color w:val="605E5C"/>
      <w:shd w:val="clear" w:color="auto" w:fill="E1DFDD"/>
    </w:rPr>
  </w:style>
  <w:style w:type="paragraph" w:styleId="Normlnweb">
    <w:name w:val="Normal (Web)"/>
    <w:basedOn w:val="Normln"/>
    <w:uiPriority w:val="99"/>
    <w:unhideWhenUsed/>
    <w:rsid w:val="00081148"/>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cs-CZ"/>
    </w:rPr>
  </w:style>
  <w:style w:type="character" w:customStyle="1" w:styleId="WW8Num20z0">
    <w:name w:val="WW8Num20z0"/>
    <w:rsid w:val="00FC0BCE"/>
    <w:rPr>
      <w:rFonts w:ascii="Symbol" w:hAnsi="Symbol" w:cs="OpenSymbol"/>
    </w:rPr>
  </w:style>
  <w:style w:type="character" w:customStyle="1" w:styleId="ZpatChar">
    <w:name w:val="Zápatí Char"/>
    <w:basedOn w:val="Standardnpsmoodstavce"/>
    <w:link w:val="Zpat"/>
    <w:uiPriority w:val="99"/>
    <w:rsid w:val="00166427"/>
    <w:rPr>
      <w:rFonts w:asciiTheme="minorHAnsi" w:hAnsiTheme="minorHAnsi"/>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0350">
      <w:bodyDiv w:val="1"/>
      <w:marLeft w:val="0"/>
      <w:marRight w:val="0"/>
      <w:marTop w:val="0"/>
      <w:marBottom w:val="0"/>
      <w:divBdr>
        <w:top w:val="none" w:sz="0" w:space="0" w:color="auto"/>
        <w:left w:val="none" w:sz="0" w:space="0" w:color="auto"/>
        <w:bottom w:val="none" w:sz="0" w:space="0" w:color="auto"/>
        <w:right w:val="none" w:sz="0" w:space="0" w:color="auto"/>
      </w:divBdr>
    </w:div>
    <w:div w:id="106974990">
      <w:bodyDiv w:val="1"/>
      <w:marLeft w:val="0"/>
      <w:marRight w:val="0"/>
      <w:marTop w:val="0"/>
      <w:marBottom w:val="0"/>
      <w:divBdr>
        <w:top w:val="none" w:sz="0" w:space="0" w:color="auto"/>
        <w:left w:val="none" w:sz="0" w:space="0" w:color="auto"/>
        <w:bottom w:val="none" w:sz="0" w:space="0" w:color="auto"/>
        <w:right w:val="none" w:sz="0" w:space="0" w:color="auto"/>
      </w:divBdr>
    </w:div>
    <w:div w:id="134183512">
      <w:bodyDiv w:val="1"/>
      <w:marLeft w:val="0"/>
      <w:marRight w:val="0"/>
      <w:marTop w:val="0"/>
      <w:marBottom w:val="0"/>
      <w:divBdr>
        <w:top w:val="none" w:sz="0" w:space="0" w:color="auto"/>
        <w:left w:val="none" w:sz="0" w:space="0" w:color="auto"/>
        <w:bottom w:val="none" w:sz="0" w:space="0" w:color="auto"/>
        <w:right w:val="none" w:sz="0" w:space="0" w:color="auto"/>
      </w:divBdr>
    </w:div>
    <w:div w:id="629283331">
      <w:bodyDiv w:val="1"/>
      <w:marLeft w:val="0"/>
      <w:marRight w:val="0"/>
      <w:marTop w:val="0"/>
      <w:marBottom w:val="0"/>
      <w:divBdr>
        <w:top w:val="none" w:sz="0" w:space="0" w:color="auto"/>
        <w:left w:val="none" w:sz="0" w:space="0" w:color="auto"/>
        <w:bottom w:val="none" w:sz="0" w:space="0" w:color="auto"/>
        <w:right w:val="none" w:sz="0" w:space="0" w:color="auto"/>
      </w:divBdr>
    </w:div>
    <w:div w:id="786050107">
      <w:bodyDiv w:val="1"/>
      <w:marLeft w:val="0"/>
      <w:marRight w:val="0"/>
      <w:marTop w:val="0"/>
      <w:marBottom w:val="0"/>
      <w:divBdr>
        <w:top w:val="none" w:sz="0" w:space="0" w:color="auto"/>
        <w:left w:val="none" w:sz="0" w:space="0" w:color="auto"/>
        <w:bottom w:val="none" w:sz="0" w:space="0" w:color="auto"/>
        <w:right w:val="none" w:sz="0" w:space="0" w:color="auto"/>
      </w:divBdr>
    </w:div>
    <w:div w:id="1032073224">
      <w:bodyDiv w:val="1"/>
      <w:marLeft w:val="0"/>
      <w:marRight w:val="0"/>
      <w:marTop w:val="0"/>
      <w:marBottom w:val="0"/>
      <w:divBdr>
        <w:top w:val="none" w:sz="0" w:space="0" w:color="auto"/>
        <w:left w:val="none" w:sz="0" w:space="0" w:color="auto"/>
        <w:bottom w:val="none" w:sz="0" w:space="0" w:color="auto"/>
        <w:right w:val="none" w:sz="0" w:space="0" w:color="auto"/>
      </w:divBdr>
    </w:div>
    <w:div w:id="1071269505">
      <w:bodyDiv w:val="1"/>
      <w:marLeft w:val="0"/>
      <w:marRight w:val="0"/>
      <w:marTop w:val="0"/>
      <w:marBottom w:val="0"/>
      <w:divBdr>
        <w:top w:val="none" w:sz="0" w:space="0" w:color="auto"/>
        <w:left w:val="none" w:sz="0" w:space="0" w:color="auto"/>
        <w:bottom w:val="none" w:sz="0" w:space="0" w:color="auto"/>
        <w:right w:val="none" w:sz="0" w:space="0" w:color="auto"/>
      </w:divBdr>
    </w:div>
    <w:div w:id="1152481941">
      <w:bodyDiv w:val="1"/>
      <w:marLeft w:val="0"/>
      <w:marRight w:val="0"/>
      <w:marTop w:val="0"/>
      <w:marBottom w:val="0"/>
      <w:divBdr>
        <w:top w:val="none" w:sz="0" w:space="0" w:color="auto"/>
        <w:left w:val="none" w:sz="0" w:space="0" w:color="auto"/>
        <w:bottom w:val="none" w:sz="0" w:space="0" w:color="auto"/>
        <w:right w:val="none" w:sz="0" w:space="0" w:color="auto"/>
      </w:divBdr>
    </w:div>
    <w:div w:id="1161040424">
      <w:bodyDiv w:val="1"/>
      <w:marLeft w:val="0"/>
      <w:marRight w:val="0"/>
      <w:marTop w:val="0"/>
      <w:marBottom w:val="0"/>
      <w:divBdr>
        <w:top w:val="none" w:sz="0" w:space="0" w:color="auto"/>
        <w:left w:val="none" w:sz="0" w:space="0" w:color="auto"/>
        <w:bottom w:val="none" w:sz="0" w:space="0" w:color="auto"/>
        <w:right w:val="none" w:sz="0" w:space="0" w:color="auto"/>
      </w:divBdr>
    </w:div>
    <w:div w:id="1191994206">
      <w:bodyDiv w:val="1"/>
      <w:marLeft w:val="0"/>
      <w:marRight w:val="0"/>
      <w:marTop w:val="0"/>
      <w:marBottom w:val="0"/>
      <w:divBdr>
        <w:top w:val="none" w:sz="0" w:space="0" w:color="auto"/>
        <w:left w:val="none" w:sz="0" w:space="0" w:color="auto"/>
        <w:bottom w:val="none" w:sz="0" w:space="0" w:color="auto"/>
        <w:right w:val="none" w:sz="0" w:space="0" w:color="auto"/>
      </w:divBdr>
    </w:div>
    <w:div w:id="1375232678">
      <w:bodyDiv w:val="1"/>
      <w:marLeft w:val="0"/>
      <w:marRight w:val="0"/>
      <w:marTop w:val="0"/>
      <w:marBottom w:val="0"/>
      <w:divBdr>
        <w:top w:val="none" w:sz="0" w:space="0" w:color="auto"/>
        <w:left w:val="none" w:sz="0" w:space="0" w:color="auto"/>
        <w:bottom w:val="none" w:sz="0" w:space="0" w:color="auto"/>
        <w:right w:val="none" w:sz="0" w:space="0" w:color="auto"/>
      </w:divBdr>
    </w:div>
    <w:div w:id="1560819776">
      <w:bodyDiv w:val="1"/>
      <w:marLeft w:val="0"/>
      <w:marRight w:val="0"/>
      <w:marTop w:val="0"/>
      <w:marBottom w:val="0"/>
      <w:divBdr>
        <w:top w:val="none" w:sz="0" w:space="0" w:color="auto"/>
        <w:left w:val="none" w:sz="0" w:space="0" w:color="auto"/>
        <w:bottom w:val="none" w:sz="0" w:space="0" w:color="auto"/>
        <w:right w:val="none" w:sz="0" w:space="0" w:color="auto"/>
      </w:divBdr>
    </w:div>
    <w:div w:id="163551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yperlink" Target="mailto:architekt.kb@ts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v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thics@suez.com" TargetMode="External"/><Relationship Id="rId4" Type="http://schemas.openxmlformats.org/officeDocument/2006/relationships/settings" Target="settings.xml"/><Relationship Id="rId9" Type="http://schemas.openxmlformats.org/officeDocument/2006/relationships/hyperlink" Target="http://www.bvk.cz" TargetMode="External"/><Relationship Id="rId14" Type="http://schemas.openxmlformats.org/officeDocument/2006/relationships/hyperlink" Target="https://cloud.bvk.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B91D7-C372-44AE-8D6F-9D232A8D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5020</Words>
  <Characters>29618</Characters>
  <Application>Microsoft Office Word</Application>
  <DocSecurity>0</DocSecurity>
  <Lines>246</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34569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2022-06-01T10:17:00Z</dcterms:created>
  <dcterms:modified xsi:type="dcterms:W3CDTF">2022-06-01T10:17:00Z</dcterms:modified>
</cp:coreProperties>
</file>