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7C" w:rsidRDefault="004D4F69">
      <w:pPr>
        <w:pStyle w:val="Bodytext30"/>
        <w:framePr w:wrap="none" w:vAnchor="page" w:hAnchor="page" w:x="8277" w:y="1207"/>
        <w:shd w:val="clear" w:color="auto" w:fill="auto"/>
        <w:spacing w:before="0" w:after="0" w:line="232" w:lineRule="exact"/>
        <w:jc w:val="left"/>
      </w:pPr>
      <w:r>
        <w:t>MUCTXOOSONL8</w:t>
      </w:r>
    </w:p>
    <w:p w:rsidR="00484B7C" w:rsidRDefault="004D4F69">
      <w:pPr>
        <w:pStyle w:val="Heading120"/>
        <w:framePr w:w="9701" w:h="931" w:hRule="exact" w:wrap="none" w:vAnchor="page" w:hAnchor="page" w:x="1461" w:y="822"/>
        <w:shd w:val="clear" w:color="auto" w:fill="auto"/>
        <w:ind w:left="380"/>
      </w:pPr>
      <w:bookmarkStart w:id="0" w:name="bookmark0"/>
      <w:r>
        <w:t>MĚSTO ČESKÝ TĚŠÍN</w:t>
      </w:r>
      <w:bookmarkEnd w:id="0"/>
    </w:p>
    <w:p w:rsidR="00484B7C" w:rsidRDefault="004D4F69" w:rsidP="00CA20F9">
      <w:pPr>
        <w:pStyle w:val="Bodytext20"/>
        <w:framePr w:w="9701" w:h="931" w:hRule="exact" w:wrap="none" w:vAnchor="page" w:hAnchor="page" w:x="1461" w:y="822"/>
        <w:shd w:val="clear" w:color="auto" w:fill="auto"/>
        <w:spacing w:after="0"/>
        <w:ind w:left="1416" w:firstLine="164"/>
      </w:pPr>
      <w:r>
        <w:t>Městský úřad Český Těšín</w:t>
      </w:r>
      <w:r>
        <w:br/>
      </w:r>
      <w:r w:rsidR="00CA20F9">
        <w:t xml:space="preserve">   </w:t>
      </w:r>
      <w:r>
        <w:t>odbor místního hospodářství</w:t>
      </w:r>
    </w:p>
    <w:p w:rsidR="00484B7C" w:rsidRDefault="004D4F69">
      <w:pPr>
        <w:pStyle w:val="Bodytext30"/>
        <w:framePr w:w="9701" w:h="5207" w:hRule="exact" w:wrap="none" w:vAnchor="page" w:hAnchor="page" w:x="1461" w:y="2276"/>
        <w:shd w:val="clear" w:color="auto" w:fill="auto"/>
        <w:spacing w:before="0" w:after="272"/>
        <w:ind w:left="240"/>
      </w:pPr>
      <w:r>
        <w:t xml:space="preserve">Změna podmínky pro vstup na pozemek pare. č. 1389, v k. ú. Horní Žukov i stavby komunikace vČ. uvedení do předchozího stavu po realizaci vodovodního řadu v souvislosti se stavbou s názvem „Zóna pro bydlení v RD Horní Žukov - komunikace a inženýrské sítě </w:t>
      </w:r>
      <w:r>
        <w:rPr>
          <w:lang w:val="en-US" w:eastAsia="en-US" w:bidi="en-US"/>
        </w:rPr>
        <w:t>(S</w:t>
      </w:r>
      <w:r>
        <w:rPr>
          <w:lang w:val="en-US" w:eastAsia="en-US" w:bidi="en-US"/>
        </w:rPr>
        <w:t xml:space="preserve">O </w:t>
      </w:r>
      <w:r>
        <w:t>301 Vodovod)“</w:t>
      </w:r>
    </w:p>
    <w:p w:rsidR="00484B7C" w:rsidRDefault="004D4F69">
      <w:pPr>
        <w:pStyle w:val="Bodytext20"/>
        <w:framePr w:w="9701" w:h="5207" w:hRule="exact" w:wrap="none" w:vAnchor="page" w:hAnchor="page" w:x="1461" w:y="2276"/>
        <w:shd w:val="clear" w:color="auto" w:fill="auto"/>
        <w:spacing w:after="248" w:line="244" w:lineRule="exact"/>
        <w:ind w:left="240"/>
        <w:jc w:val="both"/>
      </w:pPr>
      <w:r>
        <w:t>Podmínka 7)</w:t>
      </w:r>
    </w:p>
    <w:p w:rsidR="00484B7C" w:rsidRDefault="004D4F69">
      <w:pPr>
        <w:pStyle w:val="Bodytext20"/>
        <w:framePr w:w="9701" w:h="5207" w:hRule="exact" w:wrap="none" w:vAnchor="page" w:hAnchor="page" w:x="1461" w:y="2276"/>
        <w:shd w:val="clear" w:color="auto" w:fill="auto"/>
        <w:spacing w:after="256" w:line="259" w:lineRule="exact"/>
        <w:ind w:left="240"/>
        <w:jc w:val="both"/>
      </w:pPr>
      <w:r>
        <w:rPr>
          <w:rStyle w:val="Bodytext2Italic"/>
        </w:rPr>
        <w:t>Původní znění podmínky:</w:t>
      </w:r>
      <w:r>
        <w:t xml:space="preserve"> „Výstavbou vodovodu dojde k narušení konstrukčních vrstev místní komunikace ul. Na Kopci. Požadujeme po podélném překopu v komunikaci provést obnovu povrchu v celé šíři komunikace a délce zásahu"</w:t>
      </w:r>
    </w:p>
    <w:p w:rsidR="00484B7C" w:rsidRDefault="004D4F69">
      <w:pPr>
        <w:pStyle w:val="Bodytext20"/>
        <w:framePr w:w="9701" w:h="5207" w:hRule="exact" w:wrap="none" w:vAnchor="page" w:hAnchor="page" w:x="1461" w:y="2276"/>
        <w:shd w:val="clear" w:color="auto" w:fill="auto"/>
        <w:spacing w:after="276"/>
        <w:ind w:left="240"/>
        <w:jc w:val="both"/>
      </w:pPr>
      <w:r>
        <w:rPr>
          <w:rStyle w:val="Bodytext2Italic"/>
        </w:rPr>
        <w:t xml:space="preserve">Nové </w:t>
      </w:r>
      <w:r>
        <w:rPr>
          <w:rStyle w:val="Bodytext2Italic"/>
        </w:rPr>
        <w:t>znění podmínky:</w:t>
      </w:r>
      <w:r>
        <w:t xml:space="preserve"> „Výstavbou vodovodu dojde k narušení konstrukčních vrs</w:t>
      </w:r>
      <w:bookmarkStart w:id="1" w:name="_GoBack"/>
      <w:bookmarkEnd w:id="1"/>
      <w:r>
        <w:t>tev místní komunikace ul. Na Kopci. Požadujeme po podélném překopu v komunikaci provést obnovu povrchu (obrusní vrstva ACO 11 v tl. 50 mm) v celé délce zásahu a polovinu šířky komunikace</w:t>
      </w:r>
      <w:r>
        <w:t xml:space="preserve"> viz příloha.</w:t>
      </w:r>
    </w:p>
    <w:p w:rsidR="00484B7C" w:rsidRDefault="004D4F69">
      <w:pPr>
        <w:pStyle w:val="Bodytext20"/>
        <w:framePr w:w="9701" w:h="5207" w:hRule="exact" w:wrap="none" w:vAnchor="page" w:hAnchor="page" w:x="1461" w:y="2276"/>
        <w:shd w:val="clear" w:color="auto" w:fill="auto"/>
        <w:spacing w:after="207" w:line="244" w:lineRule="exact"/>
        <w:ind w:left="240"/>
        <w:jc w:val="both"/>
      </w:pPr>
      <w:r>
        <w:t>Podmínky č. 1,2, 3. 4, 6. 8 a 9 z 03.09.2021 zůstávají beze změny</w:t>
      </w:r>
    </w:p>
    <w:p w:rsidR="00484B7C" w:rsidRDefault="004D4F69" w:rsidP="00CA20F9">
      <w:pPr>
        <w:pStyle w:val="Bodytext20"/>
        <w:framePr w:w="9701" w:h="1590" w:hRule="exact" w:wrap="none" w:vAnchor="page" w:hAnchor="page" w:x="1469" w:y="7732"/>
        <w:shd w:val="clear" w:color="auto" w:fill="auto"/>
        <w:spacing w:after="0" w:line="244" w:lineRule="exact"/>
      </w:pPr>
      <w:r>
        <w:t>Marcela Recmanová</w:t>
      </w:r>
    </w:p>
    <w:p w:rsidR="00CA20F9" w:rsidRDefault="004D4F69" w:rsidP="00CA20F9">
      <w:pPr>
        <w:pStyle w:val="Bodytext20"/>
        <w:framePr w:w="9701" w:h="1590" w:hRule="exact" w:wrap="none" w:vAnchor="page" w:hAnchor="page" w:x="1469" w:y="7732"/>
        <w:shd w:val="clear" w:color="auto" w:fill="auto"/>
        <w:spacing w:after="0" w:line="523" w:lineRule="exact"/>
        <w:ind w:right="5240"/>
      </w:pPr>
      <w:r>
        <w:t xml:space="preserve">ved. </w:t>
      </w:r>
      <w:r>
        <w:rPr>
          <w:lang w:val="en-US" w:eastAsia="en-US" w:bidi="en-US"/>
        </w:rPr>
        <w:t xml:space="preserve">odd. </w:t>
      </w:r>
      <w:r>
        <w:t xml:space="preserve">správy komunikací a liniových staveb </w:t>
      </w:r>
    </w:p>
    <w:p w:rsidR="00484B7C" w:rsidRDefault="00CA20F9" w:rsidP="00CA20F9">
      <w:pPr>
        <w:pStyle w:val="Bodytext20"/>
        <w:framePr w:w="9701" w:h="1590" w:hRule="exact" w:wrap="none" w:vAnchor="page" w:hAnchor="page" w:x="1469" w:y="7732"/>
        <w:shd w:val="clear" w:color="auto" w:fill="auto"/>
        <w:spacing w:after="0" w:line="523" w:lineRule="exact"/>
        <w:ind w:right="5240"/>
      </w:pPr>
      <w:r>
        <w:t xml:space="preserve">V </w:t>
      </w:r>
      <w:r w:rsidR="004D4F69">
        <w:t>Českém Těšíně 08.11.2021</w:t>
      </w:r>
    </w:p>
    <w:p w:rsidR="00484B7C" w:rsidRDefault="004D4F69">
      <w:pPr>
        <w:pStyle w:val="Bodytext60"/>
        <w:framePr w:w="9701" w:h="768" w:hRule="exact" w:wrap="none" w:vAnchor="page" w:hAnchor="page" w:x="1461" w:y="14958"/>
        <w:shd w:val="clear" w:color="auto" w:fill="auto"/>
        <w:tabs>
          <w:tab w:val="left" w:pos="994"/>
          <w:tab w:val="left" w:pos="6487"/>
          <w:tab w:val="left" w:pos="7539"/>
        </w:tabs>
        <w:spacing w:before="0"/>
      </w:pPr>
      <w:r>
        <w:t>E-mail:</w:t>
      </w:r>
      <w:r>
        <w:tab/>
      </w:r>
      <w:hyperlink r:id="rId6" w:history="1">
        <w:r>
          <w:rPr>
            <w:lang w:val="en-US" w:eastAsia="en-US" w:bidi="en-US"/>
          </w:rPr>
          <w:t>epodatelna@tesin.cz</w:t>
        </w:r>
      </w:hyperlink>
      <w:r>
        <w:rPr>
          <w:lang w:val="en-US" w:eastAsia="en-US" w:bidi="en-US"/>
        </w:rPr>
        <w:tab/>
        <w:t xml:space="preserve">ID </w:t>
      </w:r>
      <w:r>
        <w:t>DS:</w:t>
      </w:r>
      <w:r>
        <w:tab/>
        <w:t>DICBU92</w:t>
      </w:r>
    </w:p>
    <w:p w:rsidR="00484B7C" w:rsidRDefault="004D4F69">
      <w:pPr>
        <w:pStyle w:val="Bodytext60"/>
        <w:framePr w:w="9701" w:h="768" w:hRule="exact" w:wrap="none" w:vAnchor="page" w:hAnchor="page" w:x="1461" w:y="14958"/>
        <w:shd w:val="clear" w:color="auto" w:fill="auto"/>
        <w:tabs>
          <w:tab w:val="left" w:pos="994"/>
          <w:tab w:val="left" w:pos="7539"/>
        </w:tabs>
        <w:spacing w:before="0"/>
      </w:pPr>
      <w:r>
        <w:t>Tel.:</w:t>
      </w:r>
      <w:r>
        <w:tab/>
        <w:t xml:space="preserve">+420 553 </w:t>
      </w:r>
      <w:r>
        <w:t>035 111 nám. ČSA 1/1, 737 01 Český Těšín IČO:</w:t>
      </w:r>
      <w:r>
        <w:tab/>
        <w:t>00297437</w:t>
      </w:r>
    </w:p>
    <w:p w:rsidR="00484B7C" w:rsidRDefault="004D4F69">
      <w:pPr>
        <w:pStyle w:val="Bodytext60"/>
        <w:framePr w:w="9701" w:h="768" w:hRule="exact" w:wrap="none" w:vAnchor="page" w:hAnchor="page" w:x="1461" w:y="14958"/>
        <w:shd w:val="clear" w:color="auto" w:fill="auto"/>
        <w:tabs>
          <w:tab w:val="left" w:pos="994"/>
          <w:tab w:val="left" w:pos="6487"/>
          <w:tab w:val="left" w:pos="7539"/>
        </w:tabs>
        <w:spacing w:before="0"/>
      </w:pPr>
      <w:r>
        <w:t>Web:</w:t>
      </w:r>
      <w:r>
        <w:tab/>
      </w:r>
      <w:hyperlink r:id="rId7" w:history="1">
        <w:r>
          <w:rPr>
            <w:lang w:val="en-US" w:eastAsia="en-US" w:bidi="en-US"/>
          </w:rPr>
          <w:t>http://www.tesin.cz</w:t>
        </w:r>
      </w:hyperlink>
      <w:r>
        <w:rPr>
          <w:lang w:val="en-US" w:eastAsia="en-US" w:bidi="en-US"/>
        </w:rPr>
        <w:tab/>
      </w:r>
      <w:r>
        <w:t>DIČ:</w:t>
      </w:r>
      <w:r>
        <w:tab/>
        <w:t>CZ00297437</w:t>
      </w:r>
    </w:p>
    <w:p w:rsidR="00484B7C" w:rsidRDefault="00484B7C">
      <w:pPr>
        <w:rPr>
          <w:sz w:val="2"/>
          <w:szCs w:val="2"/>
        </w:rPr>
      </w:pPr>
    </w:p>
    <w:sectPr w:rsidR="00484B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69" w:rsidRDefault="004D4F69">
      <w:r>
        <w:separator/>
      </w:r>
    </w:p>
  </w:endnote>
  <w:endnote w:type="continuationSeparator" w:id="0">
    <w:p w:rsidR="004D4F69" w:rsidRDefault="004D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ngsuhChe">
    <w:altName w:val="MV Boli"/>
    <w:panose1 w:val="02030609000101010101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69" w:rsidRDefault="004D4F69"/>
  </w:footnote>
  <w:footnote w:type="continuationSeparator" w:id="0">
    <w:p w:rsidR="004D4F69" w:rsidRDefault="004D4F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4B7C"/>
    <w:rsid w:val="00484B7C"/>
    <w:rsid w:val="004D4F69"/>
    <w:rsid w:val="00C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9FE4C-2FED-4A83-9667-777EDA78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GungsuhChe10pt">
    <w:name w:val="Body text (2) + GungsuhChe;10 pt"/>
    <w:basedOn w:val="Bodytext2"/>
    <w:rPr>
      <w:rFonts w:ascii="GungsuhChe" w:eastAsia="GungsuhChe" w:hAnsi="GungsuhChe" w:cs="GungsuhCh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Heading1CambriaMath14ptBold">
    <w:name w:val="Heading #1 + Cambria Math;14 pt;Bold"/>
    <w:basedOn w:val="Heading1"/>
    <w:rPr>
      <w:rFonts w:ascii="Cambria Math" w:eastAsia="Cambria Math" w:hAnsi="Cambria Math" w:cs="Cambria Math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Bold">
    <w:name w:val="Body text (5) + Bold"/>
    <w:basedOn w:val="Bodytext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80" w:after="260" w:line="259" w:lineRule="exact"/>
      <w:jc w:val="both"/>
    </w:pPr>
    <w:rPr>
      <w:b/>
      <w:bCs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332" w:lineRule="exact"/>
      <w:ind w:firstLine="1200"/>
      <w:outlineLvl w:val="0"/>
    </w:pPr>
    <w:rPr>
      <w:rFonts w:ascii="Cambria Math" w:eastAsia="Cambria Math" w:hAnsi="Cambria Math" w:cs="Cambria Math"/>
      <w:spacing w:val="80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80" w:line="264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line="310" w:lineRule="exact"/>
      <w:jc w:val="both"/>
      <w:outlineLvl w:val="0"/>
    </w:pPr>
    <w:rPr>
      <w:rFonts w:ascii="Microsoft YaHei" w:eastAsia="Microsoft YaHei" w:hAnsi="Microsoft YaHei" w:cs="Microsoft YaHei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6" w:lineRule="exact"/>
      <w:jc w:val="both"/>
    </w:pPr>
    <w:rPr>
      <w:rFonts w:ascii="Microsoft YaHei" w:eastAsia="Microsoft YaHei" w:hAnsi="Microsoft YaHei" w:cs="Microsoft YaHei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0" w:lineRule="exact"/>
    </w:pPr>
    <w:rPr>
      <w:rFonts w:ascii="Corbel" w:eastAsia="Corbel" w:hAnsi="Corbel" w:cs="Corbe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260" w:line="235" w:lineRule="exact"/>
      <w:jc w:val="both"/>
    </w:pPr>
    <w:rPr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tes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Raszka Zbigniew</cp:lastModifiedBy>
  <cp:revision>2</cp:revision>
  <dcterms:created xsi:type="dcterms:W3CDTF">2022-05-30T07:24:00Z</dcterms:created>
  <dcterms:modified xsi:type="dcterms:W3CDTF">2022-05-30T07:32:00Z</dcterms:modified>
</cp:coreProperties>
</file>