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4CE1A" w14:textId="6253473C" w:rsidR="003B6954" w:rsidRPr="00842145" w:rsidRDefault="0025366D" w:rsidP="00C20D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Hlk97796348"/>
      <w:bookmarkStart w:id="1" w:name="_Hlk97796439"/>
      <w:bookmarkStart w:id="2" w:name="_GoBack"/>
      <w:bookmarkEnd w:id="2"/>
      <w:r w:rsidRPr="00842145">
        <w:rPr>
          <w:rFonts w:asciiTheme="minorHAnsi" w:hAnsiTheme="minorHAnsi" w:cstheme="minorHAnsi"/>
          <w:b/>
          <w:smallCaps/>
          <w:color w:val="000000"/>
          <w:sz w:val="24"/>
          <w:szCs w:val="24"/>
        </w:rPr>
        <w:t xml:space="preserve">SMLOUVA PRO UMÍSTĚNÍ </w:t>
      </w:r>
      <w:r w:rsidR="00DE10FB" w:rsidRPr="00842145">
        <w:rPr>
          <w:rFonts w:asciiTheme="minorHAnsi" w:hAnsiTheme="minorHAnsi" w:cstheme="minorHAnsi"/>
          <w:b/>
          <w:smallCaps/>
          <w:color w:val="000000"/>
          <w:sz w:val="24"/>
          <w:szCs w:val="24"/>
        </w:rPr>
        <w:t>PARCELBOX</w:t>
      </w:r>
      <w:r w:rsidRPr="00842145">
        <w:rPr>
          <w:rFonts w:asciiTheme="minorHAnsi" w:hAnsiTheme="minorHAnsi" w:cstheme="minorHAnsi"/>
          <w:b/>
          <w:smallCaps/>
          <w:color w:val="000000"/>
          <w:sz w:val="24"/>
          <w:szCs w:val="24"/>
        </w:rPr>
        <w:t xml:space="preserve">U </w:t>
      </w:r>
    </w:p>
    <w:p w14:paraId="71939B5A" w14:textId="2ACB2CDA" w:rsidR="003B6954" w:rsidRPr="00842145" w:rsidRDefault="00253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b/>
          <w:color w:val="000000"/>
          <w:sz w:val="20"/>
          <w:szCs w:val="20"/>
        </w:rPr>
        <w:t>název/jméno:</w:t>
      </w:r>
      <w:r w:rsidRPr="00842145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F45F73" w:rsidRPr="00842145">
        <w:rPr>
          <w:rFonts w:asciiTheme="minorHAnsi" w:hAnsiTheme="minorHAnsi" w:cstheme="minorHAnsi"/>
          <w:color w:val="000000"/>
          <w:sz w:val="20"/>
          <w:szCs w:val="20"/>
        </w:rPr>
        <w:t>Fakultní nemocnice u sv. Anny v Brně</w:t>
      </w:r>
    </w:p>
    <w:p w14:paraId="46BBB8B7" w14:textId="53091D11" w:rsidR="003B6954" w:rsidRPr="00842145" w:rsidRDefault="00253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sídlo/adresa: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F45F73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Pekařská 664/53, 656 91 Brno </w:t>
      </w:r>
    </w:p>
    <w:p w14:paraId="2AAA2969" w14:textId="01A07B58" w:rsidR="00DE3A07" w:rsidRPr="00842145" w:rsidRDefault="00DE3A07" w:rsidP="00C8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zápis v rejstříku: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F45F73" w:rsidRPr="00842145">
        <w:rPr>
          <w:rFonts w:asciiTheme="minorHAnsi" w:hAnsiTheme="minorHAnsi" w:cstheme="minorHAnsi"/>
          <w:color w:val="000000"/>
          <w:sz w:val="20"/>
          <w:szCs w:val="20"/>
        </w:rPr>
        <w:t>státní příspěvková organizace</w:t>
      </w:r>
      <w:r w:rsidR="000B1F86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zřízená rozhodnutím Ministerstva zdravotnictví</w:t>
      </w:r>
      <w:r w:rsidR="00F45F73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bez </w:t>
      </w:r>
      <w:r w:rsidR="000B1F86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zákonné </w:t>
      </w:r>
      <w:r w:rsidR="00F45F73" w:rsidRPr="00842145">
        <w:rPr>
          <w:rFonts w:asciiTheme="minorHAnsi" w:hAnsiTheme="minorHAnsi" w:cstheme="minorHAnsi"/>
          <w:color w:val="000000"/>
          <w:sz w:val="20"/>
          <w:szCs w:val="20"/>
        </w:rPr>
        <w:t>povinnosti zápisu v OR</w:t>
      </w:r>
    </w:p>
    <w:p w14:paraId="5D036E52" w14:textId="17037B8E" w:rsidR="003B6954" w:rsidRPr="00842145" w:rsidRDefault="00253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IČO: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F45F73" w:rsidRPr="00842145">
        <w:rPr>
          <w:rFonts w:asciiTheme="minorHAnsi" w:hAnsiTheme="minorHAnsi" w:cstheme="minorHAnsi"/>
          <w:color w:val="000000"/>
          <w:sz w:val="20"/>
          <w:szCs w:val="20"/>
        </w:rPr>
        <w:t>00159816</w:t>
      </w:r>
    </w:p>
    <w:p w14:paraId="67AC1D13" w14:textId="4450F0A7" w:rsidR="00C3421E" w:rsidRPr="00842145" w:rsidRDefault="00C34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sz w:val="20"/>
          <w:szCs w:val="20"/>
        </w:rPr>
        <w:t>jméno, e-mail a tel. č. kontaktní osoby:</w:t>
      </w:r>
      <w:r w:rsidRPr="00842145">
        <w:rPr>
          <w:rFonts w:asciiTheme="minorHAnsi" w:hAnsiTheme="minorHAnsi" w:cstheme="minorHAnsi"/>
          <w:sz w:val="20"/>
          <w:szCs w:val="20"/>
        </w:rPr>
        <w:tab/>
      </w:r>
      <w:r w:rsidR="00B674A0">
        <w:rPr>
          <w:rFonts w:asciiTheme="minorHAnsi" w:hAnsiTheme="minorHAnsi" w:cstheme="minorHAnsi"/>
          <w:color w:val="000000"/>
          <w:sz w:val="20"/>
          <w:szCs w:val="20"/>
        </w:rPr>
        <w:t>xxxx</w:t>
      </w:r>
      <w:r w:rsidR="005C10A0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, vedoucí OSBP, email: </w:t>
      </w:r>
      <w:hyperlink r:id="rId12" w:history="1">
        <w:r w:rsidR="00B674A0">
          <w:rPr>
            <w:rStyle w:val="Hypertextovodkaz"/>
            <w:rFonts w:asciiTheme="minorHAnsi" w:hAnsiTheme="minorHAnsi" w:cstheme="minorHAnsi"/>
            <w:sz w:val="20"/>
            <w:szCs w:val="20"/>
          </w:rPr>
          <w:t>xxxx</w:t>
        </w:r>
        <w:r w:rsidR="005C10A0" w:rsidRPr="00842145">
          <w:rPr>
            <w:rStyle w:val="Hypertextovodkaz"/>
            <w:rFonts w:asciiTheme="minorHAnsi" w:hAnsiTheme="minorHAnsi" w:cstheme="minorHAnsi"/>
            <w:sz w:val="20"/>
            <w:szCs w:val="20"/>
          </w:rPr>
          <w:t>z</w:t>
        </w:r>
      </w:hyperlink>
      <w:r w:rsidRPr="00842145">
        <w:rPr>
          <w:rFonts w:asciiTheme="minorHAnsi" w:hAnsiTheme="minorHAnsi" w:cstheme="minorHAnsi"/>
          <w:color w:val="0563C1"/>
          <w:sz w:val="20"/>
          <w:szCs w:val="20"/>
        </w:rPr>
        <w:t>,</w:t>
      </w:r>
      <w:r w:rsidRPr="00842145">
        <w:rPr>
          <w:rFonts w:asciiTheme="minorHAnsi" w:hAnsiTheme="minorHAnsi" w:cstheme="minorHAnsi"/>
          <w:sz w:val="20"/>
          <w:szCs w:val="20"/>
        </w:rPr>
        <w:t xml:space="preserve"> +420</w:t>
      </w:r>
      <w:r w:rsidR="005C10A0" w:rsidRPr="00842145">
        <w:rPr>
          <w:rFonts w:asciiTheme="minorHAnsi" w:hAnsiTheme="minorHAnsi" w:cstheme="minorHAnsi"/>
          <w:sz w:val="20"/>
          <w:szCs w:val="20"/>
        </w:rPr>
        <w:t> </w:t>
      </w:r>
      <w:r w:rsidR="00B674A0">
        <w:rPr>
          <w:rFonts w:asciiTheme="minorHAnsi" w:hAnsiTheme="minorHAnsi" w:cstheme="minorHAnsi"/>
          <w:sz w:val="20"/>
          <w:szCs w:val="20"/>
        </w:rPr>
        <w:t>xxxx</w:t>
      </w:r>
    </w:p>
    <w:p w14:paraId="07F5D214" w14:textId="28ABBF78" w:rsidR="00F45F73" w:rsidRPr="00842145" w:rsidRDefault="0025366D" w:rsidP="00F45F73">
      <w:pPr>
        <w:jc w:val="both"/>
        <w:rPr>
          <w:rFonts w:asciiTheme="minorHAnsi" w:hAnsiTheme="minorHAnsi" w:cstheme="minorHAnsi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bank. účet:</w:t>
      </w:r>
      <w:r w:rsidR="00F45F73" w:rsidRPr="00842145">
        <w:rPr>
          <w:rFonts w:asciiTheme="minorHAnsi" w:hAnsiTheme="minorHAnsi" w:cstheme="minorHAnsi"/>
          <w:color w:val="000000"/>
          <w:sz w:val="20"/>
          <w:szCs w:val="20"/>
        </w:rPr>
        <w:tab/>
        <w:t>71138621/0710</w:t>
      </w:r>
    </w:p>
    <w:p w14:paraId="5FA69041" w14:textId="77777777" w:rsidR="003B6954" w:rsidRPr="00842145" w:rsidRDefault="00253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(dále jen „</w:t>
      </w:r>
      <w:r w:rsidRPr="00842145">
        <w:rPr>
          <w:rFonts w:asciiTheme="minorHAnsi" w:hAnsiTheme="minorHAnsi" w:cstheme="minorHAnsi"/>
          <w:b/>
          <w:i/>
          <w:color w:val="000000"/>
          <w:sz w:val="20"/>
          <w:szCs w:val="20"/>
        </w:rPr>
        <w:t>Smluvní partner“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) </w:t>
      </w:r>
    </w:p>
    <w:p w14:paraId="13F8ED13" w14:textId="77777777" w:rsidR="003B6954" w:rsidRPr="00842145" w:rsidRDefault="003B6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4FABB51D" w14:textId="77777777" w:rsidR="003B6954" w:rsidRPr="00842145" w:rsidRDefault="00253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a </w:t>
      </w:r>
    </w:p>
    <w:p w14:paraId="094FF0C1" w14:textId="77777777" w:rsidR="003B6954" w:rsidRPr="00842145" w:rsidRDefault="003B6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5AD3E012" w14:textId="652FABA0" w:rsidR="003B6954" w:rsidRPr="00842145" w:rsidRDefault="00253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b/>
          <w:color w:val="000000"/>
          <w:sz w:val="20"/>
          <w:szCs w:val="20"/>
        </w:rPr>
        <w:t>název: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C20D57" w:rsidRPr="00842145">
        <w:rPr>
          <w:rFonts w:asciiTheme="minorHAnsi" w:hAnsiTheme="minorHAnsi" w:cstheme="minorHAnsi"/>
          <w:color w:val="000000"/>
          <w:sz w:val="20"/>
          <w:szCs w:val="20"/>
        </w:rPr>
        <w:t>General Logistics Systems Czech Republic s.r.o.</w:t>
      </w:r>
    </w:p>
    <w:p w14:paraId="0D480914" w14:textId="42EBF854" w:rsidR="008B1DA7" w:rsidRPr="00842145" w:rsidRDefault="0025366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42145">
        <w:rPr>
          <w:rFonts w:asciiTheme="minorHAnsi" w:hAnsiTheme="minorHAnsi" w:cstheme="minorHAnsi"/>
          <w:sz w:val="20"/>
          <w:szCs w:val="20"/>
        </w:rPr>
        <w:t>sídlo:</w:t>
      </w:r>
      <w:r w:rsidRPr="00842145">
        <w:rPr>
          <w:rFonts w:asciiTheme="minorHAnsi" w:hAnsiTheme="minorHAnsi" w:cstheme="minorHAnsi"/>
          <w:sz w:val="20"/>
          <w:szCs w:val="20"/>
        </w:rPr>
        <w:tab/>
      </w:r>
      <w:r w:rsidRPr="00842145">
        <w:rPr>
          <w:rFonts w:asciiTheme="minorHAnsi" w:hAnsiTheme="minorHAnsi" w:cstheme="minorHAnsi"/>
          <w:sz w:val="20"/>
          <w:szCs w:val="20"/>
        </w:rPr>
        <w:tab/>
      </w:r>
      <w:r w:rsidR="00C20D57" w:rsidRPr="00842145">
        <w:rPr>
          <w:rFonts w:asciiTheme="minorHAnsi" w:hAnsiTheme="minorHAnsi" w:cstheme="minorHAnsi"/>
          <w:sz w:val="20"/>
          <w:szCs w:val="20"/>
        </w:rPr>
        <w:t>Průmyslová 5619/1, 586 01 Jihlava</w:t>
      </w:r>
    </w:p>
    <w:p w14:paraId="0F34FC15" w14:textId="77777777" w:rsidR="00C20D57" w:rsidRPr="00842145" w:rsidRDefault="008B1DA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bookmarkStart w:id="3" w:name="_Hlk56700899"/>
      <w:r w:rsidRPr="00842145">
        <w:rPr>
          <w:rFonts w:asciiTheme="minorHAnsi" w:hAnsiTheme="minorHAnsi" w:cstheme="minorHAnsi"/>
          <w:sz w:val="20"/>
          <w:szCs w:val="20"/>
        </w:rPr>
        <w:t>zápis v OR:</w:t>
      </w:r>
      <w:r w:rsidRPr="00842145">
        <w:rPr>
          <w:rFonts w:asciiTheme="minorHAnsi" w:hAnsiTheme="minorHAnsi" w:cstheme="minorHAnsi"/>
          <w:sz w:val="20"/>
          <w:szCs w:val="20"/>
        </w:rPr>
        <w:tab/>
      </w:r>
      <w:bookmarkEnd w:id="3"/>
      <w:r w:rsidR="00C20D57" w:rsidRPr="00842145">
        <w:rPr>
          <w:rFonts w:asciiTheme="minorHAnsi" w:hAnsiTheme="minorHAnsi" w:cstheme="minorHAnsi"/>
          <w:sz w:val="20"/>
          <w:szCs w:val="20"/>
        </w:rPr>
        <w:t>Krajský soud v Brně, oddíl C, vložka 66184</w:t>
      </w:r>
      <w:r w:rsidR="0025366D" w:rsidRPr="00842145">
        <w:rPr>
          <w:rFonts w:asciiTheme="minorHAnsi" w:hAnsiTheme="minorHAnsi" w:cstheme="minorHAnsi"/>
          <w:sz w:val="20"/>
          <w:szCs w:val="20"/>
        </w:rPr>
        <w:br/>
        <w:t>IČ:</w:t>
      </w:r>
      <w:r w:rsidR="0025366D" w:rsidRPr="00842145">
        <w:rPr>
          <w:rFonts w:asciiTheme="minorHAnsi" w:hAnsiTheme="minorHAnsi" w:cstheme="minorHAnsi"/>
          <w:sz w:val="20"/>
          <w:szCs w:val="20"/>
        </w:rPr>
        <w:tab/>
      </w:r>
      <w:r w:rsidR="0025366D" w:rsidRPr="00842145">
        <w:rPr>
          <w:rFonts w:asciiTheme="minorHAnsi" w:hAnsiTheme="minorHAnsi" w:cstheme="minorHAnsi"/>
          <w:sz w:val="20"/>
          <w:szCs w:val="20"/>
        </w:rPr>
        <w:tab/>
      </w:r>
      <w:r w:rsidR="00C20D57" w:rsidRPr="00842145">
        <w:rPr>
          <w:rFonts w:asciiTheme="minorHAnsi" w:hAnsiTheme="minorHAnsi" w:cstheme="minorHAnsi"/>
          <w:sz w:val="20"/>
          <w:szCs w:val="20"/>
        </w:rPr>
        <w:t xml:space="preserve">260 87 961    </w:t>
      </w:r>
    </w:p>
    <w:p w14:paraId="1F910561" w14:textId="509CB4C7" w:rsidR="003B6954" w:rsidRPr="00842145" w:rsidRDefault="00C20D5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42145">
        <w:rPr>
          <w:rFonts w:asciiTheme="minorHAnsi" w:hAnsiTheme="minorHAnsi" w:cstheme="minorHAnsi"/>
          <w:sz w:val="20"/>
          <w:szCs w:val="20"/>
        </w:rPr>
        <w:t>DIČ:                         CZ 260 87 961</w:t>
      </w:r>
      <w:r w:rsidR="0025366D" w:rsidRPr="00842145">
        <w:rPr>
          <w:rFonts w:asciiTheme="minorHAnsi" w:hAnsiTheme="minorHAnsi" w:cstheme="minorHAnsi"/>
          <w:sz w:val="20"/>
          <w:szCs w:val="20"/>
        </w:rPr>
        <w:br/>
      </w:r>
      <w:r w:rsidR="00C3421E" w:rsidRPr="00842145">
        <w:rPr>
          <w:rFonts w:asciiTheme="minorHAnsi" w:hAnsiTheme="minorHAnsi" w:cstheme="minorHAnsi"/>
          <w:sz w:val="20"/>
          <w:szCs w:val="20"/>
        </w:rPr>
        <w:t xml:space="preserve">jméno, </w:t>
      </w:r>
      <w:r w:rsidR="0025366D" w:rsidRPr="00842145">
        <w:rPr>
          <w:rFonts w:asciiTheme="minorHAnsi" w:hAnsiTheme="minorHAnsi" w:cstheme="minorHAnsi"/>
          <w:sz w:val="20"/>
          <w:szCs w:val="20"/>
        </w:rPr>
        <w:t>e-mail</w:t>
      </w:r>
      <w:r w:rsidR="00BB344D">
        <w:rPr>
          <w:rFonts w:asciiTheme="minorHAnsi" w:hAnsiTheme="minorHAnsi" w:cstheme="minorHAnsi"/>
          <w:sz w:val="20"/>
          <w:szCs w:val="20"/>
        </w:rPr>
        <w:t xml:space="preserve"> a tel. č. kontaktní osoby: </w:t>
      </w:r>
      <w:r w:rsidR="00B674A0">
        <w:rPr>
          <w:rFonts w:asciiTheme="minorHAnsi" w:hAnsiTheme="minorHAnsi" w:cstheme="minorHAnsi"/>
          <w:color w:val="000000"/>
          <w:sz w:val="20"/>
          <w:szCs w:val="20"/>
        </w:rPr>
        <w:t>xxxx</w:t>
      </w:r>
      <w:r w:rsidR="00BB344D" w:rsidRPr="00BB344D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B674A0">
        <w:rPr>
          <w:rFonts w:asciiTheme="minorHAnsi" w:hAnsiTheme="minorHAnsi" w:cstheme="minorHAnsi"/>
          <w:color w:val="000000"/>
          <w:sz w:val="20"/>
          <w:szCs w:val="20"/>
        </w:rPr>
        <w:t>xxxx</w:t>
      </w:r>
      <w:r w:rsidR="00CA329C" w:rsidRPr="00BB344D">
        <w:rPr>
          <w:rFonts w:asciiTheme="minorHAnsi" w:hAnsiTheme="minorHAnsi" w:cstheme="minorHAnsi"/>
          <w:color w:val="0563C1"/>
          <w:sz w:val="20"/>
          <w:szCs w:val="20"/>
        </w:rPr>
        <w:t>,</w:t>
      </w:r>
      <w:r w:rsidR="00CA329C" w:rsidRPr="00BB344D">
        <w:rPr>
          <w:rFonts w:asciiTheme="minorHAnsi" w:hAnsiTheme="minorHAnsi" w:cstheme="minorHAnsi"/>
          <w:sz w:val="20"/>
          <w:szCs w:val="20"/>
        </w:rPr>
        <w:t xml:space="preserve"> </w:t>
      </w:r>
      <w:r w:rsidR="00C3421E" w:rsidRPr="00BB344D">
        <w:rPr>
          <w:rFonts w:asciiTheme="minorHAnsi" w:hAnsiTheme="minorHAnsi" w:cstheme="minorHAnsi"/>
          <w:sz w:val="20"/>
          <w:szCs w:val="20"/>
        </w:rPr>
        <w:t>+</w:t>
      </w:r>
      <w:r w:rsidR="0025366D" w:rsidRPr="00BB344D">
        <w:rPr>
          <w:rFonts w:asciiTheme="minorHAnsi" w:hAnsiTheme="minorHAnsi" w:cstheme="minorHAnsi"/>
          <w:sz w:val="20"/>
          <w:szCs w:val="20"/>
        </w:rPr>
        <w:t>420</w:t>
      </w:r>
      <w:r w:rsidR="00BB344D" w:rsidRPr="00BB344D">
        <w:rPr>
          <w:rFonts w:asciiTheme="minorHAnsi" w:hAnsiTheme="minorHAnsi" w:cstheme="minorHAnsi"/>
          <w:sz w:val="20"/>
          <w:szCs w:val="20"/>
        </w:rPr>
        <w:t> </w:t>
      </w:r>
      <w:r w:rsidR="00B674A0">
        <w:rPr>
          <w:rFonts w:asciiTheme="minorHAnsi" w:hAnsiTheme="minorHAnsi" w:cstheme="minorHAnsi"/>
          <w:sz w:val="20"/>
          <w:szCs w:val="20"/>
        </w:rPr>
        <w:t>xxxx</w:t>
      </w:r>
    </w:p>
    <w:p w14:paraId="19882E29" w14:textId="6F846045" w:rsidR="003B6954" w:rsidRPr="00842145" w:rsidRDefault="00253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bank. účet: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BB344D">
        <w:rPr>
          <w:rFonts w:asciiTheme="minorHAnsi" w:hAnsiTheme="minorHAnsi" w:cstheme="minorHAnsi"/>
          <w:color w:val="000000"/>
          <w:sz w:val="20"/>
          <w:szCs w:val="20"/>
        </w:rPr>
        <w:t>3002840007/2700</w:t>
      </w:r>
    </w:p>
    <w:p w14:paraId="185F9F28" w14:textId="0E3B40DF" w:rsidR="003B6954" w:rsidRPr="00842145" w:rsidRDefault="00253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(dále jen „</w:t>
      </w:r>
      <w:r w:rsidR="00DE10FB" w:rsidRPr="00842145">
        <w:rPr>
          <w:rFonts w:asciiTheme="minorHAnsi" w:hAnsiTheme="minorHAnsi" w:cstheme="minorHAnsi"/>
          <w:b/>
          <w:i/>
          <w:color w:val="000000"/>
          <w:sz w:val="20"/>
          <w:szCs w:val="20"/>
        </w:rPr>
        <w:t>GLS</w:t>
      </w:r>
      <w:r w:rsidRPr="00842145">
        <w:rPr>
          <w:rFonts w:asciiTheme="minorHAnsi" w:hAnsiTheme="minorHAnsi" w:cstheme="minorHAnsi"/>
          <w:b/>
          <w:i/>
          <w:color w:val="000000"/>
          <w:sz w:val="20"/>
          <w:szCs w:val="20"/>
        </w:rPr>
        <w:t>“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) </w:t>
      </w:r>
    </w:p>
    <w:p w14:paraId="409473AE" w14:textId="77777777" w:rsidR="00833090" w:rsidRPr="00842145" w:rsidRDefault="008330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27698737" w14:textId="77777777" w:rsidR="003B6954" w:rsidRPr="00842145" w:rsidRDefault="003B6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16751FFA" w14:textId="77777777" w:rsidR="003B6954" w:rsidRPr="00842145" w:rsidRDefault="00253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b/>
          <w:color w:val="000000"/>
          <w:sz w:val="20"/>
          <w:szCs w:val="20"/>
        </w:rPr>
        <w:t>Předmět smlouvy</w:t>
      </w:r>
    </w:p>
    <w:p w14:paraId="265868E1" w14:textId="7857754F" w:rsidR="003B6954" w:rsidRPr="00842145" w:rsidRDefault="002536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Smluvní partner </w:t>
      </w:r>
      <w:r w:rsidR="00A36D35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prohlašuje, že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je </w:t>
      </w:r>
      <w:r w:rsidR="009E2357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buď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vlastníkem či je na základě jiného právního důvodu oprávněn přenechat </w:t>
      </w:r>
      <w:r w:rsidR="00DE10FB" w:rsidRPr="00842145">
        <w:rPr>
          <w:rFonts w:asciiTheme="minorHAnsi" w:hAnsiTheme="minorHAnsi" w:cstheme="minorHAnsi"/>
          <w:color w:val="000000"/>
          <w:sz w:val="20"/>
          <w:szCs w:val="20"/>
        </w:rPr>
        <w:t>GLS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do užívání plochu o výměře </w:t>
      </w:r>
      <w:r w:rsidR="00B05A1A" w:rsidRPr="00842145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5E126B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m2 nacházející se na</w:t>
      </w:r>
      <w:r w:rsidR="005C10A0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pozemku parc. č. </w:t>
      </w:r>
      <w:r w:rsidR="005E126B" w:rsidRPr="00842145">
        <w:rPr>
          <w:rFonts w:asciiTheme="minorHAnsi" w:hAnsiTheme="minorHAnsi" w:cstheme="minorHAnsi"/>
          <w:color w:val="000000"/>
          <w:sz w:val="20"/>
          <w:szCs w:val="20"/>
        </w:rPr>
        <w:t>1765/2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v k.ú. </w:t>
      </w:r>
      <w:r w:rsidR="005E126B" w:rsidRPr="00842145">
        <w:rPr>
          <w:rFonts w:asciiTheme="minorHAnsi" w:hAnsiTheme="minorHAnsi" w:cstheme="minorHAnsi"/>
          <w:color w:val="000000"/>
          <w:sz w:val="20"/>
          <w:szCs w:val="20"/>
        </w:rPr>
        <w:t>Staré Brno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(dále jen „</w:t>
      </w:r>
      <w:r w:rsidRPr="00842145">
        <w:rPr>
          <w:rFonts w:asciiTheme="minorHAnsi" w:hAnsiTheme="minorHAnsi" w:cstheme="minorHAnsi"/>
          <w:b/>
          <w:i/>
          <w:color w:val="000000"/>
          <w:sz w:val="20"/>
          <w:szCs w:val="20"/>
        </w:rPr>
        <w:t>Plocha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“). </w:t>
      </w:r>
      <w:r w:rsidR="005E126B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Přesné umístění Plochy a plánek a fotografie Plochy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jsou</w:t>
      </w:r>
      <w:r w:rsidR="005E126B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uvedeny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E126B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v příloze č. 1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této smlouvy.</w:t>
      </w:r>
    </w:p>
    <w:p w14:paraId="27F7DF23" w14:textId="77777777" w:rsidR="001A66B1" w:rsidRPr="00842145" w:rsidRDefault="0025366D" w:rsidP="001A66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Za podmínek této smlouvy Smluvní partner přenechává </w:t>
      </w:r>
      <w:r w:rsidR="00DE10FB" w:rsidRPr="00842145">
        <w:rPr>
          <w:rFonts w:asciiTheme="minorHAnsi" w:hAnsiTheme="minorHAnsi" w:cstheme="minorHAnsi"/>
          <w:color w:val="000000"/>
          <w:sz w:val="20"/>
          <w:szCs w:val="20"/>
        </w:rPr>
        <w:t>GLS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Plochu do užívání za účelem umístění, provozu, servisu a případné obměny automatu sloužícího k vydávání zásilek a poskytování dalších služeb, které </w:t>
      </w:r>
      <w:r w:rsidR="00DE10FB" w:rsidRPr="00842145">
        <w:rPr>
          <w:rFonts w:asciiTheme="minorHAnsi" w:hAnsiTheme="minorHAnsi" w:cstheme="minorHAnsi"/>
          <w:color w:val="000000"/>
          <w:sz w:val="20"/>
          <w:szCs w:val="20"/>
        </w:rPr>
        <w:t>GLS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jako podnikatel v oblasti </w:t>
      </w:r>
      <w:r w:rsidR="009E2357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zasílatelských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služeb nabízí, (dále jen „</w:t>
      </w:r>
      <w:r w:rsidR="00DE10FB" w:rsidRPr="00842145">
        <w:rPr>
          <w:rFonts w:asciiTheme="minorHAnsi" w:hAnsiTheme="minorHAnsi" w:cstheme="minorHAnsi"/>
          <w:color w:val="000000"/>
          <w:sz w:val="20"/>
          <w:szCs w:val="20"/>
        </w:rPr>
        <w:t>PARCELBOX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“) a </w:t>
      </w:r>
      <w:r w:rsidR="00DE10FB" w:rsidRPr="00842145">
        <w:rPr>
          <w:rFonts w:asciiTheme="minorHAnsi" w:hAnsiTheme="minorHAnsi" w:cstheme="minorHAnsi"/>
          <w:color w:val="000000"/>
          <w:sz w:val="20"/>
          <w:szCs w:val="20"/>
        </w:rPr>
        <w:t>GLS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s tím souhlasí.</w:t>
      </w:r>
    </w:p>
    <w:p w14:paraId="2E95626C" w14:textId="1AD5FFC7" w:rsidR="00C87777" w:rsidRPr="00842145" w:rsidRDefault="00C87777" w:rsidP="00C8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Smluvní partner pronajímá Plochu v souladu s ust. § 27 odst. 1 a násl. zákona č. 219/2000 Sb., o majetku České republiky a jejím vystupování v právních vztazích, ve znění pozdějších předpisů (dále jen jako „ZMS“), z důvodu její dočasné nepotřebnosti. Rozhodnutí Smluvního partnera o nepotřebnosti Plochy je přílohou č. </w:t>
      </w:r>
      <w:r w:rsidR="005C10A0" w:rsidRPr="00842145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této Smlouvy. </w:t>
      </w:r>
    </w:p>
    <w:p w14:paraId="57216790" w14:textId="77777777" w:rsidR="00833090" w:rsidRPr="00842145" w:rsidRDefault="00833090" w:rsidP="0083309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76D11FF" w14:textId="77777777" w:rsidR="003B6954" w:rsidRPr="00842145" w:rsidRDefault="003B6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0"/>
        </w:rPr>
      </w:pPr>
    </w:p>
    <w:p w14:paraId="0E584220" w14:textId="77777777" w:rsidR="003B6954" w:rsidRPr="00842145" w:rsidRDefault="00253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b/>
          <w:color w:val="000000"/>
          <w:sz w:val="20"/>
          <w:szCs w:val="20"/>
        </w:rPr>
        <w:t>Spolupráce stran</w:t>
      </w:r>
    </w:p>
    <w:p w14:paraId="6AED7AF9" w14:textId="78656CA6" w:rsidR="003B6954" w:rsidRPr="00842145" w:rsidRDefault="002536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Smluvní partner zajistí </w:t>
      </w:r>
      <w:r w:rsidR="00DE10FB" w:rsidRPr="00842145">
        <w:rPr>
          <w:rFonts w:asciiTheme="minorHAnsi" w:hAnsiTheme="minorHAnsi" w:cstheme="minorHAnsi"/>
          <w:color w:val="000000"/>
          <w:sz w:val="20"/>
          <w:szCs w:val="20"/>
        </w:rPr>
        <w:t>GLS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nerušené užívání Plochy k sjednanému účelu a </w:t>
      </w:r>
      <w:r w:rsidR="009E2357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neomezený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přístup k ní </w:t>
      </w:r>
      <w:r w:rsidR="00DE10FB" w:rsidRPr="00842145">
        <w:rPr>
          <w:rFonts w:asciiTheme="minorHAnsi" w:hAnsiTheme="minorHAnsi" w:cstheme="minorHAnsi"/>
          <w:color w:val="000000"/>
          <w:sz w:val="20"/>
          <w:szCs w:val="20"/>
        </w:rPr>
        <w:t>GLS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a veřejnosti, to vše 24 hodin denně a 7 dní v týdnu.</w:t>
      </w:r>
    </w:p>
    <w:p w14:paraId="339388E3" w14:textId="660601C1" w:rsidR="003B6954" w:rsidRPr="00842145" w:rsidRDefault="002536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V případě, kdy není z důvodů na straně Smluvního partnera dočasně možné umístit </w:t>
      </w:r>
      <w:r w:rsidR="00DE10FB" w:rsidRPr="00842145">
        <w:rPr>
          <w:rFonts w:asciiTheme="minorHAnsi" w:hAnsiTheme="minorHAnsi" w:cstheme="minorHAnsi"/>
          <w:color w:val="000000"/>
          <w:sz w:val="20"/>
          <w:szCs w:val="20"/>
        </w:rPr>
        <w:t>PARCELBOX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na Ploše, je Smluvní partner povinen umožnit </w:t>
      </w:r>
      <w:r w:rsidR="00DE10FB" w:rsidRPr="00842145">
        <w:rPr>
          <w:rFonts w:asciiTheme="minorHAnsi" w:hAnsiTheme="minorHAnsi" w:cstheme="minorHAnsi"/>
          <w:color w:val="000000"/>
          <w:sz w:val="20"/>
          <w:szCs w:val="20"/>
        </w:rPr>
        <w:t>GLS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umístit </w:t>
      </w:r>
      <w:r w:rsidR="00DE10FB" w:rsidRPr="00842145">
        <w:rPr>
          <w:rFonts w:asciiTheme="minorHAnsi" w:hAnsiTheme="minorHAnsi" w:cstheme="minorHAnsi"/>
          <w:color w:val="000000"/>
          <w:sz w:val="20"/>
          <w:szCs w:val="20"/>
        </w:rPr>
        <w:t>PARCELBOX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na jiném srovnatelném místě v blízkosti</w:t>
      </w:r>
      <w:r w:rsidR="009E2357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Plochy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E2357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a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za stejných podmínek. </w:t>
      </w:r>
    </w:p>
    <w:p w14:paraId="3DF72BA1" w14:textId="7A7EFDB7" w:rsidR="003B6954" w:rsidRPr="00842145" w:rsidRDefault="002536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Smluvní partner není oprávněn s </w:t>
      </w:r>
      <w:r w:rsidR="00DE10FB" w:rsidRPr="00842145">
        <w:rPr>
          <w:rFonts w:asciiTheme="minorHAnsi" w:hAnsiTheme="minorHAnsi" w:cstheme="minorHAnsi"/>
          <w:color w:val="000000"/>
          <w:sz w:val="20"/>
          <w:szCs w:val="20"/>
        </w:rPr>
        <w:t>PARCELBOX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em jakkoli manipulovat, zejména není oprávněn jej přemísťovat či do něj zasahovat. V případě potřeby manipulace se </w:t>
      </w:r>
      <w:r w:rsidR="00DE10FB" w:rsidRPr="00842145">
        <w:rPr>
          <w:rFonts w:asciiTheme="minorHAnsi" w:hAnsiTheme="minorHAnsi" w:cstheme="minorHAnsi"/>
          <w:color w:val="000000"/>
          <w:sz w:val="20"/>
          <w:szCs w:val="20"/>
        </w:rPr>
        <w:t>PARCELBOX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em je Smluvní partner povinen požádat </w:t>
      </w:r>
      <w:r w:rsidR="009E2357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GLS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o součinnost. </w:t>
      </w:r>
    </w:p>
    <w:p w14:paraId="6671926F" w14:textId="77777777" w:rsidR="005C10A0" w:rsidRPr="00842145" w:rsidRDefault="0025366D" w:rsidP="005C10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V případě, že Smluvní partner zjistí nefunkčnost nebo poškození </w:t>
      </w:r>
      <w:r w:rsidR="00DE10FB" w:rsidRPr="00842145">
        <w:rPr>
          <w:rFonts w:asciiTheme="minorHAnsi" w:hAnsiTheme="minorHAnsi" w:cstheme="minorHAnsi"/>
          <w:color w:val="000000"/>
          <w:sz w:val="20"/>
          <w:szCs w:val="20"/>
        </w:rPr>
        <w:t>PARCELBOX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u nebo hrozbu takového poškození, </w:t>
      </w:r>
      <w:r w:rsidR="009E2357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je povinen o tom obratem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inform</w:t>
      </w:r>
      <w:r w:rsidR="009E2357" w:rsidRPr="00842145">
        <w:rPr>
          <w:rFonts w:asciiTheme="minorHAnsi" w:hAnsiTheme="minorHAnsi" w:cstheme="minorHAnsi"/>
          <w:color w:val="000000"/>
          <w:sz w:val="20"/>
          <w:szCs w:val="20"/>
        </w:rPr>
        <w:t>ovat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E10FB" w:rsidRPr="00842145">
        <w:rPr>
          <w:rFonts w:asciiTheme="minorHAnsi" w:hAnsiTheme="minorHAnsi" w:cstheme="minorHAnsi"/>
          <w:color w:val="000000"/>
          <w:sz w:val="20"/>
          <w:szCs w:val="20"/>
        </w:rPr>
        <w:t>GLS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C29150B" w14:textId="34FC0DB9" w:rsidR="003B6954" w:rsidRPr="00842145" w:rsidRDefault="0025366D" w:rsidP="005C10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V případě, že </w:t>
      </w:r>
      <w:r w:rsidR="00DE10FB" w:rsidRPr="00842145">
        <w:rPr>
          <w:rFonts w:asciiTheme="minorHAnsi" w:hAnsiTheme="minorHAnsi" w:cstheme="minorHAnsi"/>
          <w:color w:val="000000"/>
          <w:sz w:val="20"/>
          <w:szCs w:val="20"/>
        </w:rPr>
        <w:t>PARCELBOX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je napojen na elektrickou síť,</w:t>
      </w:r>
      <w:r w:rsidR="001E389E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tak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Smluvní partner zajistí nepřetržité připojení a dodávky elektrické energie k </w:t>
      </w:r>
      <w:r w:rsidR="00DE10FB" w:rsidRPr="00842145">
        <w:rPr>
          <w:rFonts w:asciiTheme="minorHAnsi" w:hAnsiTheme="minorHAnsi" w:cstheme="minorHAnsi"/>
          <w:color w:val="000000"/>
          <w:sz w:val="20"/>
          <w:szCs w:val="20"/>
        </w:rPr>
        <w:t>PARCELBOX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u. </w:t>
      </w:r>
    </w:p>
    <w:p w14:paraId="18D23A6A" w14:textId="77777777" w:rsidR="00DE10FB" w:rsidRPr="00842145" w:rsidRDefault="00DE10FB" w:rsidP="00DE10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Pokud je předmětem smluvního vztahu poskytnutí internetového připojení ze strany Smluvního partnera, je k tomuto uzavřena samostatná smlouva.</w:t>
      </w:r>
    </w:p>
    <w:p w14:paraId="5417B71E" w14:textId="114EF703" w:rsidR="00DE10FB" w:rsidRPr="00842145" w:rsidRDefault="00DE10FB" w:rsidP="00DE10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Smluvní partner se zavazuje </w:t>
      </w:r>
      <w:r w:rsidR="005E126B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v případě žádosti GLS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umožnit rozšíření PARCELBOXU až na trojnásobnou šířku, pokud tomu nebrání charakter místa. S ohledem na tento závazek je Smluvní partner povinen umisťovat obdobná zařízení tak, aby k tomuto rozšíření mohlo bez vícenákladů na straně GLS dojít.</w:t>
      </w:r>
    </w:p>
    <w:p w14:paraId="208BA0AC" w14:textId="69EAB8DC" w:rsidR="00DE10FB" w:rsidRPr="00842145" w:rsidRDefault="00DE10FB" w:rsidP="00DE10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Smluvní strany prohlašují, že mají uzavřeno pojištění na škody způsobené třetím stranám vzniklým prokazatelně jejich činností.</w:t>
      </w:r>
    </w:p>
    <w:p w14:paraId="3D929704" w14:textId="691CB6EC" w:rsidR="003B6954" w:rsidRPr="00842145" w:rsidRDefault="002536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lastRenderedPageBreak/>
        <w:t>Pro vyloučení pochybností</w:t>
      </w:r>
      <w:r w:rsidR="00F350B4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strany prohlašují, že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42145">
        <w:rPr>
          <w:rFonts w:asciiTheme="minorHAnsi" w:hAnsiTheme="minorHAnsi" w:cstheme="minorHAnsi"/>
          <w:sz w:val="20"/>
          <w:szCs w:val="20"/>
        </w:rPr>
        <w:t xml:space="preserve">Smluvní partner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na základě této smlouvy neodpovídá za </w:t>
      </w:r>
      <w:r w:rsidR="00DE10FB" w:rsidRPr="00842145">
        <w:rPr>
          <w:rFonts w:asciiTheme="minorHAnsi" w:hAnsiTheme="minorHAnsi" w:cstheme="minorHAnsi"/>
          <w:color w:val="000000"/>
          <w:sz w:val="20"/>
          <w:szCs w:val="20"/>
        </w:rPr>
        <w:t>PARCELBOX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ani zásilky v něm.</w:t>
      </w:r>
    </w:p>
    <w:bookmarkEnd w:id="0"/>
    <w:p w14:paraId="3BB84886" w14:textId="77777777" w:rsidR="003B6954" w:rsidRPr="00842145" w:rsidRDefault="003B6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C30EE1" w14:textId="34E23807" w:rsidR="003B6954" w:rsidRPr="00842145" w:rsidRDefault="00253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bookmarkStart w:id="4" w:name="_Hlk97796065"/>
      <w:bookmarkStart w:id="5" w:name="_Hlk97796131"/>
      <w:r w:rsidRPr="0084214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Platby v souvislosti se </w:t>
      </w:r>
      <w:r w:rsidR="00DE10FB" w:rsidRPr="00842145">
        <w:rPr>
          <w:rFonts w:asciiTheme="minorHAnsi" w:hAnsiTheme="minorHAnsi" w:cstheme="minorHAnsi"/>
          <w:b/>
          <w:color w:val="000000"/>
          <w:sz w:val="20"/>
          <w:szCs w:val="20"/>
        </w:rPr>
        <w:t>PARCELBOX</w:t>
      </w:r>
      <w:r w:rsidRPr="00842145">
        <w:rPr>
          <w:rFonts w:asciiTheme="minorHAnsi" w:hAnsiTheme="minorHAnsi" w:cstheme="minorHAnsi"/>
          <w:b/>
          <w:color w:val="000000"/>
          <w:sz w:val="20"/>
          <w:szCs w:val="20"/>
        </w:rPr>
        <w:t>em</w:t>
      </w:r>
    </w:p>
    <w:p w14:paraId="2F00DB93" w14:textId="3C7EBD8F" w:rsidR="002E5A43" w:rsidRPr="00842145" w:rsidRDefault="00DE10FB" w:rsidP="002E5A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GLS</w:t>
      </w:r>
      <w:r w:rsidR="0025366D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C1968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je </w:t>
      </w:r>
      <w:r w:rsidR="00C3778E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povinen hradit Smluvnímu partnerovi </w:t>
      </w:r>
      <w:r w:rsidR="00730E58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nájemné </w:t>
      </w:r>
      <w:r w:rsidR="00C3778E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za užívání Plochy </w:t>
      </w:r>
      <w:r w:rsidR="00AC70FC" w:rsidRPr="00842145">
        <w:rPr>
          <w:rFonts w:asciiTheme="minorHAnsi" w:hAnsiTheme="minorHAnsi" w:cstheme="minorHAnsi"/>
          <w:color w:val="000000"/>
          <w:sz w:val="20"/>
          <w:szCs w:val="20"/>
        </w:rPr>
        <w:t>uvedené v čl. I. bod 1.1.</w:t>
      </w:r>
      <w:r w:rsidR="002E5A43" w:rsidRPr="00842145">
        <w:rPr>
          <w:rFonts w:asciiTheme="minorHAnsi" w:hAnsiTheme="minorHAnsi" w:cstheme="minorHAnsi"/>
          <w:color w:val="000000"/>
          <w:sz w:val="20"/>
          <w:szCs w:val="20"/>
        </w:rPr>
        <w:t>ve výši 2.000,- Kč</w:t>
      </w:r>
      <w:r w:rsidR="00C27B95">
        <w:rPr>
          <w:rFonts w:asciiTheme="minorHAnsi" w:hAnsiTheme="minorHAnsi" w:cstheme="minorHAnsi"/>
          <w:color w:val="000000"/>
          <w:sz w:val="20"/>
          <w:szCs w:val="20"/>
        </w:rPr>
        <w:t>/měsíc</w:t>
      </w:r>
      <w:r w:rsidR="00C87777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. K této částce bude připočtena DPH v aktuální výši. </w:t>
      </w:r>
    </w:p>
    <w:p w14:paraId="46FA10C4" w14:textId="75DBBE65" w:rsidR="00AC70FC" w:rsidRPr="00842145" w:rsidRDefault="002E5A43" w:rsidP="00AC70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GLS se zavazuje hradit </w:t>
      </w:r>
      <w:r w:rsidR="00315EFA" w:rsidRPr="00842145">
        <w:rPr>
          <w:rFonts w:asciiTheme="minorHAnsi" w:hAnsiTheme="minorHAnsi" w:cstheme="minorHAnsi"/>
          <w:color w:val="000000"/>
          <w:sz w:val="20"/>
          <w:szCs w:val="20"/>
        </w:rPr>
        <w:t>Smluvnímu p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artnerovi za dodávku elektrické energie </w:t>
      </w:r>
      <w:r w:rsidR="00C87777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úplatu ve výši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paušální měsíční sazb</w:t>
      </w:r>
      <w:r w:rsidR="00C87777" w:rsidRPr="00842145">
        <w:rPr>
          <w:rFonts w:asciiTheme="minorHAnsi" w:hAnsiTheme="minorHAnsi" w:cstheme="minorHAnsi"/>
          <w:color w:val="000000"/>
          <w:sz w:val="20"/>
          <w:szCs w:val="20"/>
        </w:rPr>
        <w:t>y</w:t>
      </w:r>
      <w:r w:rsidR="00730E58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500,- Kč. K této částce bude připočtena DPH v aktuální výši.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V případě, že dodávka elektrické energie přesáhne částku 6.000,- Kč + DPH za rok dle skutečného vyúčtování, které </w:t>
      </w:r>
      <w:r w:rsidR="00315EFA" w:rsidRPr="00842145">
        <w:rPr>
          <w:rFonts w:asciiTheme="minorHAnsi" w:hAnsiTheme="minorHAnsi" w:cstheme="minorHAnsi"/>
          <w:color w:val="000000"/>
          <w:sz w:val="20"/>
          <w:szCs w:val="20"/>
        </w:rPr>
        <w:t>Smluvní p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artner poskytne GLS, GLS uhradí </w:t>
      </w:r>
      <w:r w:rsidR="00315EFA" w:rsidRPr="00842145">
        <w:rPr>
          <w:rFonts w:asciiTheme="minorHAnsi" w:hAnsiTheme="minorHAnsi" w:cstheme="minorHAnsi"/>
          <w:color w:val="000000"/>
          <w:sz w:val="20"/>
          <w:szCs w:val="20"/>
        </w:rPr>
        <w:t>Smluvnímu p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artnerovi skutečně spotřebovanou elektrickou energii.</w:t>
      </w:r>
      <w:r w:rsidR="00AC70FC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3224E78" w14:textId="6E68BF88" w:rsidR="00AC70FC" w:rsidRPr="00842145" w:rsidRDefault="00AC70FC" w:rsidP="00AC70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Nájemné a úplata za dodávku elektrické energie je pro účely DPH považována za dílčí zdanitelné plnění, které se považuje za uskutečněné dnem vystavení daňového dokladu. K odměně se uplatňuje DPH ve výši podle účinných právních předpisů.</w:t>
      </w:r>
    </w:p>
    <w:p w14:paraId="4EF46826" w14:textId="76A1C2E6" w:rsidR="002E5A43" w:rsidRPr="00842145" w:rsidRDefault="00AC70FC" w:rsidP="00AC70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Nájemné a platbu za dodávku elektrické energie je GLS povinen hradit ode dne, ke kterému byl PARCELBOx instalován, v případě instalace PARCELBOXu v průběhu kalendářního měsíce uhradí GLS poměrnou částku dle skutečné doby užívání v prvním měsíci. </w:t>
      </w:r>
    </w:p>
    <w:p w14:paraId="114C5A2A" w14:textId="1EC69632" w:rsidR="002E5A43" w:rsidRPr="00842145" w:rsidRDefault="00730E58" w:rsidP="002E5A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Platba nájemného</w:t>
      </w:r>
      <w:r w:rsidR="002E5A43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a paušálních sazeb za elektřinu bude provedena na základě daňovéh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o dokladu – faktury, vystavené Smluvním p</w:t>
      </w:r>
      <w:r w:rsidR="002E5A43" w:rsidRPr="00842145">
        <w:rPr>
          <w:rFonts w:asciiTheme="minorHAnsi" w:hAnsiTheme="minorHAnsi" w:cstheme="minorHAnsi"/>
          <w:color w:val="000000"/>
          <w:sz w:val="20"/>
          <w:szCs w:val="20"/>
        </w:rPr>
        <w:t>artnerem a zaslaného výhradně elektr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onicky ve formátu PDF na e-mail</w:t>
      </w:r>
      <w:r w:rsidR="002E5A43" w:rsidRPr="00842145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B344D">
        <w:rPr>
          <w:rFonts w:asciiTheme="minorHAnsi" w:hAnsiTheme="minorHAnsi" w:cstheme="minorHAnsi"/>
          <w:color w:val="000000"/>
          <w:sz w:val="20"/>
          <w:szCs w:val="20"/>
        </w:rPr>
        <w:t>fin@gls-</w:t>
      </w:r>
      <w:r w:rsidR="00C46462">
        <w:rPr>
          <w:rFonts w:asciiTheme="minorHAnsi" w:hAnsiTheme="minorHAnsi" w:cstheme="minorHAnsi"/>
          <w:color w:val="000000"/>
          <w:sz w:val="20"/>
          <w:szCs w:val="20"/>
        </w:rPr>
        <w:t>c</w:t>
      </w:r>
      <w:r w:rsidR="00BB344D">
        <w:rPr>
          <w:rFonts w:asciiTheme="minorHAnsi" w:hAnsiTheme="minorHAnsi" w:cstheme="minorHAnsi"/>
          <w:color w:val="000000"/>
          <w:sz w:val="20"/>
          <w:szCs w:val="20"/>
        </w:rPr>
        <w:t>zech.com.</w:t>
      </w:r>
    </w:p>
    <w:p w14:paraId="392BC75D" w14:textId="3FDB8AC3" w:rsidR="002E5A43" w:rsidRPr="00842145" w:rsidRDefault="00730E58" w:rsidP="002E5A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Úhrada plateb dle předchozího odstavce</w:t>
      </w:r>
      <w:r w:rsidR="002E5A43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bude provedena převodem na bankovní účet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Smluvního p</w:t>
      </w:r>
      <w:r w:rsidR="002E5A43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artnera, uvedený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v záhlaví této smlouvy, nebo na účet, který bude uveden </w:t>
      </w:r>
      <w:r w:rsidR="002E5A43" w:rsidRPr="00842145">
        <w:rPr>
          <w:rFonts w:asciiTheme="minorHAnsi" w:hAnsiTheme="minorHAnsi" w:cstheme="minorHAnsi"/>
          <w:color w:val="000000"/>
          <w:sz w:val="20"/>
          <w:szCs w:val="20"/>
        </w:rPr>
        <w:t>na da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ňovém dokladu a který musí mít Smluvní p</w:t>
      </w:r>
      <w:r w:rsidR="002E5A43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artner zveřejněný v Registru plátců DPH. V opačném případě bude platba provedena nejdříve po zveřejnění bankovního účtu.  </w:t>
      </w:r>
    </w:p>
    <w:p w14:paraId="53F42C74" w14:textId="425C0C6B" w:rsidR="00DA4441" w:rsidRPr="00842145" w:rsidRDefault="002E5A43" w:rsidP="00DA44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Splatnost faktury je 30 dní ode dne doručení </w:t>
      </w:r>
      <w:r w:rsidR="00730E58" w:rsidRPr="00842145">
        <w:rPr>
          <w:rFonts w:asciiTheme="minorHAnsi" w:hAnsiTheme="minorHAnsi" w:cstheme="minorHAnsi"/>
          <w:color w:val="000000"/>
          <w:sz w:val="20"/>
          <w:szCs w:val="20"/>
        </w:rPr>
        <w:t>daňového dokladu GLS.</w:t>
      </w:r>
      <w:r w:rsidR="00DA4441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Faktura musí mít veškeré náležitosti daňového a účetního dokladu dle příslušných právních přepisů. V případě, že faktura nebude obsahovat stanovené náležitosti, je GLS oprávněn zaslat ji ve lhůtě 7 dní zpět Smluvnímu partnerovi k doplnění či opravě, aniž se tím dostane do prodlení s jejím zaplacením; lhůta splatnosti počíná běžet znovu ode dne doručení bezvadné faktury GLS.</w:t>
      </w:r>
    </w:p>
    <w:p w14:paraId="63E69315" w14:textId="59E526B2" w:rsidR="004A37CB" w:rsidRPr="00842145" w:rsidRDefault="004A37CB" w:rsidP="00DA44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Smluvní strany se dohodly, že se počínaje 1. 3. 2024 v souladu s ust. § 2248 zákona č. 89/2012 Sb., občanský zákoník, ve znění pozdějších předpisů, automaticky vždy k 1. 3. příslušného kalendářního roku jednostranně navyšuje </w:t>
      </w:r>
      <w:r w:rsidR="00730E58" w:rsidRPr="00842145">
        <w:rPr>
          <w:rFonts w:asciiTheme="minorHAnsi" w:hAnsiTheme="minorHAnsi" w:cstheme="minorHAnsi"/>
          <w:color w:val="000000"/>
          <w:sz w:val="20"/>
          <w:szCs w:val="20"/>
        </w:rPr>
        <w:t>nájemné a úplatu za odběr elektrické energie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o roční míru inflace vyjádřenou přírůstkem průměrného ročního indexu spotřebitelských cen za uplynulý kalendářní rok, vyhlášenou Českým statistickým úřadem. </w:t>
      </w:r>
      <w:r w:rsidR="002A5DC3" w:rsidRPr="00842145">
        <w:rPr>
          <w:rFonts w:asciiTheme="minorHAnsi" w:hAnsiTheme="minorHAnsi" w:cstheme="minorHAnsi"/>
          <w:color w:val="000000"/>
          <w:sz w:val="20"/>
          <w:szCs w:val="20"/>
        </w:rPr>
        <w:t>GLS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je povin</w:t>
      </w:r>
      <w:r w:rsidR="002A5DC3" w:rsidRPr="00842145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n hradit </w:t>
      </w:r>
      <w:r w:rsidR="00730E58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nájemné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navýšen</w:t>
      </w:r>
      <w:r w:rsidR="002A5DC3" w:rsidRPr="00842145">
        <w:rPr>
          <w:rFonts w:asciiTheme="minorHAnsi" w:hAnsiTheme="minorHAnsi" w:cstheme="minorHAnsi"/>
          <w:color w:val="000000"/>
          <w:sz w:val="20"/>
          <w:szCs w:val="20"/>
        </w:rPr>
        <w:t>ou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v souladu s první větou tohoto odstavce </w:t>
      </w:r>
      <w:r w:rsidR="002A5DC3" w:rsidRPr="00842145">
        <w:rPr>
          <w:rFonts w:asciiTheme="minorHAnsi" w:hAnsiTheme="minorHAnsi" w:cstheme="minorHAnsi"/>
          <w:color w:val="000000"/>
          <w:sz w:val="20"/>
          <w:szCs w:val="20"/>
        </w:rPr>
        <w:t>této s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mlouvy automaticky, a to na základě obdržené faktury bez nutnosti sjednání písemného dodatku k</w:t>
      </w:r>
      <w:r w:rsidR="002A5DC3" w:rsidRPr="00842145">
        <w:rPr>
          <w:rFonts w:asciiTheme="minorHAnsi" w:hAnsiTheme="minorHAnsi" w:cstheme="minorHAnsi"/>
          <w:color w:val="000000"/>
          <w:sz w:val="20"/>
          <w:szCs w:val="20"/>
        </w:rPr>
        <w:t> této s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mlouvě. Současně s každou první fakturou, ve které uplatní zvýšen</w:t>
      </w:r>
      <w:r w:rsidR="002A5DC3" w:rsidRPr="00842145">
        <w:rPr>
          <w:rFonts w:asciiTheme="minorHAnsi" w:hAnsiTheme="minorHAnsi" w:cstheme="minorHAnsi"/>
          <w:color w:val="000000"/>
          <w:sz w:val="20"/>
          <w:szCs w:val="20"/>
        </w:rPr>
        <w:t>ou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A5DC3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odměnu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dle tohoto odstavce </w:t>
      </w:r>
      <w:r w:rsidR="002A5DC3" w:rsidRPr="00842145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mlouvy, je </w:t>
      </w:r>
      <w:r w:rsidR="002A5DC3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Smluvní partner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povinen zaslat </w:t>
      </w:r>
      <w:r w:rsidR="002A5DC3" w:rsidRPr="00842145">
        <w:rPr>
          <w:rFonts w:asciiTheme="minorHAnsi" w:hAnsiTheme="minorHAnsi" w:cstheme="minorHAnsi"/>
          <w:color w:val="000000"/>
          <w:sz w:val="20"/>
          <w:szCs w:val="20"/>
        </w:rPr>
        <w:t>GLS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oznámení o zvýšení </w:t>
      </w:r>
      <w:r w:rsidR="002A5DC3" w:rsidRPr="00842145">
        <w:rPr>
          <w:rFonts w:asciiTheme="minorHAnsi" w:hAnsiTheme="minorHAnsi" w:cstheme="minorHAnsi"/>
          <w:color w:val="000000"/>
          <w:sz w:val="20"/>
          <w:szCs w:val="20"/>
        </w:rPr>
        <w:t>odměny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dle tohoto odstavce </w:t>
      </w:r>
      <w:r w:rsidR="002A5DC3" w:rsidRPr="00842145">
        <w:rPr>
          <w:rFonts w:asciiTheme="minorHAnsi" w:hAnsiTheme="minorHAnsi" w:cstheme="minorHAnsi"/>
          <w:color w:val="000000"/>
          <w:sz w:val="20"/>
          <w:szCs w:val="20"/>
        </w:rPr>
        <w:t>této s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mlouvy společně s odůvodněným výpočtem zvýšení </w:t>
      </w:r>
      <w:r w:rsidR="002A5DC3" w:rsidRPr="00842145">
        <w:rPr>
          <w:rFonts w:asciiTheme="minorHAnsi" w:hAnsiTheme="minorHAnsi" w:cstheme="minorHAnsi"/>
          <w:color w:val="000000"/>
          <w:sz w:val="20"/>
          <w:szCs w:val="20"/>
        </w:rPr>
        <w:t>odměny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E8DCE01" w14:textId="1434C1A3" w:rsidR="001A3CF0" w:rsidRPr="00842145" w:rsidRDefault="00AC70FC" w:rsidP="002611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Smluvní strany se dále výslovně dohodly, že v případě, že dojde v souladu s čl. II. bod </w:t>
      </w:r>
      <w:r w:rsidR="00842145" w:rsidRPr="00842145">
        <w:rPr>
          <w:rFonts w:asciiTheme="minorHAnsi" w:hAnsiTheme="minorHAnsi" w:cstheme="minorHAnsi"/>
          <w:color w:val="000000"/>
          <w:sz w:val="20"/>
          <w:szCs w:val="20"/>
        </w:rPr>
        <w:t>2.7 k rozšíření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plochy PARCELBOXu uvedené v čl. I. odst. </w:t>
      </w:r>
      <w:r w:rsidR="00842145" w:rsidRPr="00842145">
        <w:rPr>
          <w:rFonts w:asciiTheme="minorHAnsi" w:hAnsiTheme="minorHAnsi" w:cstheme="minorHAnsi"/>
          <w:color w:val="000000"/>
          <w:sz w:val="20"/>
          <w:szCs w:val="20"/>
        </w:rPr>
        <w:t>1.1, je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povinen GLS od okamžiku zprovoznění rozšířeného nebo nově instalovaného dalšího PARCELBOXu hradit nájemné ve výši odpovídající rozšíření Plochy</w:t>
      </w:r>
      <w:r w:rsidR="002611B8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(500,- Kč/m2 + DPH)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0C849BBD" w14:textId="392A0249" w:rsidR="001A3CF0" w:rsidRPr="00842145" w:rsidRDefault="001A3CF0" w:rsidP="001A3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bookmarkEnd w:id="4"/>
    <w:p w14:paraId="2FE55399" w14:textId="77777777" w:rsidR="00DE10FB" w:rsidRPr="00842145" w:rsidRDefault="00DE10FB" w:rsidP="001A3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1CB9F85" w14:textId="77777777" w:rsidR="003B6954" w:rsidRPr="00842145" w:rsidRDefault="003B6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BB37024" w14:textId="77777777" w:rsidR="003B6954" w:rsidRPr="00842145" w:rsidRDefault="00253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b/>
          <w:color w:val="000000"/>
          <w:sz w:val="20"/>
          <w:szCs w:val="20"/>
        </w:rPr>
        <w:t>Trvání a ukončení smlouvy</w:t>
      </w:r>
    </w:p>
    <w:p w14:paraId="2DE20DD4" w14:textId="4199CD5E" w:rsidR="003B6954" w:rsidRPr="00842145" w:rsidRDefault="002536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Tato smlouva je uzavřena na dobu </w:t>
      </w:r>
      <w:r w:rsidR="00CF4471" w:rsidRPr="00842145">
        <w:rPr>
          <w:rFonts w:asciiTheme="minorHAnsi" w:hAnsiTheme="minorHAnsi" w:cstheme="minorHAnsi"/>
          <w:color w:val="000000"/>
          <w:sz w:val="20"/>
          <w:szCs w:val="20"/>
        </w:rPr>
        <w:t>8 let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, a to od</w:t>
      </w:r>
      <w:r w:rsidR="00315EFA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e dne </w:t>
      </w:r>
      <w:r w:rsidR="000626D5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nabytí </w:t>
      </w:r>
      <w:r w:rsidR="00315EFA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její </w:t>
      </w:r>
      <w:r w:rsidR="000626D5" w:rsidRPr="00842145">
        <w:rPr>
          <w:rFonts w:asciiTheme="minorHAnsi" w:hAnsiTheme="minorHAnsi" w:cstheme="minorHAnsi"/>
          <w:color w:val="000000"/>
          <w:sz w:val="20"/>
          <w:szCs w:val="20"/>
        </w:rPr>
        <w:t>účinnosti</w:t>
      </w:r>
      <w:r w:rsidR="00315EFA" w:rsidRPr="00842145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43950CF" w14:textId="13A4BBF5" w:rsidR="003B6954" w:rsidRPr="00842145" w:rsidRDefault="002536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Každá ze stran je oprávněna tuto smlouvu vypovědět, a to i bez udání důvodu v </w:t>
      </w:r>
      <w:r w:rsidR="00796CDC" w:rsidRPr="00842145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měsíční výpovědní době. V případě, že konec výpovědní doby na základě výpovědi podané Smluvním partnerem připad</w:t>
      </w:r>
      <w:r w:rsidR="00F350B4" w:rsidRPr="00842145">
        <w:rPr>
          <w:rFonts w:asciiTheme="minorHAnsi" w:hAnsiTheme="minorHAnsi" w:cstheme="minorHAnsi"/>
          <w:color w:val="000000"/>
          <w:sz w:val="20"/>
          <w:szCs w:val="20"/>
        </w:rPr>
        <w:t>ne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na den mezi 1. 10. a</w:t>
      </w:r>
      <w:r w:rsidR="00C573EF" w:rsidRPr="00842145">
        <w:rPr>
          <w:rFonts w:asciiTheme="minorHAnsi" w:hAnsiTheme="minorHAnsi" w:cstheme="minorHAnsi"/>
          <w:color w:val="000000"/>
          <w:sz w:val="20"/>
          <w:szCs w:val="20"/>
        </w:rPr>
        <w:t>ž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30. 1. (ochranná doba), </w:t>
      </w:r>
      <w:r w:rsidR="00DC4F33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tato smlouva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končí dn</w:t>
      </w:r>
      <w:r w:rsidR="00255452" w:rsidRPr="00842145">
        <w:rPr>
          <w:rFonts w:asciiTheme="minorHAnsi" w:hAnsiTheme="minorHAnsi" w:cstheme="minorHAnsi"/>
          <w:color w:val="000000"/>
          <w:sz w:val="20"/>
          <w:szCs w:val="20"/>
        </w:rPr>
        <w:t>em</w:t>
      </w:r>
      <w:r w:rsidR="00C573EF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následující</w:t>
      </w:r>
      <w:r w:rsidR="00441216" w:rsidRPr="00842145">
        <w:rPr>
          <w:rFonts w:asciiTheme="minorHAnsi" w:hAnsiTheme="minorHAnsi" w:cstheme="minorHAnsi"/>
          <w:color w:val="000000"/>
          <w:sz w:val="20"/>
          <w:szCs w:val="20"/>
        </w:rPr>
        <w:t>m</w:t>
      </w:r>
      <w:r w:rsidR="00C573EF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po skončení ochranné doby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1A3CF0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Tuto smlouvu je možné ukončit dohodou smluvních stran, přičemž v případě dohody smluvních stran se neuplatní ochranná doba dle předchozí věty. </w:t>
      </w:r>
    </w:p>
    <w:p w14:paraId="35DE0A63" w14:textId="62228924" w:rsidR="003B6954" w:rsidRPr="00842145" w:rsidRDefault="00DE10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GLS</w:t>
      </w:r>
      <w:r w:rsidR="0025366D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je oprávněn tuto smlouvu vypovědět </w:t>
      </w:r>
      <w:r w:rsidR="00F350B4" w:rsidRPr="00842145">
        <w:rPr>
          <w:rFonts w:asciiTheme="minorHAnsi" w:hAnsiTheme="minorHAnsi" w:cstheme="minorHAnsi"/>
          <w:color w:val="000000"/>
          <w:sz w:val="20"/>
          <w:szCs w:val="20"/>
        </w:rPr>
        <w:t>s okamžitou účinností</w:t>
      </w:r>
      <w:r w:rsidR="0025366D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v případě, že </w:t>
      </w:r>
      <w:r w:rsidR="00094355" w:rsidRPr="00842145">
        <w:rPr>
          <w:rFonts w:asciiTheme="minorHAnsi" w:hAnsiTheme="minorHAnsi" w:cstheme="minorHAnsi"/>
          <w:color w:val="000000"/>
          <w:sz w:val="20"/>
          <w:szCs w:val="20"/>
        </w:rPr>
        <w:t>(i)</w:t>
      </w:r>
      <w:r w:rsidR="000307F1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dojde k opakované škodě na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PARCELBOX</w:t>
      </w:r>
      <w:r w:rsidR="000307F1" w:rsidRPr="00842145">
        <w:rPr>
          <w:rFonts w:asciiTheme="minorHAnsi" w:hAnsiTheme="minorHAnsi" w:cstheme="minorHAnsi"/>
          <w:color w:val="000000"/>
          <w:sz w:val="20"/>
          <w:szCs w:val="20"/>
        </w:rPr>
        <w:t>u či jeho obsahu</w:t>
      </w:r>
      <w:r w:rsidR="00094355" w:rsidRPr="00842145">
        <w:rPr>
          <w:rFonts w:asciiTheme="minorHAnsi" w:hAnsiTheme="minorHAnsi" w:cstheme="minorHAnsi"/>
          <w:color w:val="000000"/>
          <w:sz w:val="20"/>
          <w:szCs w:val="20"/>
        </w:rPr>
        <w:t>, nebo (ii)</w:t>
      </w:r>
      <w:r w:rsidR="00CE5EB1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5366D" w:rsidRPr="00842145">
        <w:rPr>
          <w:rFonts w:asciiTheme="minorHAnsi" w:hAnsiTheme="minorHAnsi" w:cstheme="minorHAnsi"/>
          <w:color w:val="000000"/>
          <w:sz w:val="20"/>
          <w:szCs w:val="20"/>
        </w:rPr>
        <w:t>Smluvní partner podstatně či opakovaně porušil své povinnosti podle této smlouvy.</w:t>
      </w:r>
    </w:p>
    <w:p w14:paraId="7449FECC" w14:textId="5FDB4355" w:rsidR="00446B37" w:rsidRPr="00075CC6" w:rsidRDefault="00446B37" w:rsidP="00D51B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sz w:val="20"/>
          <w:szCs w:val="20"/>
        </w:rPr>
        <w:t xml:space="preserve">V souladu s ust. § 27 odst. 2 ZMS je Smluvní partner oprávněn okamžitě ukončit užívací vztah založený touto smlouvou a od této smlouvy odstoupit v případě, že přestanou být plněny podmínky dle ust. § 27 odst. 1 ZMS. Odstoupení nabývá účinnosti dnem doručení GLS.  </w:t>
      </w:r>
      <w:r w:rsidR="002611B8" w:rsidRPr="00842145">
        <w:rPr>
          <w:rFonts w:asciiTheme="minorHAnsi" w:hAnsiTheme="minorHAnsi" w:cstheme="minorHAnsi"/>
          <w:sz w:val="20"/>
          <w:szCs w:val="20"/>
        </w:rPr>
        <w:t xml:space="preserve">V případě odstoupení od smlouvy je GLS povinen odstranit PARCELBOX a uvést Plochu do původního stavu s přihlédnutím k obvyklému opotřebení bez zbytečného odkladu, </w:t>
      </w:r>
      <w:r w:rsidR="002611B8" w:rsidRPr="00075CC6">
        <w:rPr>
          <w:rFonts w:asciiTheme="minorHAnsi" w:hAnsiTheme="minorHAnsi" w:cstheme="minorHAnsi"/>
          <w:sz w:val="20"/>
          <w:szCs w:val="20"/>
        </w:rPr>
        <w:t xml:space="preserve">nejpozději do </w:t>
      </w:r>
      <w:r w:rsidR="000626D5" w:rsidRPr="00075CC6">
        <w:rPr>
          <w:rFonts w:asciiTheme="minorHAnsi" w:hAnsiTheme="minorHAnsi" w:cstheme="minorHAnsi"/>
          <w:sz w:val="20"/>
          <w:szCs w:val="20"/>
        </w:rPr>
        <w:t>30</w:t>
      </w:r>
      <w:r w:rsidR="002611B8" w:rsidRPr="00075CC6">
        <w:rPr>
          <w:rFonts w:asciiTheme="minorHAnsi" w:hAnsiTheme="minorHAnsi" w:cstheme="minorHAnsi"/>
          <w:sz w:val="20"/>
          <w:szCs w:val="20"/>
        </w:rPr>
        <w:t xml:space="preserve"> dnů od doručení odstoupení Smluvního partnera od smlouvy. </w:t>
      </w:r>
    </w:p>
    <w:p w14:paraId="4F8D1614" w14:textId="4AB137B0" w:rsidR="00DE10FB" w:rsidRPr="00075CC6" w:rsidRDefault="00DE10FB" w:rsidP="00DE10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75CC6">
        <w:rPr>
          <w:rFonts w:asciiTheme="minorHAnsi" w:hAnsiTheme="minorHAnsi" w:cstheme="minorHAnsi"/>
          <w:color w:val="000000"/>
          <w:sz w:val="20"/>
          <w:szCs w:val="20"/>
        </w:rPr>
        <w:lastRenderedPageBreak/>
        <w:t>O předání a převzetí Plochy bude sepsán předávací protokol doplněný o fotografie místa.</w:t>
      </w:r>
    </w:p>
    <w:p w14:paraId="3F6A97D1" w14:textId="477E48CC" w:rsidR="003B6954" w:rsidRPr="00075CC6" w:rsidRDefault="0025366D" w:rsidP="004232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75CC6">
        <w:rPr>
          <w:rFonts w:asciiTheme="minorHAnsi" w:hAnsiTheme="minorHAnsi" w:cstheme="minorHAnsi"/>
          <w:color w:val="000000"/>
          <w:sz w:val="20"/>
          <w:szCs w:val="20"/>
        </w:rPr>
        <w:t xml:space="preserve">Po skončení smlouvy </w:t>
      </w:r>
      <w:r w:rsidR="00DE10FB" w:rsidRPr="00075CC6">
        <w:rPr>
          <w:rFonts w:asciiTheme="minorHAnsi" w:hAnsiTheme="minorHAnsi" w:cstheme="minorHAnsi"/>
          <w:color w:val="000000"/>
          <w:sz w:val="20"/>
          <w:szCs w:val="20"/>
        </w:rPr>
        <w:t>GLS</w:t>
      </w:r>
      <w:r w:rsidR="002611B8" w:rsidRPr="00075CC6">
        <w:rPr>
          <w:rFonts w:asciiTheme="minorHAnsi" w:hAnsiTheme="minorHAnsi" w:cstheme="minorHAnsi"/>
          <w:color w:val="000000"/>
          <w:sz w:val="20"/>
          <w:szCs w:val="20"/>
        </w:rPr>
        <w:t xml:space="preserve"> odstraní PARCELBOx bez zbytečného odkladu a</w:t>
      </w:r>
      <w:r w:rsidRPr="00075CC6">
        <w:rPr>
          <w:rFonts w:asciiTheme="minorHAnsi" w:hAnsiTheme="minorHAnsi" w:cstheme="minorHAnsi"/>
          <w:color w:val="000000"/>
          <w:sz w:val="20"/>
          <w:szCs w:val="20"/>
        </w:rPr>
        <w:t xml:space="preserve"> předá Plochu zpět Smluvnímu partnerovi, a to ve stavu, v jakém ji převzal, s přihlédnutím k obvyklému opotřebení, nedohodnou-li se strany jinak.</w:t>
      </w:r>
    </w:p>
    <w:p w14:paraId="48FDFC6F" w14:textId="77777777" w:rsidR="00842145" w:rsidRPr="00075CC6" w:rsidRDefault="00AD1D32" w:rsidP="009340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75CC6">
        <w:rPr>
          <w:rFonts w:asciiTheme="minorHAnsi" w:hAnsiTheme="minorHAnsi" w:cstheme="minorHAnsi"/>
          <w:color w:val="000000"/>
          <w:sz w:val="20"/>
          <w:szCs w:val="20"/>
        </w:rPr>
        <w:t>Zanikne-li tato smlouva z důvodu na straně Smluvního partnera v prvním roce trvání této smlouvy (počítáno od</w:t>
      </w:r>
      <w:r w:rsidR="002B5F26" w:rsidRPr="00075CC6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Pr="00075CC6">
        <w:rPr>
          <w:rFonts w:asciiTheme="minorHAnsi" w:hAnsiTheme="minorHAnsi" w:cstheme="minorHAnsi"/>
          <w:color w:val="000000"/>
          <w:sz w:val="20"/>
          <w:szCs w:val="20"/>
        </w:rPr>
        <w:t xml:space="preserve"> dne dle bod</w:t>
      </w:r>
      <w:r w:rsidR="002B5F26" w:rsidRPr="00075CC6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075CC6">
        <w:rPr>
          <w:rFonts w:asciiTheme="minorHAnsi" w:hAnsiTheme="minorHAnsi" w:cstheme="minorHAnsi"/>
          <w:color w:val="000000"/>
          <w:sz w:val="20"/>
          <w:szCs w:val="20"/>
        </w:rPr>
        <w:t xml:space="preserve"> 4.1), zavazuje se Smluvní partner uhradit </w:t>
      </w:r>
      <w:r w:rsidR="00DE10FB" w:rsidRPr="00075CC6">
        <w:rPr>
          <w:rFonts w:asciiTheme="minorHAnsi" w:hAnsiTheme="minorHAnsi" w:cstheme="minorHAnsi"/>
          <w:color w:val="000000"/>
          <w:sz w:val="20"/>
          <w:szCs w:val="20"/>
        </w:rPr>
        <w:t>GLS</w:t>
      </w:r>
      <w:r w:rsidRPr="00075CC6">
        <w:rPr>
          <w:rFonts w:asciiTheme="minorHAnsi" w:hAnsiTheme="minorHAnsi" w:cstheme="minorHAnsi"/>
          <w:color w:val="000000"/>
          <w:sz w:val="20"/>
          <w:szCs w:val="20"/>
        </w:rPr>
        <w:t xml:space="preserve"> náklady, které </w:t>
      </w:r>
      <w:r w:rsidR="00DE10FB" w:rsidRPr="00075CC6">
        <w:rPr>
          <w:rFonts w:asciiTheme="minorHAnsi" w:hAnsiTheme="minorHAnsi" w:cstheme="minorHAnsi"/>
          <w:color w:val="000000"/>
          <w:sz w:val="20"/>
          <w:szCs w:val="20"/>
        </w:rPr>
        <w:t>GLS</w:t>
      </w:r>
      <w:r w:rsidRPr="00075CC6">
        <w:rPr>
          <w:rFonts w:asciiTheme="minorHAnsi" w:hAnsiTheme="minorHAnsi" w:cstheme="minorHAnsi"/>
          <w:color w:val="000000"/>
          <w:sz w:val="20"/>
          <w:szCs w:val="20"/>
        </w:rPr>
        <w:t xml:space="preserve"> vynaložil</w:t>
      </w:r>
      <w:r w:rsidR="00F05C51" w:rsidRPr="00075CC6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075CC6">
        <w:rPr>
          <w:rFonts w:asciiTheme="minorHAnsi" w:hAnsiTheme="minorHAnsi" w:cstheme="minorHAnsi"/>
          <w:color w:val="000000"/>
          <w:sz w:val="20"/>
          <w:szCs w:val="20"/>
        </w:rPr>
        <w:t xml:space="preserve"> na umístění</w:t>
      </w:r>
      <w:r w:rsidR="002B5F26" w:rsidRPr="00075CC6">
        <w:rPr>
          <w:rFonts w:asciiTheme="minorHAnsi" w:hAnsiTheme="minorHAnsi" w:cstheme="minorHAnsi"/>
          <w:color w:val="000000"/>
          <w:sz w:val="20"/>
          <w:szCs w:val="20"/>
        </w:rPr>
        <w:t xml:space="preserve">, zprovoznění </w:t>
      </w:r>
      <w:r w:rsidRPr="00075CC6">
        <w:rPr>
          <w:rFonts w:asciiTheme="minorHAnsi" w:hAnsiTheme="minorHAnsi" w:cstheme="minorHAnsi"/>
          <w:color w:val="000000"/>
          <w:sz w:val="20"/>
          <w:szCs w:val="20"/>
        </w:rPr>
        <w:t xml:space="preserve">a </w:t>
      </w:r>
      <w:r w:rsidR="002B5F26" w:rsidRPr="00075CC6">
        <w:rPr>
          <w:rFonts w:asciiTheme="minorHAnsi" w:hAnsiTheme="minorHAnsi" w:cstheme="minorHAnsi"/>
          <w:color w:val="000000"/>
          <w:sz w:val="20"/>
          <w:szCs w:val="20"/>
        </w:rPr>
        <w:t xml:space="preserve">odstranění </w:t>
      </w:r>
      <w:r w:rsidR="00DE10FB" w:rsidRPr="00075CC6">
        <w:rPr>
          <w:rFonts w:asciiTheme="minorHAnsi" w:hAnsiTheme="minorHAnsi" w:cstheme="minorHAnsi"/>
          <w:color w:val="000000"/>
          <w:sz w:val="20"/>
          <w:szCs w:val="20"/>
        </w:rPr>
        <w:t>PARCELBOX</w:t>
      </w:r>
      <w:r w:rsidR="002B5F26" w:rsidRPr="00075CC6">
        <w:rPr>
          <w:rFonts w:asciiTheme="minorHAnsi" w:hAnsiTheme="minorHAnsi" w:cstheme="minorHAnsi"/>
          <w:color w:val="000000"/>
          <w:sz w:val="20"/>
          <w:szCs w:val="20"/>
        </w:rPr>
        <w:t xml:space="preserve">u, a to do </w:t>
      </w:r>
      <w:r w:rsidR="00934067" w:rsidRPr="00075CC6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="002B5F26" w:rsidRPr="00075CC6">
        <w:rPr>
          <w:rFonts w:asciiTheme="minorHAnsi" w:hAnsiTheme="minorHAnsi" w:cstheme="minorHAnsi"/>
          <w:color w:val="000000"/>
          <w:sz w:val="20"/>
          <w:szCs w:val="20"/>
        </w:rPr>
        <w:t>5 dnů od obdržení výzvy k takové úhradě.</w:t>
      </w:r>
    </w:p>
    <w:p w14:paraId="52824B1E" w14:textId="009CE673" w:rsidR="00934067" w:rsidRPr="00075CC6" w:rsidRDefault="00934067" w:rsidP="009340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75CC6">
        <w:rPr>
          <w:rFonts w:asciiTheme="minorHAnsi" w:hAnsiTheme="minorHAnsi" w:cstheme="minorHAnsi"/>
          <w:color w:val="000000"/>
          <w:sz w:val="20"/>
          <w:szCs w:val="20"/>
        </w:rPr>
        <w:t xml:space="preserve">V případě porušení povinnosti GLS dle </w:t>
      </w:r>
      <w:r w:rsidR="00842145" w:rsidRPr="00075CC6">
        <w:rPr>
          <w:rFonts w:asciiTheme="minorHAnsi" w:hAnsiTheme="minorHAnsi" w:cstheme="minorHAnsi"/>
          <w:color w:val="000000"/>
          <w:sz w:val="20"/>
          <w:szCs w:val="20"/>
        </w:rPr>
        <w:t>čl. IV</w:t>
      </w:r>
      <w:r w:rsidRPr="00075CC6">
        <w:rPr>
          <w:rFonts w:asciiTheme="minorHAnsi" w:hAnsiTheme="minorHAnsi" w:cstheme="minorHAnsi"/>
          <w:color w:val="000000"/>
          <w:sz w:val="20"/>
          <w:szCs w:val="20"/>
        </w:rPr>
        <w:t>. bod 4.</w:t>
      </w:r>
      <w:r w:rsidR="00BF7D9C" w:rsidRPr="00075CC6">
        <w:rPr>
          <w:rFonts w:asciiTheme="minorHAnsi" w:hAnsiTheme="minorHAnsi" w:cstheme="minorHAnsi"/>
          <w:color w:val="000000"/>
          <w:sz w:val="20"/>
          <w:szCs w:val="20"/>
        </w:rPr>
        <w:t>6</w:t>
      </w:r>
      <w:r w:rsidRPr="00075CC6">
        <w:rPr>
          <w:rFonts w:asciiTheme="minorHAnsi" w:hAnsiTheme="minorHAnsi" w:cstheme="minorHAnsi"/>
          <w:color w:val="000000"/>
          <w:sz w:val="20"/>
          <w:szCs w:val="20"/>
        </w:rPr>
        <w:t xml:space="preserve"> této </w:t>
      </w:r>
      <w:r w:rsidR="00842145" w:rsidRPr="00075CC6">
        <w:rPr>
          <w:rFonts w:asciiTheme="minorHAnsi" w:hAnsiTheme="minorHAnsi" w:cstheme="minorHAnsi"/>
          <w:color w:val="000000"/>
          <w:sz w:val="20"/>
          <w:szCs w:val="20"/>
        </w:rPr>
        <w:t>smlouvy odstranit PARCELBO</w:t>
      </w:r>
      <w:r w:rsidRPr="00075CC6">
        <w:rPr>
          <w:rFonts w:asciiTheme="minorHAnsi" w:hAnsiTheme="minorHAnsi" w:cstheme="minorHAnsi"/>
          <w:color w:val="000000"/>
          <w:sz w:val="20"/>
          <w:szCs w:val="20"/>
        </w:rPr>
        <w:t xml:space="preserve">x a uvést Plochu do původního stavu bez zbytečného odkladu po ukončení této </w:t>
      </w:r>
      <w:r w:rsidR="00BF7D9C" w:rsidRPr="00075CC6">
        <w:rPr>
          <w:rFonts w:asciiTheme="minorHAnsi" w:hAnsiTheme="minorHAnsi" w:cstheme="minorHAnsi"/>
          <w:color w:val="000000"/>
          <w:sz w:val="20"/>
          <w:szCs w:val="20"/>
        </w:rPr>
        <w:t>smlouvy, je GLS povinen</w:t>
      </w:r>
      <w:r w:rsidRPr="00075CC6">
        <w:rPr>
          <w:rFonts w:asciiTheme="minorHAnsi" w:hAnsiTheme="minorHAnsi" w:cstheme="minorHAnsi"/>
          <w:color w:val="000000"/>
          <w:sz w:val="20"/>
          <w:szCs w:val="20"/>
        </w:rPr>
        <w:t xml:space="preserve"> uhradit Smluvnímu partnerovi smluvní pokutu </w:t>
      </w:r>
      <w:r w:rsidR="00BF7D9C" w:rsidRPr="00075CC6">
        <w:rPr>
          <w:rFonts w:asciiTheme="minorHAnsi" w:hAnsiTheme="minorHAnsi" w:cstheme="minorHAnsi"/>
          <w:color w:val="000000"/>
          <w:sz w:val="20"/>
          <w:szCs w:val="20"/>
        </w:rPr>
        <w:t xml:space="preserve">ve výši </w:t>
      </w:r>
      <w:r w:rsidRPr="00075CC6">
        <w:rPr>
          <w:rFonts w:asciiTheme="minorHAnsi" w:hAnsiTheme="minorHAnsi" w:cstheme="minorHAnsi"/>
          <w:color w:val="000000"/>
          <w:sz w:val="20"/>
          <w:szCs w:val="20"/>
        </w:rPr>
        <w:t>500,- Kč za každý den prodlení se splněním smluvní povinnosti. Pro vyloučení pochybností smluvní strany stanoví, že za přiměřenou lhůtu „bez zbytečného odkladu“ považují lhůtu max. 30 dnů od skončení smluvního vztahu</w:t>
      </w:r>
      <w:r w:rsidR="00BF7D9C" w:rsidRPr="00075CC6">
        <w:rPr>
          <w:rFonts w:asciiTheme="minorHAnsi" w:hAnsiTheme="minorHAnsi" w:cstheme="minorHAnsi"/>
          <w:color w:val="000000"/>
          <w:sz w:val="20"/>
          <w:szCs w:val="20"/>
        </w:rPr>
        <w:t>, nedohodnou-li se smluvní strany písemně jinak</w:t>
      </w:r>
      <w:r w:rsidRPr="00075CC6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0031788B" w14:textId="77777777" w:rsidR="00934067" w:rsidRPr="00842145" w:rsidRDefault="00934067" w:rsidP="00934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8A21A88" w14:textId="77777777" w:rsidR="00C0068F" w:rsidRPr="00842145" w:rsidRDefault="00C0068F" w:rsidP="00C006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F448D8C" w14:textId="77777777" w:rsidR="003B6954" w:rsidRPr="00842145" w:rsidRDefault="003B6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3F6FE1C" w14:textId="77777777" w:rsidR="003B6954" w:rsidRPr="00842145" w:rsidRDefault="00253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b/>
          <w:color w:val="000000"/>
          <w:sz w:val="20"/>
          <w:szCs w:val="20"/>
        </w:rPr>
        <w:t>Závěrečná ustanovení</w:t>
      </w:r>
    </w:p>
    <w:p w14:paraId="657F7899" w14:textId="77777777" w:rsidR="00D24904" w:rsidRPr="00842145" w:rsidRDefault="003E4D5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Každá strana</w:t>
      </w:r>
      <w:r w:rsidR="00D24904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prohlašuj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="00D24904" w:rsidRPr="00842145">
        <w:rPr>
          <w:rFonts w:asciiTheme="minorHAnsi" w:hAnsiTheme="minorHAnsi" w:cstheme="minorHAnsi"/>
          <w:color w:val="000000"/>
          <w:sz w:val="20"/>
          <w:szCs w:val="20"/>
        </w:rPr>
        <w:t>, že byly uděleny veškeré souhlasy a splněny veškeré podmínky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pro</w:t>
      </w:r>
      <w:r w:rsidR="00D24904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uzavření a plnění této smlouvy, které vyžaduje </w:t>
      </w:r>
      <w:r w:rsidR="00790660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platný </w:t>
      </w:r>
      <w:r w:rsidR="00CE277B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obecně závazný </w:t>
      </w:r>
      <w:r w:rsidR="00790660" w:rsidRPr="00842145">
        <w:rPr>
          <w:rFonts w:asciiTheme="minorHAnsi" w:hAnsiTheme="minorHAnsi" w:cstheme="minorHAnsi"/>
          <w:color w:val="000000"/>
          <w:sz w:val="20"/>
          <w:szCs w:val="20"/>
        </w:rPr>
        <w:t>právní předpis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nebo zakladatelský nebo jiný vnitřní dokument na její straně, a nic </w:t>
      </w:r>
      <w:r w:rsidR="00345883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ji v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uzavření a plnění této smlouvy</w:t>
      </w:r>
      <w:r w:rsidR="00345883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nebrání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66426C4F" w14:textId="0D37939C" w:rsidR="003B6954" w:rsidRPr="00842145" w:rsidRDefault="002536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Strany tímto výslovně vylučují právo Smluvního partnera zadržet </w:t>
      </w:r>
      <w:r w:rsidR="00DE10FB" w:rsidRPr="00842145">
        <w:rPr>
          <w:rFonts w:asciiTheme="minorHAnsi" w:hAnsiTheme="minorHAnsi" w:cstheme="minorHAnsi"/>
          <w:color w:val="000000"/>
          <w:sz w:val="20"/>
          <w:szCs w:val="20"/>
        </w:rPr>
        <w:t>PARCELBOX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či jeho obsah na úhradu jakékoliv pohledávky vůči </w:t>
      </w:r>
      <w:r w:rsidR="00DE10FB" w:rsidRPr="00842145">
        <w:rPr>
          <w:rFonts w:asciiTheme="minorHAnsi" w:hAnsiTheme="minorHAnsi" w:cstheme="minorHAnsi"/>
          <w:color w:val="000000"/>
          <w:sz w:val="20"/>
          <w:szCs w:val="20"/>
        </w:rPr>
        <w:t>GLS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2567F45" w14:textId="1026260E" w:rsidR="00934067" w:rsidRPr="00842145" w:rsidRDefault="00934067" w:rsidP="008421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Přesahuje-li hodnota této smlouvy částku 50.000,- Kč bez DPH, je Smluvní partner jako státní příspěvková organizace povinen tuto smlouvu uveřejnit v registru smluv dle zákona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br/>
        <w:t>č. 340/2015 Sb., o registru smluv, ve znění pozdějších předpisů. Smluvní strany souhlasí s uveřejněním veškerých informací týkajících se závazkového vztahu založeného mezi smluvními stranami touto smlouvou, zejména vlastního obsahu této smlouvy, a to v rozsahu požadovaném uvedeným zákonem s výjimkou údajů, které se v registru smluv neuveřejňují</w:t>
      </w:r>
      <w:r w:rsidR="00842145">
        <w:rPr>
          <w:rFonts w:asciiTheme="minorHAnsi" w:hAnsiTheme="minorHAnsi" w:cstheme="minorHAnsi"/>
          <w:color w:val="000000"/>
          <w:sz w:val="20"/>
          <w:szCs w:val="20"/>
        </w:rPr>
        <w:t xml:space="preserve"> (zejména údaje, které GLS označí za své obchodní tajemství)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. Uveřejnění se zavazuje provést Partner bez zbytečného odkladu po uzavření této smlouvy.</w:t>
      </w:r>
    </w:p>
    <w:p w14:paraId="3B5D56F1" w14:textId="0A318957" w:rsidR="00934067" w:rsidRPr="00842145" w:rsidRDefault="00934067" w:rsidP="008421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Tato smlouva nabývá platnosti a účinnosti dnem podpisu oběma Stranami. V případě povinnosti Partnera uveřejnit Smlouvu v registru smluv dle předchozího odstavce nabývá Smlouva účinnosti dnem jejího uveřejnění v registru smluv.</w:t>
      </w:r>
    </w:p>
    <w:p w14:paraId="06DD27B8" w14:textId="77777777" w:rsidR="00934067" w:rsidRPr="00842145" w:rsidRDefault="00934067" w:rsidP="008421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Smluvní strany vylučují aplikaci ust. § 2223 a § 2315 občanského zákoníku. </w:t>
      </w:r>
    </w:p>
    <w:p w14:paraId="2DA26918" w14:textId="07B077EC" w:rsidR="005C0496" w:rsidRPr="00842145" w:rsidRDefault="00934067" w:rsidP="008421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G</w:t>
      </w:r>
      <w:r w:rsidR="00BF7D9C">
        <w:rPr>
          <w:rFonts w:asciiTheme="minorHAnsi" w:hAnsiTheme="minorHAnsi" w:cstheme="minorHAnsi"/>
          <w:color w:val="000000"/>
          <w:sz w:val="20"/>
          <w:szCs w:val="20"/>
        </w:rPr>
        <w:t>LS je oprávněn označit PARCELBOX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y grafickými vyobrazeními odpovídajícími její korporátní identitě, jakož i dalšími informačními texty a nápisy, včetně prezentace vlastních produktů. Při umísťování informačních textů a nápisů je GLS povinen dodržovat právní předpisy České republiky, zejména zákon č. 40/1995 Sb. o regulaci reklamy a o změně doplnění zákona č. 468/1991 Sb., o provozování rozhlasového a televizního vysílání, ve znění pozdějších předpisů (zákon o reklamě) a bere na vědomí, že lze umístit pouze takové informační texty a nápisy, které nebudou v rozporu s předmětem činnosti Smluvního partnera, tj. poskytováním zdravotních služeb. GLS není oprávněn umístit na boxy reklamu na tabákové výrobky, elektronické cigarety, alkoholické nápoje, hazardní hry, léčiva a zdravotnické prostředky, střelné zbraně a střelivo, činnosti v pohřebnictví a zdraví či život ohrožující výrobky. </w:t>
      </w:r>
    </w:p>
    <w:p w14:paraId="36BF754C" w14:textId="4065B257" w:rsidR="00F05C51" w:rsidRPr="00842145" w:rsidRDefault="0025366D" w:rsidP="00F05C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Strany se dohodly, že obsah této smlouvy lze měnit nebo doplňovat pouze na základě písemných vzájemně odsouhlasených vzestupně číslovaných dodatků. </w:t>
      </w:r>
    </w:p>
    <w:p w14:paraId="34C19FEA" w14:textId="72F10C6B" w:rsidR="00F05C51" w:rsidRPr="00842145" w:rsidRDefault="00F05C51" w:rsidP="00F05C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Na smluvní vztah upravený touto smlouvou se přiměřeně použijí ustanovení § 2201 zákona číslo 89/2012 Sb., občanský zákoník. Práva a povinnosti výslovně nesjednané touto smlouvou se řídí ustanoveními zákona číslo 89/2012 Sb., občanský zákoník, ostatními obecně závaznými právními předpisy České republiky a českým právním řádem.</w:t>
      </w:r>
    </w:p>
    <w:p w14:paraId="4C540279" w14:textId="2D2346ED" w:rsidR="001A3CF0" w:rsidRPr="00842145" w:rsidRDefault="001A3CF0" w:rsidP="008421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GLS není oprávněn přenechat Plochu jakékoliv třetí osobě do podnájmu bez předchozího písemného souhlasu Smluvního partnera schváleného zřizovatelem Smluvního partnera, kterým je Ministerstvo zdravotnictví České republiky. </w:t>
      </w:r>
    </w:p>
    <w:p w14:paraId="28E3DE56" w14:textId="35CEE01B" w:rsidR="001A3CF0" w:rsidRPr="00842145" w:rsidRDefault="001A3CF0" w:rsidP="008421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GLS se zavazuje, že nebude instalací a provozem boxů narušovat, příp. omezovat běžný provoz Smluvního partnera v okolí Plochy nad rámec, který lze v souvislosti s touto činností GLS rozumně očekávat. GLS se výslovně zavazuje dodržovat dopravní značení v areálu Smluvního partnera, zejména se zavazuje nezastavovat a neparkovat vozidla na místech vyznačených pro sanitní vozy Smluvního partnera. </w:t>
      </w:r>
    </w:p>
    <w:p w14:paraId="71277F89" w14:textId="77777777" w:rsidR="00090E47" w:rsidRPr="00842145" w:rsidRDefault="00090E47" w:rsidP="008421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A3CF0" w:rsidRPr="00842145">
        <w:rPr>
          <w:rFonts w:asciiTheme="minorHAnsi" w:hAnsiTheme="minorHAnsi" w:cstheme="minorHAnsi"/>
          <w:color w:val="000000"/>
          <w:sz w:val="20"/>
          <w:szCs w:val="20"/>
        </w:rPr>
        <w:t>GLS není oprávněn bez předchozího písemného souhlasu Smluvního partnera provádět na Ploše jakékoliv úpravy či stavebně-technické zásahy, a to s výjimkou instalace, opravy a údržby boxu či jeho výměny.</w:t>
      </w:r>
      <w:bookmarkStart w:id="6" w:name="_Ref336003845"/>
      <w:bookmarkStart w:id="7" w:name="_Ref461196531"/>
    </w:p>
    <w:p w14:paraId="2A730413" w14:textId="179C98A5" w:rsidR="001A3CF0" w:rsidRPr="00842145" w:rsidRDefault="00090E47" w:rsidP="00090E47">
      <w:pPr>
        <w:pStyle w:val="Odstavecseseznamem"/>
        <w:numPr>
          <w:ilvl w:val="1"/>
          <w:numId w:val="2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42145">
        <w:rPr>
          <w:rFonts w:asciiTheme="minorHAnsi" w:hAnsiTheme="minorHAnsi" w:cstheme="minorHAnsi"/>
          <w:sz w:val="20"/>
          <w:szCs w:val="20"/>
        </w:rPr>
        <w:t xml:space="preserve"> </w:t>
      </w:r>
      <w:r w:rsidR="001A3CF0" w:rsidRPr="00842145">
        <w:rPr>
          <w:rFonts w:asciiTheme="minorHAnsi" w:hAnsiTheme="minorHAnsi" w:cstheme="minorHAnsi"/>
          <w:sz w:val="20"/>
          <w:szCs w:val="20"/>
        </w:rPr>
        <w:t>GLS je povinen v rámci své provozní činnosti na Ploše dodržovat veškeré právní předpisy a normy vztahující se k výkonu její činnosti, zejména pak bezpečnostní, protipožární a hygienické právní předpisy a normy</w:t>
      </w:r>
      <w:bookmarkEnd w:id="6"/>
      <w:bookmarkEnd w:id="7"/>
      <w:r w:rsidRPr="00842145">
        <w:rPr>
          <w:rFonts w:asciiTheme="minorHAnsi" w:hAnsiTheme="minorHAnsi" w:cstheme="minorHAnsi"/>
          <w:sz w:val="20"/>
          <w:szCs w:val="20"/>
        </w:rPr>
        <w:t>.</w:t>
      </w:r>
    </w:p>
    <w:p w14:paraId="0EA90EEB" w14:textId="5B840855" w:rsidR="00833090" w:rsidRPr="00842145" w:rsidRDefault="00D75143" w:rsidP="00D4477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Smluvní strany se dohodly, že jakékoliv spory budou řešeny místně příslušným soudem dle sídla </w:t>
      </w:r>
      <w:r w:rsidR="005C0496" w:rsidRPr="00842145">
        <w:rPr>
          <w:rFonts w:asciiTheme="minorHAnsi" w:hAnsiTheme="minorHAnsi" w:cstheme="minorHAnsi"/>
          <w:color w:val="000000"/>
          <w:sz w:val="20"/>
          <w:szCs w:val="20"/>
        </w:rPr>
        <w:t>Smluvního partnera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25366D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Strany prohlašují, že si tuto smlouvu před podpisem pečlivě přečetly, že tato smlouva byla sepsána na základě jejich pravé, vážné a svobodné vůle a nikoli v tísni, a že její obsah je pro ně dostatečně určitý a srozumitelný, přičemž na důkaz toho připojují svoje podpisy. </w:t>
      </w:r>
    </w:p>
    <w:p w14:paraId="5F5CDABE" w14:textId="08409482" w:rsidR="00833090" w:rsidRPr="00842145" w:rsidRDefault="00833090" w:rsidP="008330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08DF0FB" w14:textId="50629809" w:rsidR="00833090" w:rsidRPr="00842145" w:rsidRDefault="00833090" w:rsidP="008330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16F7CB7" w14:textId="5D106473" w:rsidR="00833090" w:rsidRPr="00842145" w:rsidRDefault="00833090" w:rsidP="008330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8EA863D" w14:textId="77777777" w:rsidR="00833090" w:rsidRPr="00842145" w:rsidRDefault="00833090" w:rsidP="008330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2FE8FE6" w14:textId="77777777" w:rsidR="003B6954" w:rsidRPr="00842145" w:rsidRDefault="003B6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AE3345B" w14:textId="18389703" w:rsidR="003B6954" w:rsidRPr="00842145" w:rsidRDefault="00253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V</w:t>
      </w:r>
      <w:r w:rsidR="00BF7D9C">
        <w:rPr>
          <w:rFonts w:asciiTheme="minorHAnsi" w:hAnsiTheme="minorHAnsi" w:cstheme="minorHAnsi"/>
          <w:color w:val="000000"/>
          <w:sz w:val="20"/>
          <w:szCs w:val="20"/>
        </w:rPr>
        <w:t xml:space="preserve"> Brně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dne </w:t>
      </w:r>
      <w:r w:rsidR="00BB344D">
        <w:rPr>
          <w:rFonts w:asciiTheme="minorHAnsi" w:hAnsiTheme="minorHAnsi" w:cstheme="minorHAnsi"/>
          <w:color w:val="000000"/>
          <w:sz w:val="20"/>
          <w:szCs w:val="20"/>
        </w:rPr>
        <w:t>01.06.2022</w:t>
      </w:r>
      <w:r w:rsidR="007E1030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</w:t>
      </w:r>
      <w:r w:rsidR="00BB344D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BB344D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BB344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V</w:t>
      </w:r>
      <w:r w:rsidR="00BB344D">
        <w:rPr>
          <w:rFonts w:asciiTheme="minorHAnsi" w:hAnsiTheme="minorHAnsi" w:cstheme="minorHAnsi"/>
          <w:color w:val="000000"/>
          <w:sz w:val="20"/>
          <w:szCs w:val="20"/>
        </w:rPr>
        <w:t> Jihlavě dne 27.5.2022</w:t>
      </w:r>
    </w:p>
    <w:p w14:paraId="295C840A" w14:textId="77777777" w:rsidR="003B6954" w:rsidRPr="00842145" w:rsidRDefault="003B6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0"/>
        </w:rPr>
      </w:pPr>
    </w:p>
    <w:p w14:paraId="6E97A72F" w14:textId="20918F11" w:rsidR="000240A4" w:rsidRPr="00842145" w:rsidRDefault="0025366D" w:rsidP="00024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Za </w:t>
      </w:r>
      <w:r w:rsidRPr="00842145">
        <w:rPr>
          <w:rFonts w:asciiTheme="minorHAnsi" w:hAnsiTheme="minorHAnsi" w:cstheme="minorHAnsi"/>
          <w:b/>
          <w:color w:val="000000"/>
          <w:sz w:val="20"/>
          <w:szCs w:val="20"/>
        </w:rPr>
        <w:t>Smluvního partnera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DE10FB"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="00B674A0">
        <w:rPr>
          <w:rFonts w:asciiTheme="minorHAnsi" w:hAnsiTheme="minorHAnsi" w:cstheme="minorHAnsi"/>
          <w:color w:val="000000"/>
          <w:sz w:val="20"/>
          <w:szCs w:val="20"/>
        </w:rPr>
        <w:t xml:space="preserve">            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Za </w:t>
      </w:r>
      <w:r w:rsidR="000240A4" w:rsidRPr="00842145">
        <w:rPr>
          <w:rFonts w:asciiTheme="minorHAnsi" w:hAnsiTheme="minorHAnsi" w:cstheme="minorHAnsi"/>
          <w:b/>
          <w:bCs/>
          <w:color w:val="000000"/>
          <w:sz w:val="20"/>
          <w:szCs w:val="20"/>
        </w:rPr>
        <w:t>G</w:t>
      </w:r>
      <w:r w:rsidR="00DE10FB" w:rsidRPr="00842145">
        <w:rPr>
          <w:rFonts w:asciiTheme="minorHAnsi" w:hAnsiTheme="minorHAnsi" w:cstheme="minorHAnsi"/>
          <w:b/>
          <w:bCs/>
          <w:color w:val="000000"/>
          <w:sz w:val="20"/>
          <w:szCs w:val="20"/>
        </w:rPr>
        <w:t>LS</w:t>
      </w:r>
    </w:p>
    <w:p w14:paraId="5D424C92" w14:textId="74CD42A0" w:rsidR="003B6954" w:rsidRPr="00842145" w:rsidRDefault="003B6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0"/>
        </w:rPr>
      </w:pPr>
    </w:p>
    <w:p w14:paraId="53806E2E" w14:textId="77777777" w:rsidR="003B6954" w:rsidRPr="00842145" w:rsidRDefault="003B6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0"/>
        </w:rPr>
      </w:pPr>
    </w:p>
    <w:p w14:paraId="010FBF32" w14:textId="77777777" w:rsidR="003B6954" w:rsidRPr="00842145" w:rsidRDefault="003B6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0"/>
        </w:rPr>
      </w:pPr>
    </w:p>
    <w:p w14:paraId="54268488" w14:textId="77777777" w:rsidR="003B6954" w:rsidRPr="00842145" w:rsidRDefault="003B6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0"/>
        </w:rPr>
      </w:pPr>
    </w:p>
    <w:p w14:paraId="64B7250E" w14:textId="77777777" w:rsidR="003B6954" w:rsidRPr="00842145" w:rsidRDefault="00253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_____________________________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ab/>
        <w:t>_____________________________</w:t>
      </w:r>
    </w:p>
    <w:p w14:paraId="6115729C" w14:textId="5199A47D" w:rsidR="003B6954" w:rsidRPr="00842145" w:rsidRDefault="00253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jméno: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090E47" w:rsidRPr="00842145">
        <w:rPr>
          <w:rFonts w:asciiTheme="minorHAnsi" w:hAnsiTheme="minorHAnsi" w:cstheme="minorHAnsi"/>
          <w:color w:val="000000"/>
          <w:sz w:val="20"/>
          <w:szCs w:val="20"/>
        </w:rPr>
        <w:t>Ing. Vlastimil Vajdák</w:t>
      </w:r>
      <w:r w:rsidR="00BB344D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BB344D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BB344D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BB344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 xml:space="preserve">jméno: </w:t>
      </w:r>
      <w:r w:rsidR="004A2DA3">
        <w:rPr>
          <w:rFonts w:asciiTheme="minorHAnsi" w:hAnsiTheme="minorHAnsi" w:cstheme="minorHAnsi"/>
          <w:color w:val="000000"/>
          <w:sz w:val="20"/>
          <w:szCs w:val="20"/>
        </w:rPr>
        <w:t>xxxx</w:t>
      </w:r>
    </w:p>
    <w:p w14:paraId="0EDAB36D" w14:textId="163481F8" w:rsidR="003B6954" w:rsidRDefault="00253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funkce: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090E47" w:rsidRPr="00842145">
        <w:rPr>
          <w:rFonts w:asciiTheme="minorHAnsi" w:hAnsiTheme="minorHAnsi" w:cstheme="minorHAnsi"/>
          <w:color w:val="000000"/>
          <w:sz w:val="20"/>
          <w:szCs w:val="20"/>
        </w:rPr>
        <w:t>ředitel</w:t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funkce: </w:t>
      </w:r>
      <w:bookmarkEnd w:id="1"/>
      <w:bookmarkEnd w:id="5"/>
      <w:r w:rsidR="00BB344D">
        <w:rPr>
          <w:rFonts w:asciiTheme="minorHAnsi" w:hAnsiTheme="minorHAnsi" w:cstheme="minorHAnsi"/>
          <w:color w:val="000000"/>
          <w:sz w:val="20"/>
          <w:szCs w:val="20"/>
        </w:rPr>
        <w:t>Division Manager</w:t>
      </w:r>
    </w:p>
    <w:p w14:paraId="776ACAD3" w14:textId="3724076B" w:rsidR="00BB344D" w:rsidRDefault="00BB3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0"/>
        </w:rPr>
      </w:pPr>
    </w:p>
    <w:p w14:paraId="7C3D5548" w14:textId="10833ED9" w:rsidR="00BB344D" w:rsidRDefault="00BB3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0"/>
        </w:rPr>
      </w:pPr>
    </w:p>
    <w:p w14:paraId="160EB911" w14:textId="30D6FFF5" w:rsidR="00BB344D" w:rsidRDefault="00BB3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0"/>
        </w:rPr>
      </w:pPr>
    </w:p>
    <w:p w14:paraId="43263976" w14:textId="42C5194A" w:rsidR="00BB344D" w:rsidRDefault="00BB3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0"/>
        </w:rPr>
      </w:pPr>
    </w:p>
    <w:p w14:paraId="1E67F7F0" w14:textId="77777777" w:rsidR="00BB344D" w:rsidRDefault="00BB3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0"/>
        </w:rPr>
      </w:pPr>
    </w:p>
    <w:p w14:paraId="2183FE56" w14:textId="77777777" w:rsidR="00BB344D" w:rsidRPr="00842145" w:rsidRDefault="00BB344D" w:rsidP="00BB3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42145">
        <w:rPr>
          <w:rFonts w:asciiTheme="minorHAnsi" w:hAnsiTheme="minorHAnsi" w:cstheme="minorHAnsi"/>
          <w:color w:val="000000"/>
          <w:sz w:val="20"/>
          <w:szCs w:val="20"/>
        </w:rPr>
        <w:t>_____________________________</w:t>
      </w:r>
    </w:p>
    <w:p w14:paraId="65891986" w14:textId="011EC7E9" w:rsidR="00BB344D" w:rsidRDefault="00BB344D" w:rsidP="00BB3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46" w:firstLine="294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jméno: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A2DA3">
        <w:rPr>
          <w:rFonts w:asciiTheme="minorHAnsi" w:hAnsiTheme="minorHAnsi" w:cstheme="minorHAnsi"/>
          <w:color w:val="000000"/>
          <w:sz w:val="20"/>
          <w:szCs w:val="20"/>
        </w:rPr>
        <w:t>xxxx</w:t>
      </w:r>
    </w:p>
    <w:p w14:paraId="77950936" w14:textId="4ECAEF4A" w:rsidR="00BB344D" w:rsidRPr="00842145" w:rsidRDefault="00BB344D" w:rsidP="00BB3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452" w:firstLine="588"/>
        <w:rPr>
          <w:rFonts w:asciiTheme="minorHAnsi" w:hAnsiTheme="minorHAnsi" w:cstheme="minorHAnsi"/>
          <w:color w:val="000000"/>
          <w:sz w:val="20"/>
          <w:szCs w:val="20"/>
        </w:rPr>
      </w:pPr>
      <w:r w:rsidRPr="00842145">
        <w:rPr>
          <w:rFonts w:asciiTheme="minorHAnsi" w:hAnsiTheme="minorHAnsi" w:cstheme="minorHAnsi"/>
          <w:color w:val="000000"/>
          <w:sz w:val="20"/>
          <w:szCs w:val="20"/>
        </w:rPr>
        <w:t>funkce: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Project Specialist</w:t>
      </w:r>
    </w:p>
    <w:sectPr w:rsidR="00BB344D" w:rsidRPr="00842145" w:rsidSect="00842145">
      <w:footerReference w:type="default" r:id="rId13"/>
      <w:headerReference w:type="first" r:id="rId14"/>
      <w:footerReference w:type="first" r:id="rId15"/>
      <w:pgSz w:w="11906" w:h="16838"/>
      <w:pgMar w:top="1135" w:right="1417" w:bottom="1134" w:left="1417" w:header="708" w:footer="708" w:gutter="0"/>
      <w:pgNumType w:start="1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182C6" w16cex:dateUtc="2022-04-25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CF8B4B" w16cid:durableId="261182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362C8" w14:textId="77777777" w:rsidR="00E856C1" w:rsidRDefault="00E856C1">
      <w:pPr>
        <w:spacing w:after="0" w:line="240" w:lineRule="auto"/>
      </w:pPr>
      <w:r>
        <w:separator/>
      </w:r>
    </w:p>
  </w:endnote>
  <w:endnote w:type="continuationSeparator" w:id="0">
    <w:p w14:paraId="2B1C0542" w14:textId="77777777" w:rsidR="00E856C1" w:rsidRDefault="00E8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A4690" w14:textId="629F86DC" w:rsidR="003B6954" w:rsidRDefault="004B4F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5366D">
      <w:rPr>
        <w:color w:val="000000"/>
      </w:rPr>
      <w:instrText>PAGE</w:instrText>
    </w:r>
    <w:r>
      <w:rPr>
        <w:color w:val="000000"/>
      </w:rPr>
      <w:fldChar w:fldCharType="separate"/>
    </w:r>
    <w:r w:rsidR="00AD7295">
      <w:rPr>
        <w:noProof/>
        <w:color w:val="000000"/>
      </w:rPr>
      <w:t>4</w:t>
    </w:r>
    <w:r>
      <w:rPr>
        <w:color w:val="000000"/>
      </w:rPr>
      <w:fldChar w:fldCharType="end"/>
    </w:r>
  </w:p>
  <w:p w14:paraId="5281BCAE" w14:textId="77777777" w:rsidR="003B6954" w:rsidRDefault="003B69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137AF" w14:textId="58E05B48" w:rsidR="00BF7D9C" w:rsidRDefault="00BF7D9C">
    <w:pPr>
      <w:pStyle w:val="Zpat"/>
    </w:pPr>
    <w:r>
      <w:tab/>
    </w:r>
    <w:r>
      <w:tab/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D729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D7295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B0427" w14:textId="77777777" w:rsidR="00E856C1" w:rsidRDefault="00E856C1">
      <w:pPr>
        <w:spacing w:after="0" w:line="240" w:lineRule="auto"/>
      </w:pPr>
      <w:r>
        <w:separator/>
      </w:r>
    </w:p>
  </w:footnote>
  <w:footnote w:type="continuationSeparator" w:id="0">
    <w:p w14:paraId="10C25C5D" w14:textId="77777777" w:rsidR="00E856C1" w:rsidRDefault="00E8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50E1" w14:textId="1452F550" w:rsidR="00842145" w:rsidRDefault="00842145" w:rsidP="00842145">
    <w:pPr>
      <w:pStyle w:val="Zhlav"/>
    </w:pPr>
    <w:r>
      <w:tab/>
    </w:r>
    <w:r>
      <w:tab/>
      <w:t>Č. smlouvy Smluvního partnera: T</w:t>
    </w:r>
    <w:r w:rsidR="009F1D03">
      <w:t>sm/2022/430</w:t>
    </w:r>
    <w:r>
      <w:t>/Lt</w:t>
    </w:r>
  </w:p>
  <w:p w14:paraId="7197F63A" w14:textId="77777777" w:rsidR="00842145" w:rsidRDefault="008421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58D"/>
    <w:multiLevelType w:val="multilevel"/>
    <w:tmpl w:val="E3A010A2"/>
    <w:lvl w:ilvl="0">
      <w:start w:val="1"/>
      <w:numFmt w:val="decimal"/>
      <w:pStyle w:val="Prvniuroven"/>
      <w:lvlText w:val="3.%1."/>
      <w:lvlJc w:val="left"/>
      <w:pPr>
        <w:ind w:left="720" w:hanging="360"/>
      </w:pPr>
    </w:lvl>
    <w:lvl w:ilvl="1">
      <w:start w:val="1"/>
      <w:numFmt w:val="lowerLetter"/>
      <w:pStyle w:val="uroven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1D26"/>
    <w:multiLevelType w:val="multilevel"/>
    <w:tmpl w:val="E57442B2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766C"/>
    <w:multiLevelType w:val="multilevel"/>
    <w:tmpl w:val="C47AF65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362C6FCD"/>
    <w:multiLevelType w:val="multilevel"/>
    <w:tmpl w:val="7812B31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eorgia" w:hAnsi="Georgia" w:hint="default"/>
        <w:b/>
        <w:i w:val="0"/>
        <w:caps/>
        <w:strike w:val="0"/>
        <w:dstrike w:val="0"/>
        <w:vanish w:val="0"/>
        <w:color w:val="auto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737"/>
        </w:tabs>
        <w:ind w:left="737" w:hanging="737"/>
      </w:pPr>
      <w:rPr>
        <w:rFonts w:ascii="Georgia" w:hAnsi="Georgia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Georgia" w:hAnsi="Georgia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2AD2BC8"/>
    <w:multiLevelType w:val="multilevel"/>
    <w:tmpl w:val="8C9CC7D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83D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FF3B8D"/>
    <w:multiLevelType w:val="multilevel"/>
    <w:tmpl w:val="81E6CED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7A427F79"/>
    <w:multiLevelType w:val="multilevel"/>
    <w:tmpl w:val="1362FED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54"/>
    <w:rsid w:val="000240A4"/>
    <w:rsid w:val="000307F1"/>
    <w:rsid w:val="000626D5"/>
    <w:rsid w:val="00075CC6"/>
    <w:rsid w:val="00090E47"/>
    <w:rsid w:val="00094355"/>
    <w:rsid w:val="000A391C"/>
    <w:rsid w:val="000B1F86"/>
    <w:rsid w:val="000F57E1"/>
    <w:rsid w:val="00182E23"/>
    <w:rsid w:val="00183742"/>
    <w:rsid w:val="001A3CF0"/>
    <w:rsid w:val="001A66B1"/>
    <w:rsid w:val="001E389E"/>
    <w:rsid w:val="002403CD"/>
    <w:rsid w:val="00243993"/>
    <w:rsid w:val="0025366D"/>
    <w:rsid w:val="00255452"/>
    <w:rsid w:val="002611B8"/>
    <w:rsid w:val="00282D8B"/>
    <w:rsid w:val="002942D5"/>
    <w:rsid w:val="0029702F"/>
    <w:rsid w:val="002A5DC3"/>
    <w:rsid w:val="002B0CE5"/>
    <w:rsid w:val="002B5F26"/>
    <w:rsid w:val="002C5823"/>
    <w:rsid w:val="002E5A43"/>
    <w:rsid w:val="00315EFA"/>
    <w:rsid w:val="00320C36"/>
    <w:rsid w:val="00341B9B"/>
    <w:rsid w:val="00345883"/>
    <w:rsid w:val="0035338A"/>
    <w:rsid w:val="003A168F"/>
    <w:rsid w:val="003B6954"/>
    <w:rsid w:val="003E01CB"/>
    <w:rsid w:val="003E4D55"/>
    <w:rsid w:val="003E53EC"/>
    <w:rsid w:val="004232AE"/>
    <w:rsid w:val="00441216"/>
    <w:rsid w:val="00446B37"/>
    <w:rsid w:val="00450D5D"/>
    <w:rsid w:val="004A2DA3"/>
    <w:rsid w:val="004A37CB"/>
    <w:rsid w:val="004B4FEC"/>
    <w:rsid w:val="0056649E"/>
    <w:rsid w:val="005712C5"/>
    <w:rsid w:val="00581650"/>
    <w:rsid w:val="00590A28"/>
    <w:rsid w:val="005A1E0A"/>
    <w:rsid w:val="005B0EA1"/>
    <w:rsid w:val="005C0496"/>
    <w:rsid w:val="005C10A0"/>
    <w:rsid w:val="005E126B"/>
    <w:rsid w:val="005E5501"/>
    <w:rsid w:val="00694055"/>
    <w:rsid w:val="006B195F"/>
    <w:rsid w:val="006B458D"/>
    <w:rsid w:val="006D3058"/>
    <w:rsid w:val="006E64A7"/>
    <w:rsid w:val="00730E58"/>
    <w:rsid w:val="00740E25"/>
    <w:rsid w:val="007666BD"/>
    <w:rsid w:val="00790660"/>
    <w:rsid w:val="00796CDC"/>
    <w:rsid w:val="007A7594"/>
    <w:rsid w:val="007C1968"/>
    <w:rsid w:val="007D2131"/>
    <w:rsid w:val="007E1030"/>
    <w:rsid w:val="007F58A4"/>
    <w:rsid w:val="007F7CFB"/>
    <w:rsid w:val="00833090"/>
    <w:rsid w:val="00842145"/>
    <w:rsid w:val="00844426"/>
    <w:rsid w:val="008720B5"/>
    <w:rsid w:val="00886AE2"/>
    <w:rsid w:val="008B1DA7"/>
    <w:rsid w:val="008D2F2C"/>
    <w:rsid w:val="008E7F2C"/>
    <w:rsid w:val="00927E5B"/>
    <w:rsid w:val="00934067"/>
    <w:rsid w:val="00940C7C"/>
    <w:rsid w:val="00950AEB"/>
    <w:rsid w:val="00953C58"/>
    <w:rsid w:val="00967B34"/>
    <w:rsid w:val="00976162"/>
    <w:rsid w:val="00992E1C"/>
    <w:rsid w:val="009B4B84"/>
    <w:rsid w:val="009E0238"/>
    <w:rsid w:val="009E2357"/>
    <w:rsid w:val="009F1D03"/>
    <w:rsid w:val="00A14088"/>
    <w:rsid w:val="00A32266"/>
    <w:rsid w:val="00A34EBF"/>
    <w:rsid w:val="00A36D35"/>
    <w:rsid w:val="00A62ABB"/>
    <w:rsid w:val="00AC70FC"/>
    <w:rsid w:val="00AD1D32"/>
    <w:rsid w:val="00AD7295"/>
    <w:rsid w:val="00AE2EA5"/>
    <w:rsid w:val="00AE57DE"/>
    <w:rsid w:val="00B05A1A"/>
    <w:rsid w:val="00B1156B"/>
    <w:rsid w:val="00B13D3A"/>
    <w:rsid w:val="00B254BB"/>
    <w:rsid w:val="00B674A0"/>
    <w:rsid w:val="00B90F43"/>
    <w:rsid w:val="00BB344D"/>
    <w:rsid w:val="00BE16CB"/>
    <w:rsid w:val="00BF7659"/>
    <w:rsid w:val="00BF7D9C"/>
    <w:rsid w:val="00C0068F"/>
    <w:rsid w:val="00C10DB4"/>
    <w:rsid w:val="00C20D57"/>
    <w:rsid w:val="00C27B95"/>
    <w:rsid w:val="00C3421E"/>
    <w:rsid w:val="00C3778E"/>
    <w:rsid w:val="00C46462"/>
    <w:rsid w:val="00C573EF"/>
    <w:rsid w:val="00C64379"/>
    <w:rsid w:val="00C87777"/>
    <w:rsid w:val="00CA329C"/>
    <w:rsid w:val="00CE081B"/>
    <w:rsid w:val="00CE277B"/>
    <w:rsid w:val="00CE5EB1"/>
    <w:rsid w:val="00CF4471"/>
    <w:rsid w:val="00D24904"/>
    <w:rsid w:val="00D33B5C"/>
    <w:rsid w:val="00D51B63"/>
    <w:rsid w:val="00D63CD1"/>
    <w:rsid w:val="00D70235"/>
    <w:rsid w:val="00D75143"/>
    <w:rsid w:val="00D81762"/>
    <w:rsid w:val="00DA4441"/>
    <w:rsid w:val="00DB0296"/>
    <w:rsid w:val="00DC4F33"/>
    <w:rsid w:val="00DD7B9D"/>
    <w:rsid w:val="00DE10FB"/>
    <w:rsid w:val="00DE3A07"/>
    <w:rsid w:val="00E049F6"/>
    <w:rsid w:val="00E4785F"/>
    <w:rsid w:val="00E52748"/>
    <w:rsid w:val="00E84D63"/>
    <w:rsid w:val="00E856C1"/>
    <w:rsid w:val="00EB5741"/>
    <w:rsid w:val="00EF14C2"/>
    <w:rsid w:val="00EF293C"/>
    <w:rsid w:val="00F05C51"/>
    <w:rsid w:val="00F13457"/>
    <w:rsid w:val="00F350B4"/>
    <w:rsid w:val="00F45F73"/>
    <w:rsid w:val="00F51772"/>
    <w:rsid w:val="00FA032F"/>
    <w:rsid w:val="00FB59FD"/>
    <w:rsid w:val="00FD6B1D"/>
    <w:rsid w:val="00F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6490"/>
  <w15:docId w15:val="{2A34F60A-C73C-4466-9291-840FFFED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280"/>
  </w:style>
  <w:style w:type="paragraph" w:styleId="Nadpis1">
    <w:name w:val="heading 1"/>
    <w:basedOn w:val="Normln"/>
    <w:next w:val="Normln"/>
    <w:rsid w:val="005712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5712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5712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5712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5712C5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5712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712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5712C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7065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63"/>
    <w:qFormat/>
    <w:rsid w:val="00C062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F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6956"/>
  </w:style>
  <w:style w:type="paragraph" w:styleId="Zpat">
    <w:name w:val="footer"/>
    <w:basedOn w:val="Normln"/>
    <w:link w:val="ZpatChar"/>
    <w:uiPriority w:val="99"/>
    <w:unhideWhenUsed/>
    <w:rsid w:val="006F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6956"/>
  </w:style>
  <w:style w:type="paragraph" w:customStyle="1" w:styleId="Prvniuroven">
    <w:name w:val="Prvni_uroven"/>
    <w:basedOn w:val="Normln"/>
    <w:next w:val="uroven2"/>
    <w:rsid w:val="00E82C30"/>
    <w:pPr>
      <w:keepNext/>
      <w:keepLines/>
      <w:widowControl w:val="0"/>
      <w:numPr>
        <w:numId w:val="6"/>
      </w:numPr>
      <w:spacing w:before="480" w:after="240" w:line="280" w:lineRule="exact"/>
      <w:jc w:val="both"/>
      <w:outlineLvl w:val="0"/>
    </w:pPr>
    <w:rPr>
      <w:rFonts w:ascii="Palatino Linotype" w:eastAsia="Times New Roman" w:hAnsi="Palatino Linotype" w:cs="Times New Roman"/>
      <w:b/>
      <w:caps/>
      <w:sz w:val="24"/>
      <w:szCs w:val="24"/>
    </w:rPr>
  </w:style>
  <w:style w:type="paragraph" w:customStyle="1" w:styleId="uroven2">
    <w:name w:val="uroven_2"/>
    <w:basedOn w:val="Normln"/>
    <w:link w:val="uroven2Char"/>
    <w:rsid w:val="00E82C30"/>
    <w:pPr>
      <w:widowControl w:val="0"/>
      <w:numPr>
        <w:ilvl w:val="1"/>
        <w:numId w:val="6"/>
      </w:numPr>
      <w:spacing w:before="240" w:after="240" w:line="300" w:lineRule="atLeast"/>
      <w:jc w:val="both"/>
      <w:outlineLvl w:val="1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uroven2Char">
    <w:name w:val="uroven_2 Char"/>
    <w:link w:val="uroven2"/>
    <w:rsid w:val="00E82C30"/>
    <w:rPr>
      <w:rFonts w:ascii="Palatino Linotype" w:eastAsia="Times New Roman" w:hAnsi="Palatino Linotype" w:cs="Times New Roman"/>
      <w:sz w:val="24"/>
      <w:szCs w:val="24"/>
    </w:rPr>
  </w:style>
  <w:style w:type="character" w:customStyle="1" w:styleId="nowrap">
    <w:name w:val="nowrap"/>
    <w:basedOn w:val="Standardnpsmoodstavce"/>
    <w:rsid w:val="00BA4794"/>
  </w:style>
  <w:style w:type="character" w:styleId="Hypertextovodkaz">
    <w:name w:val="Hyperlink"/>
    <w:basedOn w:val="Standardnpsmoodstavce"/>
    <w:uiPriority w:val="99"/>
    <w:unhideWhenUsed/>
    <w:rsid w:val="00BA479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479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5C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93A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A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A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A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A5F"/>
    <w:rPr>
      <w:b/>
      <w:bCs/>
      <w:sz w:val="20"/>
      <w:szCs w:val="20"/>
    </w:rPr>
  </w:style>
  <w:style w:type="paragraph" w:styleId="Podnadpis">
    <w:name w:val="Subtitle"/>
    <w:basedOn w:val="Normln"/>
    <w:next w:val="Normln"/>
    <w:rsid w:val="005712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A36D35"/>
    <w:pPr>
      <w:spacing w:after="0" w:line="240" w:lineRule="auto"/>
    </w:pPr>
  </w:style>
  <w:style w:type="paragraph" w:customStyle="1" w:styleId="RLTextlnkuslovan">
    <w:name w:val="RL Text článku číslovaný"/>
    <w:basedOn w:val="Normln"/>
    <w:link w:val="RLTextlnkuslovanChar"/>
    <w:uiPriority w:val="99"/>
    <w:rsid w:val="005C0496"/>
    <w:pPr>
      <w:numPr>
        <w:ilvl w:val="1"/>
        <w:numId w:val="8"/>
      </w:numPr>
      <w:spacing w:after="120" w:line="280" w:lineRule="exact"/>
      <w:jc w:val="both"/>
    </w:pPr>
    <w:rPr>
      <w:rFonts w:eastAsia="Times New Roman" w:cs="Times New Roman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uiPriority w:val="99"/>
    <w:rsid w:val="005C0496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eastAsia="Times New Roman" w:cs="Times New Roman"/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uiPriority w:val="99"/>
    <w:rsid w:val="005C0496"/>
    <w:rPr>
      <w:rFonts w:eastAsia="Times New Roman" w:cs="Times New Roman"/>
      <w:szCs w:val="24"/>
    </w:rPr>
  </w:style>
  <w:style w:type="character" w:customStyle="1" w:styleId="RLlneksmlouvyChar">
    <w:name w:val="RL Článek smlouvy Char"/>
    <w:link w:val="RLlneksmlouvy"/>
    <w:uiPriority w:val="99"/>
    <w:rsid w:val="0056649E"/>
    <w:rPr>
      <w:rFonts w:eastAsia="Times New Roman" w:cs="Times New Roman"/>
      <w:b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etra.bohmova@fnus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94FB306D1A164F97084185744358FD" ma:contentTypeVersion="6" ma:contentTypeDescription="Vytvoří nový dokument" ma:contentTypeScope="" ma:versionID="7f89fa77511bd6742e1e2b2e646ed76a">
  <xsd:schema xmlns:xsd="http://www.w3.org/2001/XMLSchema" xmlns:xs="http://www.w3.org/2001/XMLSchema" xmlns:p="http://schemas.microsoft.com/office/2006/metadata/properties" xmlns:ns2="61794393-d625-4b28-b479-0ca29367680b" targetNamespace="http://schemas.microsoft.com/office/2006/metadata/properties" ma:root="true" ma:fieldsID="90c210abc1a148aa83da5559f9c932e4" ns2:_="">
    <xsd:import namespace="61794393-d625-4b28-b479-0ca293676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94393-d625-4b28-b479-0ca293676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pqDPKrfQl10O5s4Mfw2G6sK8MQ==">AMUW2mV/UJYpTZUOUdVCuUSRaO2JwbbDCFPCgoW7wXKVEiBKU6U2Zu0pzMIEtId8Qz1qsS/YR9C53DXseNFdXSRqQf3yNXpvvVw75xDP25iPy0Ejs1ba7xk=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5E16C-FE45-44D2-A2D4-5DE1583BE095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61794393-d625-4b28-b479-0ca2936768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242D14-7EFC-4DC4-BCC4-B21F72730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62ACE-15A5-4D01-987F-D863172B5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94393-d625-4b28-b479-0ca293676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7C59B52B-7BB8-4319-8E56-683EF38C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1970</Words>
  <Characters>11624</Characters>
  <Application>Microsoft Office Word</Application>
  <DocSecurity>4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Vanek</dc:creator>
  <cp:lastModifiedBy>uziv</cp:lastModifiedBy>
  <cp:revision>2</cp:revision>
  <cp:lastPrinted>2022-05-13T14:30:00Z</cp:lastPrinted>
  <dcterms:created xsi:type="dcterms:W3CDTF">2022-06-02T08:15:00Z</dcterms:created>
  <dcterms:modified xsi:type="dcterms:W3CDTF">2022-06-02T08:15:00Z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0x0101008794FB306D1A164F97084185744358FD</vt:lpwstr>
  </property>
</Properties>
</file>