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8C8AA" w14:textId="77777777" w:rsidR="00E93C00" w:rsidRDefault="00186768">
      <w:pPr>
        <w:pStyle w:val="Nzev"/>
      </w:pPr>
      <w:bookmarkStart w:id="0" w:name="_GoBack"/>
      <w:bookmarkEnd w:id="0"/>
      <w:r>
        <w:t>SMLOUVA O DÍLO</w:t>
      </w:r>
    </w:p>
    <w:p w14:paraId="0C27112E" w14:textId="77777777" w:rsidR="00E93C00" w:rsidRDefault="00E93C00">
      <w:pPr>
        <w:pStyle w:val="Standard"/>
        <w:jc w:val="both"/>
      </w:pPr>
    </w:p>
    <w:p w14:paraId="51CAC902" w14:textId="77777777" w:rsidR="00E93C00" w:rsidRDefault="009E3683" w:rsidP="009E3683">
      <w:pPr>
        <w:pStyle w:val="Standard"/>
        <w:jc w:val="center"/>
      </w:pPr>
      <w:r>
        <w:t>Provedení hlavních mostních prohlídek na 30 ks mostních objektů a lávek ve správě města Nový Jičín</w:t>
      </w:r>
    </w:p>
    <w:p w14:paraId="6B8E2D83" w14:textId="77777777" w:rsidR="009E3683" w:rsidRDefault="009E3683">
      <w:pPr>
        <w:pStyle w:val="Standard"/>
        <w:jc w:val="both"/>
      </w:pPr>
    </w:p>
    <w:p w14:paraId="4874E7FC" w14:textId="77777777" w:rsidR="00E93C00" w:rsidRDefault="00186768">
      <w:pPr>
        <w:pStyle w:val="Standard"/>
        <w:jc w:val="center"/>
        <w:rPr>
          <w:b/>
          <w:bCs/>
        </w:rPr>
      </w:pPr>
      <w:r>
        <w:rPr>
          <w:b/>
          <w:bCs/>
        </w:rPr>
        <w:t>I.</w:t>
      </w:r>
    </w:p>
    <w:p w14:paraId="47F48FE1" w14:textId="77777777" w:rsidR="00E93C00" w:rsidRDefault="00186768">
      <w:pPr>
        <w:pStyle w:val="Standard"/>
        <w:jc w:val="center"/>
        <w:rPr>
          <w:b/>
          <w:bCs/>
        </w:rPr>
      </w:pPr>
      <w:r>
        <w:rPr>
          <w:b/>
          <w:bCs/>
        </w:rPr>
        <w:t>Smluvní strany</w:t>
      </w:r>
    </w:p>
    <w:p w14:paraId="0C4082B5" w14:textId="77777777" w:rsidR="00E93C00" w:rsidRDefault="00E93C00" w:rsidP="00AC1586">
      <w:pPr>
        <w:pStyle w:val="Standard"/>
        <w:tabs>
          <w:tab w:val="left" w:pos="2977"/>
        </w:tabs>
        <w:jc w:val="both"/>
      </w:pPr>
    </w:p>
    <w:p w14:paraId="21E316AC" w14:textId="77777777" w:rsidR="00E93C00" w:rsidRDefault="00186768" w:rsidP="00AC1586">
      <w:pPr>
        <w:pStyle w:val="Standard"/>
        <w:tabs>
          <w:tab w:val="left" w:pos="2977"/>
        </w:tabs>
        <w:jc w:val="both"/>
      </w:pPr>
      <w:r>
        <w:rPr>
          <w:b/>
          <w:bCs/>
        </w:rPr>
        <w:t>Objednatel:</w:t>
      </w:r>
      <w:r>
        <w:tab/>
      </w:r>
      <w:r>
        <w:rPr>
          <w:b/>
          <w:bCs/>
        </w:rPr>
        <w:t>Město Nový Jičín</w:t>
      </w:r>
    </w:p>
    <w:p w14:paraId="1FE991D0" w14:textId="77777777" w:rsidR="00E93C00" w:rsidRDefault="00186768" w:rsidP="00AC1586">
      <w:pPr>
        <w:pStyle w:val="Standard"/>
        <w:tabs>
          <w:tab w:val="left" w:pos="2977"/>
        </w:tabs>
        <w:jc w:val="both"/>
      </w:pPr>
      <w:r>
        <w:rPr>
          <w:i/>
          <w:iCs/>
        </w:rPr>
        <w:t>se sídlem:</w:t>
      </w:r>
      <w:r>
        <w:tab/>
        <w:t>Masarykovo nám. 1/1</w:t>
      </w:r>
    </w:p>
    <w:p w14:paraId="5E8B9D6C" w14:textId="77777777" w:rsidR="00E93C00" w:rsidRDefault="00186768" w:rsidP="00AC1586">
      <w:pPr>
        <w:pStyle w:val="Standard"/>
        <w:tabs>
          <w:tab w:val="left" w:pos="2977"/>
        </w:tabs>
        <w:jc w:val="both"/>
      </w:pPr>
      <w:r>
        <w:tab/>
        <w:t>741 01 Nový Jičín</w:t>
      </w:r>
    </w:p>
    <w:p w14:paraId="2D230F4D" w14:textId="77777777" w:rsidR="00E93C00" w:rsidRDefault="00186768" w:rsidP="00AC1586">
      <w:pPr>
        <w:pStyle w:val="Standard"/>
        <w:tabs>
          <w:tab w:val="left" w:pos="2977"/>
        </w:tabs>
        <w:jc w:val="both"/>
      </w:pPr>
      <w:r>
        <w:rPr>
          <w:i/>
          <w:iCs/>
        </w:rPr>
        <w:t>IČO:</w:t>
      </w:r>
      <w:r>
        <w:tab/>
        <w:t>00298212</w:t>
      </w:r>
    </w:p>
    <w:p w14:paraId="350ED95C" w14:textId="77777777" w:rsidR="006752EF" w:rsidRDefault="006752EF" w:rsidP="00AC1586">
      <w:pPr>
        <w:pStyle w:val="Standard"/>
        <w:tabs>
          <w:tab w:val="left" w:pos="2977"/>
        </w:tabs>
        <w:jc w:val="both"/>
      </w:pPr>
      <w:r>
        <w:rPr>
          <w:i/>
        </w:rPr>
        <w:t>b</w:t>
      </w:r>
      <w:r w:rsidRPr="006752EF">
        <w:rPr>
          <w:i/>
        </w:rPr>
        <w:t>ankovní spojení:</w:t>
      </w:r>
      <w:r>
        <w:tab/>
        <w:t>Komerční banka a.s., Nový Jičín</w:t>
      </w:r>
    </w:p>
    <w:p w14:paraId="15B576D7" w14:textId="3CE677FA" w:rsidR="00E93C00" w:rsidRDefault="006752EF" w:rsidP="00AC1586">
      <w:pPr>
        <w:pStyle w:val="Standard"/>
        <w:tabs>
          <w:tab w:val="left" w:pos="2977"/>
        </w:tabs>
        <w:jc w:val="both"/>
      </w:pPr>
      <w:r>
        <w:rPr>
          <w:i/>
          <w:iCs/>
        </w:rPr>
        <w:t>číslo účtu</w:t>
      </w:r>
      <w:r w:rsidR="00186768">
        <w:rPr>
          <w:i/>
          <w:iCs/>
        </w:rPr>
        <w:t>:</w:t>
      </w:r>
      <w:r w:rsidR="00186768">
        <w:tab/>
      </w:r>
      <w:proofErr w:type="spellStart"/>
      <w:r w:rsidR="00767398">
        <w:t>xxxxxxxxxxxxxxxx</w:t>
      </w:r>
      <w:proofErr w:type="spellEnd"/>
    </w:p>
    <w:p w14:paraId="6D9CD677" w14:textId="77777777" w:rsidR="00E93C00" w:rsidRDefault="00E93C00">
      <w:pPr>
        <w:pStyle w:val="Standard"/>
        <w:tabs>
          <w:tab w:val="left" w:pos="2520"/>
        </w:tabs>
        <w:jc w:val="both"/>
      </w:pPr>
    </w:p>
    <w:p w14:paraId="34DC948F" w14:textId="1559AB60" w:rsidR="00A7311F" w:rsidRPr="00A7311F" w:rsidRDefault="00A7311F" w:rsidP="00A7311F">
      <w:pPr>
        <w:widowControl/>
        <w:pBdr>
          <w:top w:val="none" w:sz="4" w:space="0" w:color="000000"/>
          <w:left w:val="none" w:sz="4" w:space="0" w:color="000000"/>
          <w:bottom w:val="none" w:sz="4" w:space="0" w:color="000000"/>
          <w:right w:val="none" w:sz="4" w:space="0" w:color="000000"/>
          <w:between w:val="none" w:sz="4" w:space="0" w:color="000000"/>
        </w:pBdr>
        <w:suppressAutoHyphens w:val="0"/>
        <w:autoSpaceDN/>
        <w:ind w:left="4678" w:hanging="4678"/>
        <w:jc w:val="both"/>
        <w:textAlignment w:val="auto"/>
        <w:rPr>
          <w:rFonts w:ascii="Arial" w:eastAsia="Times New Roman" w:hAnsi="Arial" w:cs="Arial"/>
          <w:kern w:val="0"/>
          <w:sz w:val="22"/>
          <w:szCs w:val="22"/>
          <w:lang w:bidi="ar-SA"/>
        </w:rPr>
      </w:pPr>
      <w:r w:rsidRPr="00A7311F">
        <w:rPr>
          <w:rFonts w:eastAsia="Times New Roman" w:cs="Times New Roman"/>
          <w:i/>
          <w:iCs/>
          <w:lang w:bidi="ar-SA"/>
        </w:rPr>
        <w:t>osoba oprávněná jednat ve věcech smluvních:</w:t>
      </w:r>
      <w:r w:rsidRPr="00A7311F">
        <w:rPr>
          <w:rFonts w:ascii="Arial" w:eastAsia="Times New Roman" w:hAnsi="Arial" w:cs="Arial"/>
          <w:i/>
          <w:iCs/>
          <w:kern w:val="0"/>
          <w:sz w:val="22"/>
          <w:szCs w:val="22"/>
          <w:lang w:bidi="ar-SA"/>
        </w:rPr>
        <w:tab/>
      </w:r>
      <w:r w:rsidRPr="00A7311F">
        <w:rPr>
          <w:rFonts w:eastAsia="Times New Roman" w:cs="Times New Roman"/>
          <w:lang w:bidi="ar-SA"/>
        </w:rPr>
        <w:t xml:space="preserve">Ing. </w:t>
      </w:r>
      <w:proofErr w:type="spellStart"/>
      <w:r w:rsidR="00767398">
        <w:rPr>
          <w:rFonts w:eastAsia="Times New Roman" w:cs="Times New Roman"/>
          <w:lang w:bidi="ar-SA"/>
        </w:rPr>
        <w:t>xxxxxxxxxx</w:t>
      </w:r>
      <w:proofErr w:type="spellEnd"/>
      <w:r w:rsidRPr="00A7311F">
        <w:rPr>
          <w:rFonts w:eastAsia="Times New Roman" w:cs="Times New Roman"/>
          <w:lang w:bidi="ar-SA"/>
        </w:rPr>
        <w:t>, vedoucí Odboru správy majetku Městského úřadu Nový Jičín</w:t>
      </w:r>
    </w:p>
    <w:p w14:paraId="0D3BF936" w14:textId="5243FD4F" w:rsidR="00A7311F" w:rsidRPr="00A7311F" w:rsidRDefault="00A7311F" w:rsidP="00A7311F">
      <w:pPr>
        <w:widowControl/>
        <w:pBdr>
          <w:top w:val="none" w:sz="4" w:space="0" w:color="000000"/>
          <w:left w:val="none" w:sz="4" w:space="0" w:color="000000"/>
          <w:bottom w:val="none" w:sz="4" w:space="0" w:color="000000"/>
          <w:right w:val="none" w:sz="4" w:space="0" w:color="000000"/>
          <w:between w:val="none" w:sz="4" w:space="0" w:color="000000"/>
        </w:pBdr>
        <w:suppressAutoHyphens w:val="0"/>
        <w:autoSpaceDN/>
        <w:ind w:left="4680" w:hanging="4680"/>
        <w:jc w:val="both"/>
        <w:textAlignment w:val="auto"/>
        <w:rPr>
          <w:rFonts w:ascii="Arial" w:eastAsia="Times New Roman" w:hAnsi="Arial" w:cs="Arial"/>
          <w:kern w:val="0"/>
          <w:sz w:val="22"/>
          <w:szCs w:val="22"/>
          <w:lang w:bidi="ar-SA"/>
        </w:rPr>
      </w:pPr>
      <w:r w:rsidRPr="00A7311F">
        <w:rPr>
          <w:rFonts w:eastAsia="Times New Roman" w:cs="Times New Roman"/>
          <w:i/>
          <w:iCs/>
          <w:lang w:bidi="ar-SA"/>
        </w:rPr>
        <w:t>osoba oprávněná jednat ve věcech technických:</w:t>
      </w:r>
      <w:r w:rsidRPr="00A7311F">
        <w:rPr>
          <w:rFonts w:ascii="Arial" w:eastAsia="Times New Roman" w:hAnsi="Arial" w:cs="Arial"/>
          <w:i/>
          <w:iCs/>
          <w:kern w:val="0"/>
          <w:sz w:val="22"/>
          <w:szCs w:val="22"/>
          <w:lang w:bidi="ar-SA"/>
        </w:rPr>
        <w:tab/>
      </w:r>
      <w:r w:rsidRPr="00A7311F">
        <w:rPr>
          <w:rFonts w:eastAsia="Times New Roman" w:cs="Times New Roman"/>
          <w:lang w:bidi="ar-SA"/>
        </w:rPr>
        <w:t xml:space="preserve">Ing. </w:t>
      </w:r>
      <w:proofErr w:type="spellStart"/>
      <w:r w:rsidR="00767398">
        <w:rPr>
          <w:rFonts w:eastAsia="Times New Roman" w:cs="Times New Roman"/>
          <w:lang w:bidi="ar-SA"/>
        </w:rPr>
        <w:t>xxxxxxxxxx</w:t>
      </w:r>
      <w:proofErr w:type="spellEnd"/>
      <w:r w:rsidRPr="00A7311F">
        <w:rPr>
          <w:rFonts w:eastAsia="Times New Roman" w:cs="Times New Roman"/>
          <w:lang w:bidi="ar-SA"/>
        </w:rPr>
        <w:t>, referent Odboru správy majetku Městského úřadu Nový Jičín</w:t>
      </w:r>
    </w:p>
    <w:p w14:paraId="50D43620" w14:textId="77777777" w:rsidR="00E93C00" w:rsidRPr="00AC1586" w:rsidRDefault="00E93C00">
      <w:pPr>
        <w:pStyle w:val="Standard"/>
        <w:tabs>
          <w:tab w:val="left" w:pos="2520"/>
          <w:tab w:val="left" w:pos="5040"/>
        </w:tabs>
        <w:jc w:val="both"/>
      </w:pPr>
    </w:p>
    <w:p w14:paraId="782D5B96" w14:textId="77777777" w:rsidR="00E93C00" w:rsidRDefault="00186768">
      <w:pPr>
        <w:pStyle w:val="Standard"/>
        <w:tabs>
          <w:tab w:val="left" w:pos="2520"/>
        </w:tabs>
        <w:jc w:val="both"/>
      </w:pPr>
      <w:r>
        <w:t>(dále jen „Objednatel“)</w:t>
      </w:r>
    </w:p>
    <w:p w14:paraId="7F1F9441" w14:textId="77777777" w:rsidR="00E93C00" w:rsidRDefault="00E93C00">
      <w:pPr>
        <w:pStyle w:val="Standard"/>
        <w:tabs>
          <w:tab w:val="left" w:pos="2520"/>
        </w:tabs>
        <w:jc w:val="both"/>
      </w:pPr>
    </w:p>
    <w:p w14:paraId="79879119" w14:textId="77777777" w:rsidR="00E93C00" w:rsidRDefault="00186768">
      <w:pPr>
        <w:pStyle w:val="Standard"/>
        <w:tabs>
          <w:tab w:val="left" w:pos="2520"/>
        </w:tabs>
        <w:jc w:val="both"/>
        <w:rPr>
          <w:b/>
          <w:bCs/>
        </w:rPr>
      </w:pPr>
      <w:r>
        <w:rPr>
          <w:b/>
          <w:bCs/>
        </w:rPr>
        <w:t>a</w:t>
      </w:r>
    </w:p>
    <w:p w14:paraId="60D6664A" w14:textId="77777777" w:rsidR="00E93C00" w:rsidRDefault="00E93C00">
      <w:pPr>
        <w:pStyle w:val="Standard"/>
        <w:tabs>
          <w:tab w:val="left" w:pos="2520"/>
        </w:tabs>
        <w:jc w:val="both"/>
      </w:pPr>
    </w:p>
    <w:p w14:paraId="1C1F089D" w14:textId="77777777" w:rsidR="00E93C00" w:rsidRPr="00E05B72" w:rsidRDefault="00186768" w:rsidP="00AC1586">
      <w:pPr>
        <w:pStyle w:val="Standard"/>
        <w:tabs>
          <w:tab w:val="left" w:pos="2977"/>
        </w:tabs>
        <w:jc w:val="both"/>
        <w:rPr>
          <w:b/>
        </w:rPr>
      </w:pPr>
      <w:r>
        <w:rPr>
          <w:b/>
          <w:bCs/>
        </w:rPr>
        <w:t>Zhotovitel:</w:t>
      </w:r>
      <w:r>
        <w:tab/>
      </w:r>
      <w:r w:rsidR="00A7311F">
        <w:rPr>
          <w:b/>
        </w:rPr>
        <w:t>Ing. Radim Dostál, projektová činnost ve výstavbě</w:t>
      </w:r>
    </w:p>
    <w:p w14:paraId="6D9A3FCE" w14:textId="77777777" w:rsidR="00A7311F" w:rsidRDefault="00186768" w:rsidP="00AC1586">
      <w:pPr>
        <w:pStyle w:val="Standard"/>
        <w:tabs>
          <w:tab w:val="left" w:pos="2977"/>
        </w:tabs>
        <w:jc w:val="both"/>
      </w:pPr>
      <w:r>
        <w:rPr>
          <w:i/>
          <w:iCs/>
        </w:rPr>
        <w:t>se sídlem:</w:t>
      </w:r>
      <w:r>
        <w:tab/>
      </w:r>
      <w:r w:rsidR="00A7311F">
        <w:t>Halenkov 371</w:t>
      </w:r>
    </w:p>
    <w:p w14:paraId="518EBAB2" w14:textId="77777777" w:rsidR="00E93C00" w:rsidRDefault="00A7311F" w:rsidP="00AC1586">
      <w:pPr>
        <w:pStyle w:val="Standard"/>
        <w:tabs>
          <w:tab w:val="left" w:pos="2977"/>
        </w:tabs>
        <w:jc w:val="both"/>
      </w:pPr>
      <w:r>
        <w:tab/>
        <w:t>756 03 Halenkov</w:t>
      </w:r>
    </w:p>
    <w:p w14:paraId="6B9D180D" w14:textId="77777777" w:rsidR="00E93C00" w:rsidRDefault="00186768" w:rsidP="00AC1586">
      <w:pPr>
        <w:pStyle w:val="Standard"/>
        <w:tabs>
          <w:tab w:val="left" w:pos="2977"/>
        </w:tabs>
        <w:jc w:val="both"/>
      </w:pPr>
      <w:r>
        <w:rPr>
          <w:i/>
          <w:iCs/>
        </w:rPr>
        <w:t>IČO:</w:t>
      </w:r>
      <w:r>
        <w:tab/>
      </w:r>
      <w:r w:rsidR="00A7311F">
        <w:t>88118789</w:t>
      </w:r>
    </w:p>
    <w:p w14:paraId="04B09F51" w14:textId="04F56E35" w:rsidR="006752EF" w:rsidRPr="00CF39E6" w:rsidRDefault="006752EF" w:rsidP="00AC1586">
      <w:pPr>
        <w:pStyle w:val="Standard"/>
        <w:tabs>
          <w:tab w:val="left" w:pos="2977"/>
        </w:tabs>
        <w:jc w:val="both"/>
        <w:rPr>
          <w:i/>
        </w:rPr>
      </w:pPr>
      <w:r w:rsidRPr="00CF39E6">
        <w:rPr>
          <w:i/>
        </w:rPr>
        <w:t>bankovní spojení:</w:t>
      </w:r>
      <w:r w:rsidR="00CF39E6" w:rsidRPr="00CF39E6">
        <w:rPr>
          <w:i/>
        </w:rPr>
        <w:tab/>
      </w:r>
      <w:proofErr w:type="spellStart"/>
      <w:r w:rsidR="00767398">
        <w:t>xxxxxxxxxx</w:t>
      </w:r>
      <w:proofErr w:type="spellEnd"/>
      <w:r w:rsidRPr="00CF39E6">
        <w:rPr>
          <w:i/>
        </w:rPr>
        <w:tab/>
      </w:r>
    </w:p>
    <w:p w14:paraId="06DC8BD2" w14:textId="2B09682F" w:rsidR="00E93C00" w:rsidRDefault="00186768" w:rsidP="00AC1586">
      <w:pPr>
        <w:pStyle w:val="Standard"/>
        <w:tabs>
          <w:tab w:val="left" w:pos="2977"/>
        </w:tabs>
        <w:jc w:val="both"/>
      </w:pPr>
      <w:r w:rsidRPr="00CF39E6">
        <w:rPr>
          <w:i/>
          <w:iCs/>
        </w:rPr>
        <w:t>číslo účtu:</w:t>
      </w:r>
      <w:r>
        <w:tab/>
      </w:r>
      <w:r w:rsidR="00767398">
        <w:t>xxxxxxxxxxxxx</w:t>
      </w:r>
    </w:p>
    <w:p w14:paraId="55EC9CE7" w14:textId="77777777" w:rsidR="00AC1586" w:rsidRDefault="000D34B3" w:rsidP="00AC1586">
      <w:pPr>
        <w:pStyle w:val="Standard"/>
        <w:tabs>
          <w:tab w:val="left" w:pos="2977"/>
        </w:tabs>
        <w:jc w:val="both"/>
        <w:rPr>
          <w:i/>
          <w:iCs/>
        </w:rPr>
      </w:pPr>
      <w:r w:rsidRPr="00AC1586">
        <w:rPr>
          <w:i/>
          <w:iCs/>
        </w:rPr>
        <w:t>Osoba oprávněná jednat</w:t>
      </w:r>
      <w:r w:rsidR="00AC1586" w:rsidRPr="00AC1586">
        <w:rPr>
          <w:i/>
          <w:iCs/>
        </w:rPr>
        <w:t xml:space="preserve"> ve věcech</w:t>
      </w:r>
    </w:p>
    <w:p w14:paraId="714C2ACC" w14:textId="77777777" w:rsidR="00E93C00" w:rsidRPr="006B410F" w:rsidRDefault="00AC1586" w:rsidP="006B410F">
      <w:pPr>
        <w:pStyle w:val="Standard"/>
        <w:tabs>
          <w:tab w:val="left" w:pos="2977"/>
          <w:tab w:val="left" w:pos="4536"/>
        </w:tabs>
        <w:jc w:val="both"/>
        <w:rPr>
          <w:i/>
          <w:iCs/>
        </w:rPr>
      </w:pPr>
      <w:r w:rsidRPr="00AC1586">
        <w:rPr>
          <w:i/>
          <w:iCs/>
        </w:rPr>
        <w:t>smluvních a technických</w:t>
      </w:r>
      <w:r w:rsidR="000D34B3" w:rsidRPr="00AC1586">
        <w:rPr>
          <w:i/>
          <w:iCs/>
        </w:rPr>
        <w:t>:</w:t>
      </w:r>
      <w:r w:rsidR="000D34B3" w:rsidRPr="00AC1586">
        <w:rPr>
          <w:i/>
          <w:iCs/>
        </w:rPr>
        <w:tab/>
        <w:t xml:space="preserve">Ing. </w:t>
      </w:r>
      <w:r w:rsidR="00A7311F">
        <w:rPr>
          <w:i/>
          <w:iCs/>
        </w:rPr>
        <w:t>Radim Dostál</w:t>
      </w:r>
    </w:p>
    <w:p w14:paraId="1212CEFF" w14:textId="77777777" w:rsidR="00E93C00" w:rsidRDefault="00E93C00">
      <w:pPr>
        <w:pStyle w:val="Standard"/>
        <w:tabs>
          <w:tab w:val="left" w:pos="2520"/>
        </w:tabs>
        <w:jc w:val="both"/>
      </w:pPr>
    </w:p>
    <w:p w14:paraId="769BBBEA" w14:textId="77777777" w:rsidR="00B06000" w:rsidRDefault="00186768" w:rsidP="006B410F">
      <w:pPr>
        <w:pStyle w:val="Standard"/>
        <w:tabs>
          <w:tab w:val="left" w:pos="2520"/>
        </w:tabs>
        <w:jc w:val="both"/>
      </w:pPr>
      <w:r>
        <w:t>(dále jen „Zhotovitel“)</w:t>
      </w:r>
    </w:p>
    <w:p w14:paraId="4F84F173" w14:textId="77777777" w:rsidR="006B410F" w:rsidRPr="006B410F" w:rsidRDefault="006B410F" w:rsidP="006B410F">
      <w:pPr>
        <w:pStyle w:val="Standard"/>
        <w:tabs>
          <w:tab w:val="left" w:pos="2520"/>
        </w:tabs>
        <w:rPr>
          <w:bCs/>
        </w:rPr>
      </w:pPr>
    </w:p>
    <w:p w14:paraId="3A2FA2EB" w14:textId="77777777" w:rsidR="006B410F" w:rsidRPr="006B410F" w:rsidRDefault="006B410F" w:rsidP="006B410F">
      <w:pPr>
        <w:pStyle w:val="Standard"/>
        <w:tabs>
          <w:tab w:val="left" w:pos="2520"/>
        </w:tabs>
        <w:rPr>
          <w:bCs/>
        </w:rPr>
      </w:pPr>
    </w:p>
    <w:p w14:paraId="5089D88D" w14:textId="77777777" w:rsidR="00E93C00" w:rsidRDefault="00186768" w:rsidP="006B410F">
      <w:pPr>
        <w:pStyle w:val="Standard"/>
        <w:tabs>
          <w:tab w:val="left" w:pos="2520"/>
        </w:tabs>
        <w:jc w:val="center"/>
        <w:rPr>
          <w:b/>
          <w:bCs/>
        </w:rPr>
      </w:pPr>
      <w:r>
        <w:rPr>
          <w:b/>
          <w:bCs/>
        </w:rPr>
        <w:t>I.</w:t>
      </w:r>
    </w:p>
    <w:p w14:paraId="5345887E" w14:textId="77777777" w:rsidR="00E93C00" w:rsidRDefault="00186768" w:rsidP="00B06000">
      <w:pPr>
        <w:pStyle w:val="Nadpis1"/>
      </w:pPr>
      <w:r>
        <w:t>Předmět smlouvy</w:t>
      </w:r>
    </w:p>
    <w:p w14:paraId="2D921980" w14:textId="77777777" w:rsidR="00E93C00" w:rsidRDefault="00E93C00">
      <w:pPr>
        <w:pStyle w:val="Standard"/>
        <w:tabs>
          <w:tab w:val="left" w:pos="2520"/>
        </w:tabs>
        <w:jc w:val="both"/>
      </w:pPr>
    </w:p>
    <w:p w14:paraId="58E9012A" w14:textId="77777777" w:rsidR="00E93C00" w:rsidRDefault="00186768" w:rsidP="00B80F22">
      <w:pPr>
        <w:pStyle w:val="Standard"/>
        <w:tabs>
          <w:tab w:val="left" w:pos="2520"/>
        </w:tabs>
        <w:jc w:val="both"/>
      </w:pPr>
      <w:r>
        <w:t xml:space="preserve">Předmětem smlouvy je </w:t>
      </w:r>
      <w:r w:rsidR="00FD4586">
        <w:t xml:space="preserve">provedení a </w:t>
      </w:r>
      <w:r>
        <w:t>zpracování</w:t>
      </w:r>
      <w:r w:rsidR="00FD4586">
        <w:t xml:space="preserve"> výstupů z </w:t>
      </w:r>
      <w:r w:rsidR="00FD4586" w:rsidRPr="00FD4586">
        <w:rPr>
          <w:b/>
        </w:rPr>
        <w:t>hlavních mostních prohlídek na celkem 30 ks mostů ve správě města Nový J</w:t>
      </w:r>
      <w:r w:rsidR="00FD4586">
        <w:rPr>
          <w:b/>
        </w:rPr>
        <w:t xml:space="preserve">ičín, </w:t>
      </w:r>
      <w:r>
        <w:t xml:space="preserve">a to v rozsahu a za podmínek sjednaných v této smlouvě. </w:t>
      </w:r>
      <w:r w:rsidRPr="007F0CB9">
        <w:t>Tuto projektovou přípravu zajistí pro objednatele zhotovitel na vlastní náklad.</w:t>
      </w:r>
    </w:p>
    <w:p w14:paraId="7DDE94E6" w14:textId="77777777" w:rsidR="00E93C00" w:rsidRDefault="00E93C00">
      <w:pPr>
        <w:pStyle w:val="Standard"/>
        <w:tabs>
          <w:tab w:val="left" w:pos="2520"/>
        </w:tabs>
        <w:jc w:val="both"/>
      </w:pPr>
    </w:p>
    <w:p w14:paraId="5F034A4B" w14:textId="77777777" w:rsidR="00E93C00" w:rsidRDefault="00E93C00">
      <w:pPr>
        <w:pStyle w:val="Standard"/>
        <w:tabs>
          <w:tab w:val="left" w:pos="2520"/>
        </w:tabs>
        <w:jc w:val="both"/>
      </w:pPr>
    </w:p>
    <w:p w14:paraId="1C45FA23" w14:textId="77777777" w:rsidR="00E93C00" w:rsidRDefault="00186768">
      <w:pPr>
        <w:pStyle w:val="Textbody"/>
      </w:pPr>
      <w:r>
        <w:t>III.</w:t>
      </w:r>
    </w:p>
    <w:p w14:paraId="4399D0DB" w14:textId="77777777" w:rsidR="00E93C00" w:rsidRDefault="00186768">
      <w:pPr>
        <w:pStyle w:val="Standard"/>
        <w:tabs>
          <w:tab w:val="left" w:pos="2520"/>
        </w:tabs>
        <w:jc w:val="center"/>
        <w:rPr>
          <w:b/>
          <w:bCs/>
        </w:rPr>
      </w:pPr>
      <w:r>
        <w:rPr>
          <w:b/>
          <w:bCs/>
        </w:rPr>
        <w:t>Předmět plnění smlouvy</w:t>
      </w:r>
    </w:p>
    <w:p w14:paraId="7EEE279D" w14:textId="77777777" w:rsidR="00E93C00" w:rsidRDefault="00E93C00">
      <w:pPr>
        <w:pStyle w:val="Standard"/>
        <w:tabs>
          <w:tab w:val="left" w:pos="2520"/>
        </w:tabs>
        <w:jc w:val="center"/>
        <w:rPr>
          <w:b/>
          <w:bCs/>
        </w:rPr>
      </w:pPr>
    </w:p>
    <w:p w14:paraId="1172ABDF" w14:textId="77777777" w:rsidR="009213EE" w:rsidRDefault="00186768" w:rsidP="007C3695">
      <w:pPr>
        <w:pStyle w:val="Standard"/>
        <w:numPr>
          <w:ilvl w:val="0"/>
          <w:numId w:val="26"/>
        </w:numPr>
        <w:tabs>
          <w:tab w:val="left" w:pos="2520"/>
        </w:tabs>
        <w:jc w:val="both"/>
      </w:pPr>
      <w:r>
        <w:t>Zhotovite</w:t>
      </w:r>
      <w:r w:rsidR="009213EE">
        <w:t xml:space="preserve">l se zavazuje, že pro objednatele provede a následně zpracuje výstupy hlavních mostních prohlídek na celkem 30 ks mostních objektů a lávek, které jsou ve správě města </w:t>
      </w:r>
      <w:r w:rsidR="009213EE">
        <w:lastRenderedPageBreak/>
        <w:t>Nový Jičín. Podrobný seznam mostů určených k prohlídce je uveden v Příloze č.</w:t>
      </w:r>
      <w:r w:rsidR="007C3695">
        <w:t xml:space="preserve"> 1, která je nedílnou součástí této smlouvy.</w:t>
      </w:r>
    </w:p>
    <w:p w14:paraId="77384AF9" w14:textId="77777777" w:rsidR="005D0E39" w:rsidRPr="005D0E39" w:rsidRDefault="00186768" w:rsidP="007C3695">
      <w:pPr>
        <w:pStyle w:val="Standard"/>
        <w:numPr>
          <w:ilvl w:val="0"/>
          <w:numId w:val="26"/>
        </w:numPr>
        <w:tabs>
          <w:tab w:val="left" w:pos="2520"/>
        </w:tabs>
        <w:jc w:val="both"/>
      </w:pPr>
      <w:r w:rsidRPr="005D0E39">
        <w:t xml:space="preserve">Zhotovitel se zavazuje, že obsah a rozsah výše </w:t>
      </w:r>
      <w:r w:rsidR="005D0E39" w:rsidRPr="005D0E39">
        <w:t>uvedených mostních prohlídek bude proveden a zpracován dle platné právní úpravy a zejména dle všech příslušných ČSN, především ČSN 73</w:t>
      </w:r>
      <w:r w:rsidR="005D0E39">
        <w:t xml:space="preserve"> </w:t>
      </w:r>
      <w:r w:rsidR="005D0E39" w:rsidRPr="005D0E39">
        <w:t>6221 Prohlídky mostů pozemních komunikací a všech dalších souvisejících předpisů.</w:t>
      </w:r>
    </w:p>
    <w:p w14:paraId="45A11ECE" w14:textId="77777777" w:rsidR="00122B57" w:rsidRPr="00122B57" w:rsidRDefault="00186768">
      <w:pPr>
        <w:pStyle w:val="Standard"/>
        <w:numPr>
          <w:ilvl w:val="0"/>
          <w:numId w:val="9"/>
        </w:numPr>
        <w:tabs>
          <w:tab w:val="left" w:pos="2520"/>
        </w:tabs>
        <w:jc w:val="both"/>
      </w:pPr>
      <w:r w:rsidRPr="00122B57">
        <w:t xml:space="preserve">Zhotovitel se zavazuje, že </w:t>
      </w:r>
      <w:r w:rsidR="005D0E39" w:rsidRPr="00122B57">
        <w:t>bude objednatele informovat o termínech</w:t>
      </w:r>
      <w:r w:rsidR="00122B57" w:rsidRPr="00122B57">
        <w:t xml:space="preserve"> provádění samotných prohlídek.</w:t>
      </w:r>
      <w:r w:rsidR="00122B57">
        <w:t xml:space="preserve"> Objednatel si vyhrazuje právo se předem dohodnutých mostních prohlídek osobně účastnit.</w:t>
      </w:r>
    </w:p>
    <w:p w14:paraId="5127917D" w14:textId="77777777" w:rsidR="00E93C00" w:rsidRPr="00122B57" w:rsidRDefault="005D0E39">
      <w:pPr>
        <w:pStyle w:val="Standard"/>
        <w:numPr>
          <w:ilvl w:val="0"/>
          <w:numId w:val="9"/>
        </w:numPr>
        <w:tabs>
          <w:tab w:val="left" w:pos="2520"/>
        </w:tabs>
        <w:jc w:val="both"/>
      </w:pPr>
      <w:r w:rsidRPr="00122B57">
        <w:t xml:space="preserve">Dále se zhotovitel zavazuje, že v případě zjištění </w:t>
      </w:r>
      <w:r w:rsidR="00122B57" w:rsidRPr="00122B57">
        <w:t>velmi špatného nebo havarijního stavu mostu, případně zjištění omezení použitelnosti mostu klasifikovaného stupněm 4 a 5 neprodleně informuje objednatele a přednostně provede návrh vhodný</w:t>
      </w:r>
      <w:r w:rsidR="00F76A06">
        <w:t>ch opatření na těchto objektech. Tato opatření následně bude co nejdříve konzultovat s objednatelem.</w:t>
      </w:r>
    </w:p>
    <w:p w14:paraId="76053B47" w14:textId="77777777" w:rsidR="00E93C00" w:rsidRPr="00047DD1" w:rsidRDefault="00047DD1">
      <w:pPr>
        <w:pStyle w:val="Standard"/>
        <w:numPr>
          <w:ilvl w:val="0"/>
          <w:numId w:val="9"/>
        </w:numPr>
        <w:tabs>
          <w:tab w:val="left" w:pos="2520"/>
        </w:tabs>
        <w:jc w:val="both"/>
      </w:pPr>
      <w:r w:rsidRPr="00047DD1">
        <w:t>Součástí zakázky je konzultace stavu objektů a navržených opatření na všech mostních objektech, a to min. 1x, nejpozději při odevzdání díla.</w:t>
      </w:r>
    </w:p>
    <w:p w14:paraId="41C00EF3" w14:textId="77777777" w:rsidR="00E93C00" w:rsidRPr="003512FE" w:rsidRDefault="00186768">
      <w:pPr>
        <w:pStyle w:val="Standard"/>
        <w:numPr>
          <w:ilvl w:val="0"/>
          <w:numId w:val="9"/>
        </w:numPr>
        <w:tabs>
          <w:tab w:val="left" w:pos="2520"/>
        </w:tabs>
        <w:jc w:val="both"/>
      </w:pPr>
      <w:r w:rsidRPr="003512FE">
        <w:t>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dodatku ke smlouvě.</w:t>
      </w:r>
    </w:p>
    <w:p w14:paraId="000A595F" w14:textId="77777777" w:rsidR="00E93C00" w:rsidRPr="003138BE" w:rsidRDefault="00E93C00" w:rsidP="009F0870">
      <w:pPr>
        <w:pStyle w:val="Textbody"/>
        <w:jc w:val="left"/>
        <w:rPr>
          <w:highlight w:val="yellow"/>
        </w:rPr>
      </w:pPr>
    </w:p>
    <w:p w14:paraId="281343DE" w14:textId="77777777" w:rsidR="00E93C00" w:rsidRPr="003138BE" w:rsidRDefault="00E93C00" w:rsidP="009F0870">
      <w:pPr>
        <w:pStyle w:val="Textbody"/>
        <w:jc w:val="left"/>
        <w:rPr>
          <w:highlight w:val="yellow"/>
        </w:rPr>
      </w:pPr>
    </w:p>
    <w:p w14:paraId="061F5187" w14:textId="77777777" w:rsidR="00E93C00" w:rsidRPr="00054C40" w:rsidRDefault="00186768">
      <w:pPr>
        <w:pStyle w:val="Textbody"/>
      </w:pPr>
      <w:r w:rsidRPr="00054C40">
        <w:t>IV.</w:t>
      </w:r>
    </w:p>
    <w:p w14:paraId="7A8759CB" w14:textId="77777777" w:rsidR="00E93C00" w:rsidRPr="00054C40" w:rsidRDefault="00186768">
      <w:pPr>
        <w:pStyle w:val="Standard"/>
        <w:tabs>
          <w:tab w:val="left" w:pos="2520"/>
        </w:tabs>
        <w:jc w:val="center"/>
        <w:rPr>
          <w:b/>
          <w:bCs/>
        </w:rPr>
      </w:pPr>
      <w:r w:rsidRPr="00054C40">
        <w:rPr>
          <w:b/>
          <w:bCs/>
        </w:rPr>
        <w:t>Termíny plnění</w:t>
      </w:r>
    </w:p>
    <w:p w14:paraId="358CB1F7" w14:textId="77777777" w:rsidR="00E93C00" w:rsidRPr="008F572F" w:rsidRDefault="00E93C00">
      <w:pPr>
        <w:pStyle w:val="Standard"/>
        <w:tabs>
          <w:tab w:val="left" w:pos="2520"/>
        </w:tabs>
      </w:pPr>
    </w:p>
    <w:p w14:paraId="719415E3" w14:textId="3419F496" w:rsidR="00E93C00" w:rsidRDefault="00186768">
      <w:pPr>
        <w:pStyle w:val="Zkladntext2"/>
        <w:numPr>
          <w:ilvl w:val="0"/>
          <w:numId w:val="28"/>
        </w:numPr>
      </w:pPr>
      <w:r w:rsidRPr="008F572F">
        <w:t xml:space="preserve">Smluvní strany se závazně dohodly, že </w:t>
      </w:r>
      <w:r w:rsidR="008F572F">
        <w:t>provádění mostních prohlídek dle předmětu smlouvy bude zahájeno</w:t>
      </w:r>
      <w:r w:rsidRPr="008F572F">
        <w:t xml:space="preserve"> ihned po </w:t>
      </w:r>
      <w:r w:rsidR="003829E5">
        <w:t xml:space="preserve">nabytí účinnosti této </w:t>
      </w:r>
      <w:r w:rsidRPr="008F572F">
        <w:t>smlouvy.</w:t>
      </w:r>
    </w:p>
    <w:p w14:paraId="59189867" w14:textId="77777777" w:rsidR="008F572F" w:rsidRDefault="008F572F" w:rsidP="008F572F">
      <w:pPr>
        <w:pStyle w:val="Zkladntext2"/>
        <w:ind w:left="340"/>
      </w:pPr>
    </w:p>
    <w:p w14:paraId="1F9B99D6" w14:textId="77777777" w:rsidR="008F572F" w:rsidRPr="008F572F" w:rsidRDefault="008F572F">
      <w:pPr>
        <w:pStyle w:val="Zkladntext2"/>
        <w:numPr>
          <w:ilvl w:val="0"/>
          <w:numId w:val="28"/>
        </w:numPr>
        <w:rPr>
          <w:b/>
        </w:rPr>
      </w:pPr>
      <w:r w:rsidRPr="008F572F">
        <w:rPr>
          <w:b/>
        </w:rPr>
        <w:t xml:space="preserve">Termín plnění díla je </w:t>
      </w:r>
      <w:r>
        <w:rPr>
          <w:b/>
        </w:rPr>
        <w:tab/>
      </w:r>
      <w:r>
        <w:rPr>
          <w:b/>
        </w:rPr>
        <w:tab/>
      </w:r>
      <w:r>
        <w:rPr>
          <w:b/>
        </w:rPr>
        <w:tab/>
      </w:r>
      <w:r>
        <w:rPr>
          <w:b/>
        </w:rPr>
        <w:tab/>
      </w:r>
      <w:r>
        <w:rPr>
          <w:b/>
        </w:rPr>
        <w:tab/>
      </w:r>
      <w:r>
        <w:rPr>
          <w:b/>
        </w:rPr>
        <w:tab/>
      </w:r>
      <w:r>
        <w:rPr>
          <w:b/>
        </w:rPr>
        <w:tab/>
      </w:r>
      <w:proofErr w:type="gramStart"/>
      <w:r w:rsidRPr="008F572F">
        <w:rPr>
          <w:b/>
        </w:rPr>
        <w:t>31.8.2022</w:t>
      </w:r>
      <w:proofErr w:type="gramEnd"/>
    </w:p>
    <w:p w14:paraId="2F69683B" w14:textId="77777777" w:rsidR="008F572F" w:rsidRDefault="008F572F" w:rsidP="00F51AA5">
      <w:pPr>
        <w:pStyle w:val="Standard"/>
        <w:tabs>
          <w:tab w:val="left" w:pos="2520"/>
        </w:tabs>
        <w:ind w:left="284" w:firstLine="29"/>
        <w:jc w:val="both"/>
        <w:rPr>
          <w:highlight w:val="yellow"/>
        </w:rPr>
      </w:pPr>
    </w:p>
    <w:p w14:paraId="79D06FD4" w14:textId="77777777" w:rsidR="00E93C00" w:rsidRDefault="00186768">
      <w:pPr>
        <w:pStyle w:val="Standard"/>
        <w:numPr>
          <w:ilvl w:val="0"/>
          <w:numId w:val="19"/>
        </w:numPr>
        <w:tabs>
          <w:tab w:val="left" w:pos="2520"/>
        </w:tabs>
        <w:jc w:val="both"/>
      </w:pPr>
      <w:r w:rsidRPr="008F572F">
        <w:t>Zhotovitel může dílo ukončit před dohodnutým termínem. Provedení díla před dohodnutým termínem nemá vliv na platební podmínky a výši ceny díla, ani na termíny splatnosti ceny díla.</w:t>
      </w:r>
    </w:p>
    <w:p w14:paraId="4C5F1465" w14:textId="77777777" w:rsidR="00FC7DBA" w:rsidRPr="00FC7DBA" w:rsidRDefault="00FC7DBA" w:rsidP="00FC7DBA">
      <w:pPr>
        <w:pStyle w:val="Standard"/>
        <w:numPr>
          <w:ilvl w:val="0"/>
          <w:numId w:val="19"/>
        </w:numPr>
        <w:tabs>
          <w:tab w:val="left" w:pos="2520"/>
        </w:tabs>
        <w:jc w:val="both"/>
      </w:pPr>
      <w:r w:rsidRPr="00FC7DBA">
        <w:t xml:space="preserve">Rozsah odevzdání HPM bude v počtu 2x tištěná </w:t>
      </w:r>
      <w:proofErr w:type="spellStart"/>
      <w:r w:rsidRPr="00FC7DBA">
        <w:t>paré</w:t>
      </w:r>
      <w:proofErr w:type="spellEnd"/>
      <w:r w:rsidRPr="00FC7DBA">
        <w:t xml:space="preserve"> (vč. fotodokumentace) na každý prohlížený objekt a 1x CD (*</w:t>
      </w:r>
      <w:proofErr w:type="spellStart"/>
      <w:r w:rsidRPr="00FC7DBA">
        <w:t>pdf</w:t>
      </w:r>
      <w:proofErr w:type="spellEnd"/>
      <w:r w:rsidRPr="00FC7DBA">
        <w:t xml:space="preserve"> soubory, foto *</w:t>
      </w:r>
      <w:proofErr w:type="spellStart"/>
      <w:r w:rsidRPr="00FC7DBA">
        <w:t>jpg</w:t>
      </w:r>
      <w:proofErr w:type="spellEnd"/>
      <w:r w:rsidRPr="00FC7DBA">
        <w:t xml:space="preserve"> nebo obdobný formát).</w:t>
      </w:r>
    </w:p>
    <w:p w14:paraId="769E549C" w14:textId="77777777" w:rsidR="00E93C00" w:rsidRPr="005A6792" w:rsidRDefault="00186768">
      <w:pPr>
        <w:pStyle w:val="Standard"/>
        <w:numPr>
          <w:ilvl w:val="0"/>
          <w:numId w:val="19"/>
        </w:numPr>
        <w:tabs>
          <w:tab w:val="left" w:pos="2520"/>
        </w:tabs>
        <w:jc w:val="both"/>
      </w:pPr>
      <w:r w:rsidRPr="005A6792">
        <w:t xml:space="preserve">Zhotovitel </w:t>
      </w:r>
      <w:r w:rsidR="00B66E82" w:rsidRPr="005A6792">
        <w:t>splní svoji povinnost provést řádně předmět</w:t>
      </w:r>
      <w:r w:rsidR="005A6792">
        <w:t xml:space="preserve"> plnění smlouvy </w:t>
      </w:r>
      <w:r w:rsidR="00B66E82" w:rsidRPr="005A6792">
        <w:t xml:space="preserve">jeho převzetím objednatelem. O </w:t>
      </w:r>
      <w:r w:rsidR="005A6792">
        <w:t xml:space="preserve">případném </w:t>
      </w:r>
      <w:r w:rsidR="00B66E82" w:rsidRPr="005A6792">
        <w:t xml:space="preserve">dílčím předání a převzetí jednotlivých částí předmětu plnění i o konečném splnění předmětu plnění se vyhotoví vždy samostatný zápis, který se označí jako předávací protokol a podepíší jej </w:t>
      </w:r>
      <w:r w:rsidR="000556A2" w:rsidRPr="005A6792">
        <w:t>zástupci objednatele a zhotovitele</w:t>
      </w:r>
      <w:r w:rsidRPr="005A6792">
        <w:t>.</w:t>
      </w:r>
    </w:p>
    <w:p w14:paraId="3320D06B" w14:textId="77777777" w:rsidR="00E93C00" w:rsidRDefault="00E93C00">
      <w:pPr>
        <w:pStyle w:val="Standard"/>
        <w:tabs>
          <w:tab w:val="left" w:pos="2520"/>
        </w:tabs>
        <w:jc w:val="both"/>
        <w:rPr>
          <w:highlight w:val="yellow"/>
        </w:rPr>
      </w:pPr>
    </w:p>
    <w:p w14:paraId="0CE87A82" w14:textId="77777777" w:rsidR="009F0870" w:rsidRPr="003138BE" w:rsidRDefault="009F0870">
      <w:pPr>
        <w:pStyle w:val="Standard"/>
        <w:tabs>
          <w:tab w:val="left" w:pos="2520"/>
        </w:tabs>
        <w:jc w:val="both"/>
        <w:rPr>
          <w:highlight w:val="yellow"/>
        </w:rPr>
      </w:pPr>
    </w:p>
    <w:p w14:paraId="4DB07457" w14:textId="77777777" w:rsidR="00E93C00" w:rsidRPr="0039596A" w:rsidRDefault="00186768">
      <w:pPr>
        <w:pStyle w:val="Standard"/>
        <w:tabs>
          <w:tab w:val="left" w:pos="2520"/>
        </w:tabs>
        <w:jc w:val="center"/>
        <w:rPr>
          <w:b/>
          <w:bCs/>
        </w:rPr>
      </w:pPr>
      <w:r w:rsidRPr="0039596A">
        <w:rPr>
          <w:b/>
          <w:bCs/>
        </w:rPr>
        <w:t>V.</w:t>
      </w:r>
    </w:p>
    <w:p w14:paraId="056C0068" w14:textId="77777777" w:rsidR="00E93C00" w:rsidRPr="0039596A" w:rsidRDefault="00186768">
      <w:pPr>
        <w:pStyle w:val="Nadpis1"/>
      </w:pPr>
      <w:r w:rsidRPr="0039596A">
        <w:t>Cena díla</w:t>
      </w:r>
    </w:p>
    <w:p w14:paraId="1B583E3F" w14:textId="77777777" w:rsidR="00E93C00" w:rsidRPr="003138BE" w:rsidRDefault="00E93C00">
      <w:pPr>
        <w:pStyle w:val="Standard"/>
        <w:tabs>
          <w:tab w:val="left" w:pos="2520"/>
        </w:tabs>
        <w:rPr>
          <w:highlight w:val="yellow"/>
        </w:rPr>
      </w:pPr>
    </w:p>
    <w:p w14:paraId="2358ADA9" w14:textId="77777777" w:rsidR="00E93C00" w:rsidRPr="0039596A" w:rsidRDefault="00186768" w:rsidP="00A01853">
      <w:pPr>
        <w:pStyle w:val="Standard"/>
        <w:numPr>
          <w:ilvl w:val="0"/>
          <w:numId w:val="15"/>
        </w:numPr>
        <w:tabs>
          <w:tab w:val="left" w:pos="2520"/>
        </w:tabs>
        <w:jc w:val="both"/>
      </w:pPr>
      <w:r w:rsidRPr="0039596A">
        <w:t>Cena díla odpovídající rozsahu výše uvedeného předmětu plnění smlouvy byla v souladu se zákonem číslo 526/1990 Sb.</w:t>
      </w:r>
      <w:r w:rsidR="000556A2" w:rsidRPr="0039596A">
        <w:t xml:space="preserve"> (Zákon o cenách),</w:t>
      </w:r>
      <w:r w:rsidR="0039596A" w:rsidRPr="0039596A">
        <w:t xml:space="preserve"> v platném znění </w:t>
      </w:r>
      <w:r w:rsidRPr="0039596A">
        <w:t xml:space="preserve">závazně sjednána dohodou obou smluvních stran jako cena nejvýše přípustná, kterou není možno překročit. </w:t>
      </w:r>
    </w:p>
    <w:p w14:paraId="1C0AFDC5" w14:textId="77777777" w:rsidR="00E93C00" w:rsidRPr="0039596A" w:rsidRDefault="00186768">
      <w:pPr>
        <w:pStyle w:val="Standard"/>
        <w:numPr>
          <w:ilvl w:val="0"/>
          <w:numId w:val="15"/>
        </w:numPr>
        <w:tabs>
          <w:tab w:val="left" w:pos="2520"/>
        </w:tabs>
        <w:jc w:val="both"/>
      </w:pPr>
      <w:r w:rsidRPr="0039596A">
        <w:t xml:space="preserve">Objednatel se zavazuje za řádně a včas provedené dílo zaplatit zhotoviteli ve výši a </w:t>
      </w:r>
      <w:r w:rsidR="0039596A" w:rsidRPr="0039596A">
        <w:t>v termínu</w:t>
      </w:r>
      <w:r w:rsidRPr="0039596A">
        <w:t xml:space="preserve"> sjednaných v této smlouvě. Cenu za dílo uhradí objednatel zhotoviteli bezhotovostně, převodem na bankovní účet uvedený v záhlaví této smlouvy.</w:t>
      </w:r>
    </w:p>
    <w:p w14:paraId="6CB62C15" w14:textId="77777777" w:rsidR="009F0870" w:rsidRDefault="009F0870">
      <w:pPr>
        <w:rPr>
          <w:rFonts w:eastAsia="Times New Roman" w:cs="Times New Roman"/>
          <w:lang w:bidi="ar-SA"/>
        </w:rPr>
      </w:pPr>
      <w:r>
        <w:br w:type="page"/>
      </w:r>
    </w:p>
    <w:p w14:paraId="23C60057" w14:textId="77777777" w:rsidR="00E93C00" w:rsidRPr="0039596A" w:rsidRDefault="00186768">
      <w:pPr>
        <w:pStyle w:val="Standard"/>
        <w:numPr>
          <w:ilvl w:val="0"/>
          <w:numId w:val="15"/>
        </w:numPr>
        <w:tabs>
          <w:tab w:val="left" w:pos="2520"/>
        </w:tabs>
        <w:jc w:val="both"/>
      </w:pPr>
      <w:r w:rsidRPr="0039596A">
        <w:lastRenderedPageBreak/>
        <w:t>Cena díla:</w:t>
      </w:r>
    </w:p>
    <w:p w14:paraId="7E07D3DB" w14:textId="77777777" w:rsidR="00E93C00" w:rsidRPr="0039596A" w:rsidRDefault="00E93C00">
      <w:pPr>
        <w:pStyle w:val="Standard"/>
      </w:pPr>
    </w:p>
    <w:p w14:paraId="0D5778FD" w14:textId="77777777" w:rsidR="00C267C7" w:rsidRPr="0039596A" w:rsidRDefault="002A34E5" w:rsidP="00C267C7">
      <w:pPr>
        <w:pStyle w:val="Standard"/>
        <w:tabs>
          <w:tab w:val="right" w:pos="9214"/>
        </w:tabs>
        <w:ind w:right="-284" w:firstLine="284"/>
      </w:pPr>
      <w:r w:rsidRPr="0039596A">
        <w:t xml:space="preserve">Cena za </w:t>
      </w:r>
      <w:r w:rsidR="0039596A" w:rsidRPr="0039596A">
        <w:t>1 mostní objekt</w:t>
      </w:r>
      <w:r w:rsidR="0039596A" w:rsidRPr="0039596A">
        <w:tab/>
        <w:t>3.176,- Kč</w:t>
      </w:r>
    </w:p>
    <w:p w14:paraId="6FC94245" w14:textId="77777777" w:rsidR="00E93C00" w:rsidRPr="0039596A" w:rsidRDefault="00E93C00" w:rsidP="0039596A">
      <w:pPr>
        <w:pStyle w:val="Standard"/>
        <w:tabs>
          <w:tab w:val="right" w:pos="9214"/>
        </w:tabs>
        <w:ind w:right="-284"/>
      </w:pPr>
    </w:p>
    <w:p w14:paraId="17005265" w14:textId="28BDE417" w:rsidR="00C267C7" w:rsidRPr="0039596A" w:rsidRDefault="00186768" w:rsidP="0039596A">
      <w:pPr>
        <w:pStyle w:val="Standard"/>
        <w:tabs>
          <w:tab w:val="right" w:pos="9214"/>
        </w:tabs>
        <w:ind w:right="-284" w:firstLine="284"/>
        <w:rPr>
          <w:b/>
          <w:bCs/>
        </w:rPr>
      </w:pPr>
      <w:r w:rsidRPr="0039596A">
        <w:rPr>
          <w:b/>
          <w:bCs/>
        </w:rPr>
        <w:t>Cena celkem</w:t>
      </w:r>
      <w:r w:rsidR="008A052C">
        <w:rPr>
          <w:b/>
          <w:bCs/>
        </w:rPr>
        <w:t xml:space="preserve"> za 30 ks</w:t>
      </w:r>
      <w:r w:rsidRPr="0039596A">
        <w:rPr>
          <w:b/>
          <w:bCs/>
        </w:rPr>
        <w:tab/>
      </w:r>
      <w:r w:rsidR="0039596A" w:rsidRPr="0039596A">
        <w:rPr>
          <w:b/>
          <w:bCs/>
        </w:rPr>
        <w:t>95.280</w:t>
      </w:r>
      <w:r w:rsidRPr="0039596A">
        <w:rPr>
          <w:b/>
          <w:bCs/>
        </w:rPr>
        <w:t>,- Kč</w:t>
      </w:r>
    </w:p>
    <w:p w14:paraId="0265B3F4" w14:textId="77777777" w:rsidR="00E93C00" w:rsidRPr="0039596A" w:rsidRDefault="00E93C00" w:rsidP="00C267C7">
      <w:pPr>
        <w:pStyle w:val="Standard"/>
        <w:tabs>
          <w:tab w:val="right" w:pos="9214"/>
        </w:tabs>
        <w:ind w:right="-284" w:firstLine="284"/>
      </w:pPr>
    </w:p>
    <w:p w14:paraId="12B54127" w14:textId="77777777" w:rsidR="00E93C00" w:rsidRPr="0039596A" w:rsidRDefault="006616F5" w:rsidP="00BB32E5">
      <w:pPr>
        <w:pStyle w:val="Standard"/>
        <w:tabs>
          <w:tab w:val="left" w:pos="1276"/>
        </w:tabs>
        <w:ind w:left="1274" w:hanging="990"/>
      </w:pPr>
      <w:r w:rsidRPr="0039596A">
        <w:t xml:space="preserve">Slovy: </w:t>
      </w:r>
      <w:r w:rsidR="00BB32E5" w:rsidRPr="0039596A">
        <w:tab/>
      </w:r>
      <w:proofErr w:type="spellStart"/>
      <w:r w:rsidR="0039596A" w:rsidRPr="0039596A">
        <w:t>devadesátpěttisícdvěstěosmdesát</w:t>
      </w:r>
      <w:proofErr w:type="spellEnd"/>
      <w:r w:rsidR="00C267C7" w:rsidRPr="0039596A">
        <w:t xml:space="preserve"> </w:t>
      </w:r>
      <w:r w:rsidR="00186768" w:rsidRPr="0039596A">
        <w:t>korun českých</w:t>
      </w:r>
    </w:p>
    <w:p w14:paraId="4E9140C6" w14:textId="77777777" w:rsidR="00EF34CA" w:rsidRPr="003138BE" w:rsidRDefault="00EF34CA" w:rsidP="0039596A">
      <w:pPr>
        <w:pStyle w:val="Zhlav"/>
        <w:tabs>
          <w:tab w:val="clear" w:pos="4536"/>
          <w:tab w:val="clear" w:pos="9072"/>
          <w:tab w:val="left" w:pos="360"/>
          <w:tab w:val="left" w:pos="2520"/>
          <w:tab w:val="right" w:pos="9000"/>
        </w:tabs>
        <w:rPr>
          <w:highlight w:val="yellow"/>
        </w:rPr>
      </w:pPr>
    </w:p>
    <w:p w14:paraId="356EC0F9" w14:textId="77777777" w:rsidR="00E93C00" w:rsidRPr="0039596A" w:rsidRDefault="00E93C00" w:rsidP="0039596A">
      <w:pPr>
        <w:pStyle w:val="Standard"/>
        <w:tabs>
          <w:tab w:val="left" w:pos="2520"/>
          <w:tab w:val="right" w:pos="8820"/>
        </w:tabs>
        <w:rPr>
          <w:bCs/>
          <w:highlight w:val="yellow"/>
        </w:rPr>
      </w:pPr>
    </w:p>
    <w:p w14:paraId="74EDF083" w14:textId="77777777" w:rsidR="00E93C00" w:rsidRPr="00764460" w:rsidRDefault="00186768">
      <w:pPr>
        <w:pStyle w:val="Standard"/>
        <w:tabs>
          <w:tab w:val="left" w:pos="2520"/>
          <w:tab w:val="right" w:pos="8820"/>
        </w:tabs>
        <w:jc w:val="center"/>
        <w:rPr>
          <w:b/>
          <w:bCs/>
        </w:rPr>
      </w:pPr>
      <w:r w:rsidRPr="00764460">
        <w:rPr>
          <w:b/>
          <w:bCs/>
        </w:rPr>
        <w:t>VI.</w:t>
      </w:r>
    </w:p>
    <w:p w14:paraId="6730CC8C" w14:textId="77777777" w:rsidR="00E93C00" w:rsidRPr="00764460" w:rsidRDefault="00186768">
      <w:pPr>
        <w:pStyle w:val="Standard"/>
        <w:tabs>
          <w:tab w:val="left" w:pos="2520"/>
          <w:tab w:val="right" w:pos="8820"/>
        </w:tabs>
        <w:jc w:val="center"/>
        <w:rPr>
          <w:b/>
          <w:bCs/>
        </w:rPr>
      </w:pPr>
      <w:r w:rsidRPr="00764460">
        <w:rPr>
          <w:b/>
          <w:bCs/>
        </w:rPr>
        <w:t>Platební podmínky</w:t>
      </w:r>
    </w:p>
    <w:p w14:paraId="5623F38B" w14:textId="77777777" w:rsidR="00E93C00" w:rsidRPr="00764460" w:rsidRDefault="00E93C00">
      <w:pPr>
        <w:pStyle w:val="Standard"/>
        <w:tabs>
          <w:tab w:val="left" w:pos="2520"/>
          <w:tab w:val="right" w:pos="8820"/>
        </w:tabs>
      </w:pPr>
    </w:p>
    <w:p w14:paraId="3C430FC9" w14:textId="77777777" w:rsidR="00E93C00" w:rsidRPr="00764460" w:rsidRDefault="00186768">
      <w:pPr>
        <w:pStyle w:val="Standard"/>
        <w:numPr>
          <w:ilvl w:val="0"/>
          <w:numId w:val="30"/>
        </w:numPr>
        <w:tabs>
          <w:tab w:val="left" w:pos="2520"/>
          <w:tab w:val="right" w:pos="8820"/>
        </w:tabs>
        <w:jc w:val="both"/>
      </w:pPr>
      <w:r w:rsidRPr="00764460">
        <w:t>Cena díla bude uhrazena na základě faktur</w:t>
      </w:r>
      <w:r w:rsidR="00764460" w:rsidRPr="00764460">
        <w:t>y</w:t>
      </w:r>
      <w:r w:rsidRPr="00764460">
        <w:t xml:space="preserve">, které zhotovitel vystaví po předání </w:t>
      </w:r>
      <w:r w:rsidR="009C4991" w:rsidRPr="00764460">
        <w:t xml:space="preserve">díla. </w:t>
      </w:r>
      <w:r w:rsidR="00764460" w:rsidRPr="00764460">
        <w:t xml:space="preserve"> Splatnost faktury činí 21</w:t>
      </w:r>
      <w:r w:rsidRPr="00764460">
        <w:t xml:space="preserve"> dnů ode dne jejího doručení objednateli.</w:t>
      </w:r>
    </w:p>
    <w:p w14:paraId="73C16842" w14:textId="77777777" w:rsidR="00E93C00" w:rsidRPr="007E458A" w:rsidRDefault="00186768">
      <w:pPr>
        <w:pStyle w:val="Standard"/>
        <w:numPr>
          <w:ilvl w:val="0"/>
          <w:numId w:val="10"/>
        </w:numPr>
        <w:tabs>
          <w:tab w:val="left" w:pos="2520"/>
          <w:tab w:val="right" w:pos="8820"/>
        </w:tabs>
        <w:jc w:val="both"/>
      </w:pPr>
      <w:r w:rsidRPr="007E458A">
        <w:t>Objednatel je oprávněn vrátit zhotoviteli fakturu v případě, že faktura byla vystavena v rozporu se smlouvou a bude obsahovat neúplné nebo nesprávné údaje. Po vrácení je zhotovitel povinen vystavit nový účetní doklad. Tento no</w:t>
      </w:r>
      <w:r w:rsidR="007E458A" w:rsidRPr="007E458A">
        <w:t>vý doklad je splatný rovněž do 21</w:t>
      </w:r>
      <w:r w:rsidRPr="007E458A">
        <w:t xml:space="preserve"> dnů od jeho převzetí objednatelem. Za převzetí objednatelem se považuje také doručení objednateli. Do doby, než je vystaven nový doklad s novou lhůtou splatnosti, není objednatel v prodlení s placením faktury.</w:t>
      </w:r>
    </w:p>
    <w:p w14:paraId="5DC9AECD" w14:textId="77777777" w:rsidR="00E93C00" w:rsidRDefault="00E93C00">
      <w:pPr>
        <w:pStyle w:val="Standard"/>
        <w:tabs>
          <w:tab w:val="left" w:pos="2520"/>
          <w:tab w:val="right" w:pos="8820"/>
        </w:tabs>
      </w:pPr>
    </w:p>
    <w:p w14:paraId="1D43CE02" w14:textId="77777777" w:rsidR="009F0870" w:rsidRPr="005D5DA2" w:rsidRDefault="009F0870">
      <w:pPr>
        <w:pStyle w:val="Standard"/>
        <w:tabs>
          <w:tab w:val="left" w:pos="2520"/>
          <w:tab w:val="right" w:pos="8820"/>
        </w:tabs>
      </w:pPr>
    </w:p>
    <w:p w14:paraId="4D42ECE8" w14:textId="77777777" w:rsidR="00E93C00" w:rsidRPr="005D5DA2" w:rsidRDefault="00186768">
      <w:pPr>
        <w:pStyle w:val="Standard"/>
        <w:tabs>
          <w:tab w:val="left" w:pos="2520"/>
          <w:tab w:val="right" w:pos="8820"/>
        </w:tabs>
        <w:jc w:val="center"/>
        <w:rPr>
          <w:b/>
          <w:bCs/>
        </w:rPr>
      </w:pPr>
      <w:r w:rsidRPr="005D5DA2">
        <w:rPr>
          <w:b/>
          <w:bCs/>
        </w:rPr>
        <w:t>VII.</w:t>
      </w:r>
    </w:p>
    <w:p w14:paraId="1B875361" w14:textId="77777777" w:rsidR="00E93C00" w:rsidRPr="005D5DA2" w:rsidRDefault="00186768">
      <w:pPr>
        <w:pStyle w:val="Standard"/>
        <w:tabs>
          <w:tab w:val="left" w:pos="2520"/>
          <w:tab w:val="right" w:pos="8820"/>
        </w:tabs>
        <w:jc w:val="center"/>
        <w:rPr>
          <w:b/>
          <w:bCs/>
        </w:rPr>
      </w:pPr>
      <w:r w:rsidRPr="005D5DA2">
        <w:rPr>
          <w:b/>
          <w:bCs/>
        </w:rPr>
        <w:t>Smluvní pokuty</w:t>
      </w:r>
    </w:p>
    <w:p w14:paraId="31967493" w14:textId="77777777" w:rsidR="00E93C00" w:rsidRPr="005D5DA2" w:rsidRDefault="00E93C00">
      <w:pPr>
        <w:pStyle w:val="Standard"/>
        <w:tabs>
          <w:tab w:val="left" w:pos="2520"/>
          <w:tab w:val="right" w:pos="8820"/>
        </w:tabs>
      </w:pPr>
    </w:p>
    <w:p w14:paraId="7402F80D" w14:textId="77777777" w:rsidR="00E93C00" w:rsidRPr="005D5DA2" w:rsidRDefault="00186768">
      <w:pPr>
        <w:pStyle w:val="Standard"/>
        <w:numPr>
          <w:ilvl w:val="0"/>
          <w:numId w:val="31"/>
        </w:numPr>
        <w:tabs>
          <w:tab w:val="left" w:pos="2520"/>
          <w:tab w:val="right" w:pos="8820"/>
        </w:tabs>
        <w:jc w:val="both"/>
      </w:pPr>
      <w:r w:rsidRPr="005D5DA2">
        <w:t>V případě prodlení s termínem předání části díla je objednatel oprávněn účtovat zhotoviteli smluvní pokutu ve výši 0,5 % z ceny příslušné části díla za každý den prodlení.</w:t>
      </w:r>
    </w:p>
    <w:p w14:paraId="30F303F5" w14:textId="77777777" w:rsidR="00FC0D0F" w:rsidRPr="005D5DA2" w:rsidRDefault="00FC0D0F" w:rsidP="00B80F22">
      <w:pPr>
        <w:pStyle w:val="Odstavecseseznamem"/>
        <w:numPr>
          <w:ilvl w:val="0"/>
          <w:numId w:val="6"/>
        </w:numPr>
        <w:tabs>
          <w:tab w:val="left" w:pos="2520"/>
          <w:tab w:val="right" w:pos="8820"/>
        </w:tabs>
        <w:jc w:val="both"/>
      </w:pPr>
      <w:r w:rsidRPr="005D5DA2">
        <w:rPr>
          <w:rFonts w:eastAsia="Times New Roman" w:cs="Times New Roman"/>
          <w:szCs w:val="24"/>
          <w:lang w:bidi="ar-SA"/>
        </w:rPr>
        <w:t>V případě neodstranění vad či nedodělků díla ve smluvené či stanovené lhůtě je objednatel oprávněn požadovat zaplacení smluvní pokuty ve výši 0,3 %</w:t>
      </w:r>
      <w:r w:rsidR="00D56610" w:rsidRPr="005D5DA2">
        <w:rPr>
          <w:rFonts w:eastAsia="Times New Roman" w:cs="Times New Roman"/>
          <w:szCs w:val="24"/>
          <w:lang w:bidi="ar-SA"/>
        </w:rPr>
        <w:t xml:space="preserve"> </w:t>
      </w:r>
      <w:r w:rsidRPr="005D5DA2">
        <w:rPr>
          <w:rFonts w:eastAsia="Times New Roman" w:cs="Times New Roman"/>
          <w:szCs w:val="24"/>
          <w:lang w:bidi="ar-SA"/>
        </w:rPr>
        <w:t xml:space="preserve">z ceny </w:t>
      </w:r>
      <w:r w:rsidR="00D56610" w:rsidRPr="005D5DA2">
        <w:rPr>
          <w:rFonts w:eastAsia="Times New Roman" w:cs="Times New Roman"/>
          <w:szCs w:val="24"/>
          <w:lang w:bidi="ar-SA"/>
        </w:rPr>
        <w:t xml:space="preserve">příslušné části </w:t>
      </w:r>
      <w:r w:rsidRPr="005D5DA2">
        <w:rPr>
          <w:rFonts w:eastAsia="Times New Roman" w:cs="Times New Roman"/>
          <w:szCs w:val="24"/>
          <w:lang w:bidi="ar-SA"/>
        </w:rPr>
        <w:t>díla za každý den prodlení.</w:t>
      </w:r>
    </w:p>
    <w:p w14:paraId="75EBA3F2" w14:textId="77777777" w:rsidR="00E93C00" w:rsidRPr="005D5DA2" w:rsidRDefault="00186768">
      <w:pPr>
        <w:pStyle w:val="Standard"/>
        <w:numPr>
          <w:ilvl w:val="0"/>
          <w:numId w:val="6"/>
        </w:numPr>
        <w:tabs>
          <w:tab w:val="left" w:pos="2520"/>
          <w:tab w:val="right" w:pos="8820"/>
        </w:tabs>
        <w:jc w:val="both"/>
      </w:pPr>
      <w:r w:rsidRPr="005D5DA2">
        <w:t>V případě prodlení s úhradou faktury je zhotovitel oprávněn účtovat objednateli úrok z prodlení ve výši 0,5 % z dlužné částky za každý den prodlení.</w:t>
      </w:r>
    </w:p>
    <w:p w14:paraId="6BFD61DD" w14:textId="77777777" w:rsidR="00E93C00" w:rsidRPr="005D5DA2" w:rsidRDefault="00186768">
      <w:pPr>
        <w:pStyle w:val="Standard"/>
        <w:numPr>
          <w:ilvl w:val="0"/>
          <w:numId w:val="6"/>
        </w:numPr>
        <w:tabs>
          <w:tab w:val="left" w:pos="2520"/>
          <w:tab w:val="right" w:pos="8820"/>
        </w:tabs>
        <w:jc w:val="both"/>
      </w:pPr>
      <w:r w:rsidRPr="005D5DA2">
        <w:t>Takto sjednané sankce nemají vliv na případnou povinnost k náhradě škody. Sjednané sankce hradí povinná strana nezávisle na tom, zda a v jaké výši vznikne druhé straně v této souvislosti škoda, kterou lze vymáhat samostatně.</w:t>
      </w:r>
    </w:p>
    <w:p w14:paraId="72A04B4D" w14:textId="77777777" w:rsidR="00E93C00" w:rsidRPr="003138BE" w:rsidRDefault="00E93C00">
      <w:pPr>
        <w:pStyle w:val="Standard"/>
        <w:tabs>
          <w:tab w:val="left" w:pos="2520"/>
          <w:tab w:val="right" w:pos="8820"/>
        </w:tabs>
        <w:rPr>
          <w:highlight w:val="yellow"/>
        </w:rPr>
      </w:pPr>
    </w:p>
    <w:p w14:paraId="0A75B818" w14:textId="77777777" w:rsidR="00E93C00" w:rsidRPr="003138BE" w:rsidRDefault="00E93C00">
      <w:pPr>
        <w:pStyle w:val="Standard"/>
        <w:tabs>
          <w:tab w:val="left" w:pos="2520"/>
          <w:tab w:val="right" w:pos="8820"/>
        </w:tabs>
        <w:rPr>
          <w:highlight w:val="yellow"/>
        </w:rPr>
      </w:pPr>
    </w:p>
    <w:p w14:paraId="61243294" w14:textId="77777777" w:rsidR="00E93C00" w:rsidRPr="00E478DF" w:rsidRDefault="00186768">
      <w:pPr>
        <w:pStyle w:val="Standard"/>
        <w:tabs>
          <w:tab w:val="left" w:pos="2520"/>
          <w:tab w:val="right" w:pos="8820"/>
        </w:tabs>
        <w:jc w:val="center"/>
        <w:rPr>
          <w:b/>
          <w:bCs/>
        </w:rPr>
      </w:pPr>
      <w:r w:rsidRPr="00E478DF">
        <w:rPr>
          <w:b/>
          <w:bCs/>
        </w:rPr>
        <w:t>VIII.</w:t>
      </w:r>
    </w:p>
    <w:p w14:paraId="44B54B01" w14:textId="77777777" w:rsidR="00E93C00" w:rsidRPr="00E478DF" w:rsidRDefault="00186768">
      <w:pPr>
        <w:pStyle w:val="Nadpis1"/>
        <w:tabs>
          <w:tab w:val="right" w:pos="8820"/>
        </w:tabs>
      </w:pPr>
      <w:r w:rsidRPr="00E478DF">
        <w:t>Vady a nedodělky</w:t>
      </w:r>
    </w:p>
    <w:p w14:paraId="7A0B4D23" w14:textId="77777777" w:rsidR="00E93C00" w:rsidRPr="00E478DF" w:rsidRDefault="00E93C00">
      <w:pPr>
        <w:pStyle w:val="Standard"/>
        <w:tabs>
          <w:tab w:val="left" w:pos="2520"/>
          <w:tab w:val="right" w:pos="8820"/>
        </w:tabs>
      </w:pPr>
    </w:p>
    <w:p w14:paraId="1E9B2783" w14:textId="77777777" w:rsidR="00E93C00" w:rsidRPr="00E478DF" w:rsidRDefault="00186768">
      <w:pPr>
        <w:pStyle w:val="Standard"/>
        <w:numPr>
          <w:ilvl w:val="0"/>
          <w:numId w:val="32"/>
        </w:numPr>
        <w:tabs>
          <w:tab w:val="left" w:pos="2520"/>
          <w:tab w:val="right" w:pos="8820"/>
        </w:tabs>
        <w:jc w:val="both"/>
      </w:pPr>
      <w:r w:rsidRPr="00E478DF">
        <w:t xml:space="preserve">Vadou se rozumí chyba ve výkresech nebo textové části </w:t>
      </w:r>
      <w:r w:rsidR="0035755B">
        <w:t>protokolu, případně jeho</w:t>
      </w:r>
      <w:r w:rsidRPr="00E478DF">
        <w:t xml:space="preserve"> neshoda s </w:t>
      </w:r>
      <w:r w:rsidR="0035755B">
        <w:t>dřívějšími dohodami obou stran.</w:t>
      </w:r>
    </w:p>
    <w:p w14:paraId="4147805E" w14:textId="77777777" w:rsidR="00E93C00" w:rsidRPr="00E478DF" w:rsidRDefault="00186768">
      <w:pPr>
        <w:pStyle w:val="Standard"/>
        <w:numPr>
          <w:ilvl w:val="0"/>
          <w:numId w:val="2"/>
        </w:numPr>
        <w:tabs>
          <w:tab w:val="left" w:pos="2520"/>
          <w:tab w:val="right" w:pos="8820"/>
        </w:tabs>
        <w:jc w:val="both"/>
      </w:pPr>
      <w:r w:rsidRPr="00E478DF">
        <w:t>Nedodělkem se rozumí chybějící část dokumentace proti rozsahu sjednanému smlouvou.</w:t>
      </w:r>
    </w:p>
    <w:p w14:paraId="6F145D54" w14:textId="77777777" w:rsidR="00E93C00" w:rsidRPr="00E478DF" w:rsidRDefault="00186768">
      <w:pPr>
        <w:pStyle w:val="Standard"/>
        <w:numPr>
          <w:ilvl w:val="0"/>
          <w:numId w:val="2"/>
        </w:numPr>
        <w:tabs>
          <w:tab w:val="left" w:pos="2520"/>
          <w:tab w:val="right" w:pos="8820"/>
        </w:tabs>
        <w:jc w:val="both"/>
      </w:pPr>
      <w:r w:rsidRPr="00E478DF">
        <w:t xml:space="preserve">Objednatel </w:t>
      </w:r>
      <w:r w:rsidR="0035755B">
        <w:t>není povinen převzít</w:t>
      </w:r>
      <w:r w:rsidRPr="00E478DF">
        <w:t xml:space="preserve"> dokumentaci, která vykazuje vady nebo nedodělky.</w:t>
      </w:r>
    </w:p>
    <w:p w14:paraId="7B4D4EC8" w14:textId="77777777" w:rsidR="00E93C00" w:rsidRPr="00E478DF" w:rsidRDefault="00186768">
      <w:pPr>
        <w:pStyle w:val="Standard"/>
        <w:numPr>
          <w:ilvl w:val="0"/>
          <w:numId w:val="2"/>
        </w:numPr>
        <w:tabs>
          <w:tab w:val="left" w:pos="2520"/>
          <w:tab w:val="right" w:pos="8820"/>
        </w:tabs>
        <w:jc w:val="both"/>
      </w:pPr>
      <w:r w:rsidRPr="00E478DF">
        <w:t>Nedojde-li mezi oběma stranami k dohodě o termínu odstranění vad a nedodělků, pak platí, že vady a nedodělky musí být odstraněny nejpozději do 30 dnů ode dne, kdy na ně objednatel písemně upozornil.</w:t>
      </w:r>
    </w:p>
    <w:p w14:paraId="5FD444D1" w14:textId="77777777" w:rsidR="00E93C00" w:rsidRPr="00E478DF" w:rsidRDefault="00186768">
      <w:pPr>
        <w:pStyle w:val="Standard"/>
        <w:numPr>
          <w:ilvl w:val="0"/>
          <w:numId w:val="2"/>
        </w:numPr>
        <w:tabs>
          <w:tab w:val="left" w:pos="2520"/>
          <w:tab w:val="right" w:pos="8820"/>
        </w:tabs>
        <w:jc w:val="both"/>
      </w:pPr>
      <w:r w:rsidRPr="00E478DF">
        <w:t>Tímto není dotčena odpovědnost zhotovitele za způsobenou škodu.</w:t>
      </w:r>
    </w:p>
    <w:p w14:paraId="6D60F0FF" w14:textId="77777777" w:rsidR="00E93C00" w:rsidRPr="003138BE" w:rsidRDefault="00E93C00">
      <w:pPr>
        <w:pStyle w:val="Standard"/>
        <w:tabs>
          <w:tab w:val="left" w:pos="2520"/>
          <w:tab w:val="right" w:pos="8820"/>
        </w:tabs>
        <w:jc w:val="both"/>
        <w:rPr>
          <w:highlight w:val="yellow"/>
        </w:rPr>
      </w:pPr>
    </w:p>
    <w:p w14:paraId="3B0A5621" w14:textId="77777777" w:rsidR="00E93C00" w:rsidRPr="003138BE" w:rsidRDefault="00E93C00">
      <w:pPr>
        <w:pStyle w:val="Standard"/>
        <w:tabs>
          <w:tab w:val="left" w:pos="2520"/>
          <w:tab w:val="right" w:pos="8820"/>
        </w:tabs>
        <w:jc w:val="both"/>
        <w:rPr>
          <w:highlight w:val="yellow"/>
        </w:rPr>
      </w:pPr>
    </w:p>
    <w:p w14:paraId="1697149F" w14:textId="77777777" w:rsidR="00E93C00" w:rsidRPr="009F0870" w:rsidRDefault="00186768">
      <w:pPr>
        <w:pStyle w:val="Textbody"/>
        <w:tabs>
          <w:tab w:val="right" w:pos="8820"/>
        </w:tabs>
      </w:pPr>
      <w:r w:rsidRPr="009F0870">
        <w:lastRenderedPageBreak/>
        <w:t>IX.</w:t>
      </w:r>
    </w:p>
    <w:p w14:paraId="3CFEC911" w14:textId="77777777" w:rsidR="00E93C00" w:rsidRPr="0061009E" w:rsidRDefault="00186768" w:rsidP="009F0870">
      <w:pPr>
        <w:pStyle w:val="Standard"/>
        <w:tabs>
          <w:tab w:val="left" w:pos="2520"/>
          <w:tab w:val="right" w:pos="8820"/>
        </w:tabs>
        <w:jc w:val="center"/>
        <w:rPr>
          <w:b/>
          <w:bCs/>
        </w:rPr>
      </w:pPr>
      <w:r w:rsidRPr="0061009E">
        <w:rPr>
          <w:b/>
          <w:bCs/>
        </w:rPr>
        <w:t>Další ujednání</w:t>
      </w:r>
    </w:p>
    <w:p w14:paraId="15745896" w14:textId="77777777" w:rsidR="00E93C00" w:rsidRPr="0061009E" w:rsidRDefault="00E93C00">
      <w:pPr>
        <w:pStyle w:val="Standard"/>
        <w:tabs>
          <w:tab w:val="left" w:pos="2520"/>
          <w:tab w:val="right" w:pos="8820"/>
        </w:tabs>
      </w:pPr>
    </w:p>
    <w:p w14:paraId="2B7729F1" w14:textId="77777777" w:rsidR="00D56610" w:rsidRPr="0061009E" w:rsidRDefault="00186768" w:rsidP="00B80F22">
      <w:pPr>
        <w:pStyle w:val="Standard"/>
        <w:numPr>
          <w:ilvl w:val="0"/>
          <w:numId w:val="37"/>
        </w:numPr>
        <w:tabs>
          <w:tab w:val="left" w:pos="2520"/>
          <w:tab w:val="right" w:pos="8820"/>
        </w:tabs>
        <w:ind w:left="284" w:hanging="284"/>
        <w:jc w:val="both"/>
      </w:pPr>
      <w:r w:rsidRPr="0061009E">
        <w:t>Zanikne-li závazek provést dílo z důvodů na straně objednatele, je objednatel povinen uhradit zhotoviteli náklady vynaložené na poměrnou část díla vyhotovenou do data odstoupení objednatele od smlouvy.</w:t>
      </w:r>
    </w:p>
    <w:p w14:paraId="1590C5EA" w14:textId="77777777" w:rsidR="00D56610" w:rsidRPr="0061009E" w:rsidRDefault="00186768" w:rsidP="00B80F22">
      <w:pPr>
        <w:pStyle w:val="Odstavecseseznamem"/>
        <w:numPr>
          <w:ilvl w:val="0"/>
          <w:numId w:val="37"/>
        </w:numPr>
        <w:ind w:left="284" w:hanging="284"/>
        <w:jc w:val="both"/>
        <w:rPr>
          <w:rFonts w:eastAsia="Times New Roman" w:cs="Times New Roman"/>
          <w:szCs w:val="24"/>
          <w:lang w:bidi="ar-SA"/>
        </w:rPr>
      </w:pPr>
      <w:r w:rsidRPr="0061009E">
        <w:t xml:space="preserve"> </w:t>
      </w:r>
      <w:r w:rsidR="00D56610" w:rsidRPr="0061009E">
        <w:rPr>
          <w:rFonts w:eastAsia="Times New Roman" w:cs="Times New Roman"/>
          <w:szCs w:val="24"/>
          <w:lang w:bidi="ar-SA"/>
        </w:rPr>
        <w:t>V případě zániku závazku z důvodů na straně zhotovitele je povinen uhradit objednateli případnou škodu, která mu zánikem závazku vznikla.</w:t>
      </w:r>
    </w:p>
    <w:p w14:paraId="6E0560CC" w14:textId="77777777" w:rsidR="00BB32E5" w:rsidRPr="003138BE" w:rsidRDefault="00BB32E5" w:rsidP="009F0870">
      <w:pPr>
        <w:pStyle w:val="Standard"/>
        <w:tabs>
          <w:tab w:val="left" w:pos="2520"/>
          <w:tab w:val="right" w:pos="8820"/>
        </w:tabs>
        <w:rPr>
          <w:b/>
          <w:bCs/>
          <w:highlight w:val="yellow"/>
        </w:rPr>
      </w:pPr>
    </w:p>
    <w:p w14:paraId="5F5F5430" w14:textId="77777777" w:rsidR="008A0A26" w:rsidRPr="003138BE" w:rsidRDefault="008A0A26" w:rsidP="009F0870">
      <w:pPr>
        <w:pStyle w:val="Standard"/>
        <w:tabs>
          <w:tab w:val="left" w:pos="2520"/>
          <w:tab w:val="right" w:pos="8820"/>
        </w:tabs>
        <w:rPr>
          <w:b/>
          <w:bCs/>
          <w:highlight w:val="yellow"/>
        </w:rPr>
      </w:pPr>
    </w:p>
    <w:p w14:paraId="672DACCC" w14:textId="77777777" w:rsidR="00E93C00" w:rsidRPr="0061009E" w:rsidRDefault="00186768">
      <w:pPr>
        <w:pStyle w:val="Standard"/>
        <w:tabs>
          <w:tab w:val="left" w:pos="2520"/>
          <w:tab w:val="right" w:pos="8820"/>
        </w:tabs>
        <w:jc w:val="center"/>
        <w:rPr>
          <w:b/>
          <w:bCs/>
        </w:rPr>
      </w:pPr>
      <w:r w:rsidRPr="0061009E">
        <w:rPr>
          <w:b/>
          <w:bCs/>
        </w:rPr>
        <w:t>X.</w:t>
      </w:r>
    </w:p>
    <w:p w14:paraId="5E4AF582" w14:textId="77777777" w:rsidR="00E93C00" w:rsidRPr="0061009E" w:rsidRDefault="00186768">
      <w:pPr>
        <w:pStyle w:val="Standard"/>
        <w:tabs>
          <w:tab w:val="left" w:pos="2520"/>
          <w:tab w:val="right" w:pos="8820"/>
        </w:tabs>
        <w:jc w:val="center"/>
        <w:rPr>
          <w:b/>
          <w:bCs/>
        </w:rPr>
      </w:pPr>
      <w:r w:rsidRPr="0061009E">
        <w:rPr>
          <w:b/>
          <w:bCs/>
        </w:rPr>
        <w:t>Závěrečná ustanovení</w:t>
      </w:r>
    </w:p>
    <w:p w14:paraId="7CB96F8A" w14:textId="77777777" w:rsidR="00E93C00" w:rsidRPr="0061009E" w:rsidRDefault="00E93C00">
      <w:pPr>
        <w:pStyle w:val="Standard"/>
        <w:tabs>
          <w:tab w:val="left" w:pos="2520"/>
          <w:tab w:val="right" w:pos="8820"/>
        </w:tabs>
      </w:pPr>
    </w:p>
    <w:p w14:paraId="70F8EFE0" w14:textId="77777777" w:rsidR="00E93C00" w:rsidRPr="0061009E" w:rsidRDefault="00186768">
      <w:pPr>
        <w:pStyle w:val="Standard"/>
        <w:numPr>
          <w:ilvl w:val="0"/>
          <w:numId w:val="34"/>
        </w:numPr>
        <w:tabs>
          <w:tab w:val="left" w:pos="2520"/>
          <w:tab w:val="right" w:pos="8820"/>
        </w:tabs>
        <w:jc w:val="both"/>
      </w:pPr>
      <w:r w:rsidRPr="0061009E">
        <w:t xml:space="preserve">Právní vztahy vyplývající z této smlouvy se řídí právním řádem České republiky a zejména pak ustanoveními zákona č. 89/2012 Sb., </w:t>
      </w:r>
      <w:r w:rsidR="007F0CB9" w:rsidRPr="0061009E">
        <w:t>o</w:t>
      </w:r>
      <w:r w:rsidRPr="0061009E">
        <w:t>bčansk</w:t>
      </w:r>
      <w:r w:rsidR="007F0CB9" w:rsidRPr="0061009E">
        <w:t>ý</w:t>
      </w:r>
      <w:r w:rsidRPr="0061009E">
        <w:t xml:space="preserve"> zákoník</w:t>
      </w:r>
      <w:r w:rsidR="007F0CB9" w:rsidRPr="0061009E">
        <w:t>,</w:t>
      </w:r>
      <w:r w:rsidRPr="0061009E">
        <w:t xml:space="preserve"> v platném </w:t>
      </w:r>
      <w:r w:rsidR="007F0CB9" w:rsidRPr="0061009E">
        <w:t>znění</w:t>
      </w:r>
      <w:r w:rsidRPr="0061009E">
        <w:t>, pokud pak tato smlouva neupravuje jednotlivá ustanovení dispozitivní povahy jinak. Při poskytování informací, které se týkají používání veřejných prostředků, se nepovažuje poskytnutí informací o rozsahu a přijetí těchto prostředků za porušení obchodního tajemství.</w:t>
      </w:r>
    </w:p>
    <w:p w14:paraId="19175033" w14:textId="77777777" w:rsidR="00E93C00" w:rsidRPr="0061009E" w:rsidRDefault="00186768">
      <w:pPr>
        <w:pStyle w:val="Standard"/>
        <w:numPr>
          <w:ilvl w:val="0"/>
          <w:numId w:val="8"/>
        </w:numPr>
        <w:tabs>
          <w:tab w:val="left" w:pos="2520"/>
          <w:tab w:val="right" w:pos="8820"/>
        </w:tabs>
        <w:jc w:val="both"/>
      </w:pPr>
      <w:r w:rsidRPr="0061009E">
        <w:t>Jakékoliv vedlejší dohody k této smlouvě neexistují. Změny a doplňky jsou účinné jen v písemné formě, i změna tohoto ustanovení si pro svoji účinnost vyžaduje písemnou formu. K platnosti dodatků této smlouvy je nutná dohoda o celém obsahu.</w:t>
      </w:r>
    </w:p>
    <w:p w14:paraId="2E6C76B1" w14:textId="77777777" w:rsidR="00E93C00" w:rsidRPr="004F22AF" w:rsidRDefault="00FD0934" w:rsidP="00FD0934">
      <w:pPr>
        <w:pStyle w:val="Standard"/>
        <w:numPr>
          <w:ilvl w:val="0"/>
          <w:numId w:val="8"/>
        </w:numPr>
        <w:tabs>
          <w:tab w:val="left" w:pos="2520"/>
          <w:tab w:val="right" w:pos="8820"/>
        </w:tabs>
        <w:jc w:val="both"/>
      </w:pPr>
      <w:r w:rsidRPr="004F22AF">
        <w:t xml:space="preserve">Smlouva nabývá platnosti dnem uzavření a účinnosti dnem uveřejnění v registru smluv.            </w:t>
      </w:r>
    </w:p>
    <w:p w14:paraId="121226B1" w14:textId="77777777" w:rsidR="00E93C00" w:rsidRPr="004F22AF" w:rsidRDefault="00186768">
      <w:pPr>
        <w:pStyle w:val="Standard"/>
        <w:numPr>
          <w:ilvl w:val="0"/>
          <w:numId w:val="8"/>
        </w:numPr>
        <w:tabs>
          <w:tab w:val="left" w:pos="2520"/>
          <w:tab w:val="right" w:pos="8820"/>
        </w:tabs>
        <w:jc w:val="both"/>
      </w:pPr>
      <w:r w:rsidRPr="004F22AF">
        <w:t>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14:paraId="5D63053A" w14:textId="77777777" w:rsidR="00E93C00" w:rsidRPr="004F22AF" w:rsidRDefault="00186768">
      <w:pPr>
        <w:pStyle w:val="Standard"/>
        <w:numPr>
          <w:ilvl w:val="0"/>
          <w:numId w:val="8"/>
        </w:numPr>
        <w:tabs>
          <w:tab w:val="left" w:pos="2520"/>
          <w:tab w:val="right" w:pos="8820"/>
        </w:tabs>
        <w:jc w:val="both"/>
      </w:pPr>
      <w:r w:rsidRPr="004F22AF">
        <w:t>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ustanoveními, které budou podle možností nejbližší skutečnému právnímu výkladu ustanovení, která byla kvalifikována jako neúčinná resp. nevykonatelná.</w:t>
      </w:r>
    </w:p>
    <w:p w14:paraId="3ACC735D" w14:textId="77777777" w:rsidR="00E93C00" w:rsidRPr="004F22AF" w:rsidRDefault="00186768">
      <w:pPr>
        <w:pStyle w:val="Standard"/>
        <w:numPr>
          <w:ilvl w:val="0"/>
          <w:numId w:val="8"/>
        </w:numPr>
        <w:tabs>
          <w:tab w:val="left" w:pos="2520"/>
          <w:tab w:val="right" w:pos="8820"/>
        </w:tabs>
        <w:jc w:val="both"/>
      </w:pPr>
      <w:r w:rsidRPr="004F22AF">
        <w:t xml:space="preserve">Tato smlouva je vypracována ve </w:t>
      </w:r>
      <w:r w:rsidR="00613FAC" w:rsidRPr="004F22AF">
        <w:t xml:space="preserve">dvou </w:t>
      </w:r>
      <w:r w:rsidRPr="004F22AF">
        <w:t xml:space="preserve">vyhotoveních, z nichž </w:t>
      </w:r>
      <w:r w:rsidR="00613FAC" w:rsidRPr="004F22AF">
        <w:t>každá strana obdrží</w:t>
      </w:r>
      <w:r w:rsidRPr="004F22AF">
        <w:t xml:space="preserve"> jedno vyhotovení.</w:t>
      </w:r>
    </w:p>
    <w:p w14:paraId="507282D6" w14:textId="77777777" w:rsidR="00E93C00" w:rsidRPr="004F22AF" w:rsidRDefault="00186768">
      <w:pPr>
        <w:pStyle w:val="Standard"/>
        <w:numPr>
          <w:ilvl w:val="0"/>
          <w:numId w:val="8"/>
        </w:numPr>
        <w:tabs>
          <w:tab w:val="left" w:pos="2520"/>
          <w:tab w:val="right" w:pos="8820"/>
        </w:tabs>
        <w:jc w:val="both"/>
      </w:pPr>
      <w:r w:rsidRPr="004F22AF">
        <w:t>Níže podepsaní zástupci obou smluvních stran prohlašují, že jsou oprávněni tuto smlouvu podepsat a k platnosti této smlouvy není třeba podpisu jiné osoby.</w:t>
      </w:r>
    </w:p>
    <w:p w14:paraId="54123398" w14:textId="77777777" w:rsidR="00E93C00" w:rsidRPr="004F22AF" w:rsidRDefault="00186768">
      <w:pPr>
        <w:pStyle w:val="Standard"/>
        <w:numPr>
          <w:ilvl w:val="0"/>
          <w:numId w:val="8"/>
        </w:numPr>
        <w:tabs>
          <w:tab w:val="left" w:pos="2520"/>
          <w:tab w:val="right" w:pos="8820"/>
        </w:tabs>
        <w:jc w:val="both"/>
      </w:pPr>
      <w:r w:rsidRPr="004F22AF">
        <w:t>Smluvní strany svým podpisem stvrzují, že se na celém obsahu smlouvy shodly, smlouvu uzavřely jako plně způsobilé k právním úkonům po vzájemném projednání dle své pravé a svobodné vůle, že smlouvu uzavřeli vážně, nikoli v tísni, a jsou jejím obsahem vázané.</w:t>
      </w:r>
    </w:p>
    <w:p w14:paraId="59521E9E" w14:textId="77777777" w:rsidR="009F0870" w:rsidRDefault="00FF49DC" w:rsidP="00FD0934">
      <w:pPr>
        <w:widowControl/>
        <w:numPr>
          <w:ilvl w:val="0"/>
          <w:numId w:val="8"/>
        </w:numPr>
        <w:tabs>
          <w:tab w:val="left" w:pos="2520"/>
          <w:tab w:val="right" w:pos="8820"/>
        </w:tabs>
        <w:suppressAutoHyphens w:val="0"/>
        <w:autoSpaceDN/>
        <w:jc w:val="both"/>
        <w:textAlignment w:val="auto"/>
      </w:pPr>
      <w:r w:rsidRPr="004F22AF">
        <w:t xml:space="preserve">Smluvní </w:t>
      </w:r>
      <w:r w:rsidR="00FD0934" w:rsidRPr="004F22AF">
        <w:t xml:space="preserve">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sidR="00FD0934" w:rsidRPr="004F22AF">
        <w:t>metadata</w:t>
      </w:r>
      <w:proofErr w:type="spellEnd"/>
      <w:r w:rsidR="00FD0934" w:rsidRPr="004F22AF">
        <w:t xml:space="preserve"> dle uvedeného zákona zašle k uveřejnění v registru smluv Město Nový Jičín, a to nejpozději do 15 dnů od jejího uzavření. Smluvní strany prohlašují, že </w:t>
      </w:r>
      <w:r w:rsidR="007F0CB9" w:rsidRPr="004F22AF">
        <w:t>tato smlouva vyjma osobních údajů ne</w:t>
      </w:r>
      <w:r w:rsidR="00FD0934" w:rsidRPr="004F22AF">
        <w:t xml:space="preserve">obsahuje informace ve smyslu § 3 odst. 1 zák. č. 340/2015 Sb., </w:t>
      </w:r>
      <w:r w:rsidR="007F0CB9" w:rsidRPr="004F22AF">
        <w:t xml:space="preserve">a proto </w:t>
      </w:r>
      <w:r w:rsidR="00FD0934" w:rsidRPr="004F22AF">
        <w:t>souhlasí se zveřejněním celého textu smlouvy včetně příloh</w:t>
      </w:r>
      <w:r w:rsidR="007F0CB9" w:rsidRPr="004F22AF">
        <w:t xml:space="preserve">, </w:t>
      </w:r>
    </w:p>
    <w:p w14:paraId="3E6D696B" w14:textId="77777777" w:rsidR="009F0870" w:rsidRDefault="009F0870" w:rsidP="009F0870">
      <w:pPr>
        <w:pStyle w:val="Podtitul"/>
      </w:pPr>
      <w:r>
        <w:br w:type="page"/>
      </w:r>
    </w:p>
    <w:p w14:paraId="0671F56E" w14:textId="77777777" w:rsidR="00FF49DC" w:rsidRPr="004F22AF" w:rsidRDefault="007F0CB9" w:rsidP="009F0870">
      <w:pPr>
        <w:widowControl/>
        <w:tabs>
          <w:tab w:val="left" w:pos="2520"/>
          <w:tab w:val="right" w:pos="8820"/>
        </w:tabs>
        <w:suppressAutoHyphens w:val="0"/>
        <w:autoSpaceDN/>
        <w:ind w:left="340"/>
        <w:jc w:val="both"/>
        <w:textAlignment w:val="auto"/>
      </w:pPr>
      <w:r w:rsidRPr="004F22AF">
        <w:lastRenderedPageBreak/>
        <w:t>po znečitelnění</w:t>
      </w:r>
      <w:r w:rsidR="00FD4586" w:rsidRPr="004F22AF">
        <w:t xml:space="preserve"> osobních údajů smluvních stran</w:t>
      </w:r>
      <w:r w:rsidR="00FF49DC" w:rsidRPr="004F22AF">
        <w:t>.</w:t>
      </w:r>
    </w:p>
    <w:p w14:paraId="5CE14258" w14:textId="77777777" w:rsidR="00FF49DC" w:rsidRDefault="00FF49DC" w:rsidP="00FF49DC">
      <w:pPr>
        <w:tabs>
          <w:tab w:val="left" w:pos="2520"/>
          <w:tab w:val="right" w:pos="8820"/>
        </w:tabs>
        <w:jc w:val="both"/>
      </w:pPr>
    </w:p>
    <w:p w14:paraId="48BB0B73" w14:textId="77777777" w:rsidR="00FF49DC" w:rsidRDefault="00FF49DC" w:rsidP="00FF49DC">
      <w:pPr>
        <w:tabs>
          <w:tab w:val="left" w:pos="1418"/>
          <w:tab w:val="right" w:pos="8820"/>
        </w:tabs>
        <w:spacing w:after="120"/>
        <w:jc w:val="both"/>
      </w:pPr>
      <w:r w:rsidRPr="008435C0">
        <w:t>Příloha č. 1  -</w:t>
      </w:r>
      <w:r w:rsidRPr="008435C0">
        <w:tab/>
      </w:r>
      <w:r w:rsidR="00FD4586">
        <w:t>Seznam mostů</w:t>
      </w:r>
      <w:r w:rsidR="00B4625F">
        <w:t xml:space="preserve"> </w:t>
      </w:r>
    </w:p>
    <w:p w14:paraId="4AB320AE" w14:textId="77777777" w:rsidR="00E93C00" w:rsidRDefault="00E93C00">
      <w:pPr>
        <w:pStyle w:val="Standard"/>
        <w:tabs>
          <w:tab w:val="left" w:pos="2520"/>
          <w:tab w:val="right" w:pos="8820"/>
        </w:tabs>
        <w:jc w:val="both"/>
      </w:pPr>
    </w:p>
    <w:p w14:paraId="54F98E3F" w14:textId="0B4B7DEE" w:rsidR="00E93C00" w:rsidRDefault="00FD4586">
      <w:pPr>
        <w:pStyle w:val="Zkladntext2"/>
        <w:tabs>
          <w:tab w:val="left" w:pos="5040"/>
          <w:tab w:val="right" w:pos="8820"/>
        </w:tabs>
      </w:pPr>
      <w:r w:rsidRPr="008A052C">
        <w:t>V Novém Jičíně dne:</w:t>
      </w:r>
      <w:r w:rsidR="00A829C7">
        <w:t xml:space="preserve"> 25.05.2022</w:t>
      </w:r>
      <w:r w:rsidRPr="008A052C">
        <w:tab/>
      </w:r>
      <w:r w:rsidR="00186768" w:rsidRPr="008A052C">
        <w:t>V</w:t>
      </w:r>
      <w:r w:rsidRPr="008A052C">
        <w:t> Halenkově dne:</w:t>
      </w:r>
      <w:r w:rsidR="00A829C7">
        <w:t xml:space="preserve"> 27.05.2022</w:t>
      </w:r>
    </w:p>
    <w:p w14:paraId="04D2FB54" w14:textId="77777777" w:rsidR="00E93C00" w:rsidRDefault="00E93C00">
      <w:pPr>
        <w:pStyle w:val="Zkladntext2"/>
        <w:tabs>
          <w:tab w:val="left" w:pos="5040"/>
          <w:tab w:val="right" w:pos="8820"/>
        </w:tabs>
      </w:pPr>
    </w:p>
    <w:p w14:paraId="2D008355" w14:textId="77777777" w:rsidR="00E93C00" w:rsidRDefault="00186768">
      <w:pPr>
        <w:pStyle w:val="Zkladntext2"/>
        <w:tabs>
          <w:tab w:val="left" w:pos="5040"/>
          <w:tab w:val="right" w:pos="8820"/>
        </w:tabs>
      </w:pPr>
      <w:r>
        <w:t>Za objednatele:</w:t>
      </w:r>
      <w:r>
        <w:tab/>
      </w:r>
      <w:r>
        <w:tab/>
      </w:r>
      <w:r w:rsidR="00EF34CA">
        <w:t>Zhotovitel</w:t>
      </w:r>
      <w:r>
        <w:t>:</w:t>
      </w:r>
    </w:p>
    <w:p w14:paraId="07BB281A" w14:textId="77777777" w:rsidR="00E93C00" w:rsidRDefault="00E93C00">
      <w:pPr>
        <w:pStyle w:val="Zkladntext2"/>
        <w:tabs>
          <w:tab w:val="left" w:pos="5040"/>
          <w:tab w:val="right" w:pos="8820"/>
        </w:tabs>
      </w:pPr>
    </w:p>
    <w:p w14:paraId="31FE2737" w14:textId="77777777" w:rsidR="009C7C8A" w:rsidRDefault="009C7C8A">
      <w:pPr>
        <w:pStyle w:val="Zkladntext2"/>
        <w:tabs>
          <w:tab w:val="left" w:pos="5040"/>
          <w:tab w:val="right" w:pos="8820"/>
        </w:tabs>
      </w:pPr>
    </w:p>
    <w:p w14:paraId="7E33448A" w14:textId="77777777" w:rsidR="009C7C8A" w:rsidRDefault="009C7C8A">
      <w:pPr>
        <w:pStyle w:val="Zkladntext2"/>
        <w:tabs>
          <w:tab w:val="left" w:pos="5040"/>
          <w:tab w:val="right" w:pos="8820"/>
        </w:tabs>
      </w:pPr>
    </w:p>
    <w:p w14:paraId="0FD960FD" w14:textId="77777777" w:rsidR="009C7C8A" w:rsidRDefault="009C7C8A">
      <w:pPr>
        <w:pStyle w:val="Zkladntext2"/>
        <w:tabs>
          <w:tab w:val="left" w:pos="5040"/>
          <w:tab w:val="right" w:pos="8820"/>
        </w:tabs>
      </w:pPr>
    </w:p>
    <w:p w14:paraId="216A9152" w14:textId="77777777" w:rsidR="00E93C00" w:rsidRDefault="00186768">
      <w:pPr>
        <w:pStyle w:val="Zkladntext2"/>
        <w:tabs>
          <w:tab w:val="center" w:pos="1800"/>
          <w:tab w:val="left" w:pos="5040"/>
          <w:tab w:val="center" w:pos="6840"/>
          <w:tab w:val="right" w:pos="8820"/>
        </w:tabs>
      </w:pPr>
      <w:r>
        <w:rPr>
          <w:color w:val="FF0000"/>
        </w:rPr>
        <w:tab/>
      </w:r>
      <w:r>
        <w:t>.....................................................</w:t>
      </w:r>
      <w:r>
        <w:tab/>
      </w:r>
      <w:r>
        <w:tab/>
        <w:t>.........................................................</w:t>
      </w:r>
    </w:p>
    <w:p w14:paraId="1055AE3D" w14:textId="77777777" w:rsidR="00E93C00" w:rsidRDefault="00186768">
      <w:pPr>
        <w:pStyle w:val="Zkladntext2"/>
        <w:tabs>
          <w:tab w:val="center" w:pos="1800"/>
          <w:tab w:val="left" w:pos="5040"/>
          <w:tab w:val="center" w:pos="6840"/>
          <w:tab w:val="right" w:pos="8820"/>
        </w:tabs>
      </w:pPr>
      <w:r>
        <w:tab/>
        <w:t xml:space="preserve">Ing. </w:t>
      </w:r>
      <w:r w:rsidR="00FD4586">
        <w:t>Kamil Žák</w:t>
      </w:r>
      <w:r>
        <w:tab/>
      </w:r>
      <w:r>
        <w:tab/>
      </w:r>
      <w:r w:rsidR="000D34B3">
        <w:t xml:space="preserve">Ing. </w:t>
      </w:r>
      <w:r w:rsidR="00FD4586">
        <w:t>Radim Dostál</w:t>
      </w:r>
    </w:p>
    <w:p w14:paraId="420A1D85" w14:textId="77777777" w:rsidR="00FD4586" w:rsidRDefault="00186768">
      <w:pPr>
        <w:pStyle w:val="Zkladntext2"/>
        <w:tabs>
          <w:tab w:val="center" w:pos="1800"/>
          <w:tab w:val="left" w:pos="5040"/>
          <w:tab w:val="center" w:pos="6840"/>
          <w:tab w:val="right" w:pos="8820"/>
        </w:tabs>
      </w:pPr>
      <w:r>
        <w:tab/>
        <w:t>vedoucí</w:t>
      </w:r>
      <w:r w:rsidR="00FD4586">
        <w:t xml:space="preserve"> Odboru správy majetku</w:t>
      </w:r>
    </w:p>
    <w:p w14:paraId="191B5C79" w14:textId="77777777" w:rsidR="00FD4586" w:rsidRDefault="00FD4586">
      <w:pPr>
        <w:pStyle w:val="Zkladntext2"/>
        <w:tabs>
          <w:tab w:val="center" w:pos="1800"/>
          <w:tab w:val="left" w:pos="5040"/>
          <w:tab w:val="center" w:pos="6840"/>
          <w:tab w:val="right" w:pos="8820"/>
        </w:tabs>
      </w:pPr>
      <w:r>
        <w:tab/>
        <w:t>Městského úřadu Nový Jičín</w:t>
      </w:r>
    </w:p>
    <w:p w14:paraId="49B749AD" w14:textId="77777777" w:rsidR="00E93C00" w:rsidRDefault="0003578C">
      <w:pPr>
        <w:pStyle w:val="Zkladntext2"/>
        <w:tabs>
          <w:tab w:val="center" w:pos="1800"/>
          <w:tab w:val="left" w:pos="5040"/>
          <w:tab w:val="center" w:pos="6840"/>
          <w:tab w:val="right" w:pos="8820"/>
        </w:tabs>
      </w:pPr>
      <w:r>
        <w:t xml:space="preserve">         </w:t>
      </w:r>
      <w:r w:rsidR="00186768">
        <w:tab/>
      </w:r>
      <w:r w:rsidR="00186768">
        <w:tab/>
      </w:r>
    </w:p>
    <w:sectPr w:rsidR="00E93C00">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29F78" w14:textId="77777777" w:rsidR="005F1D8D" w:rsidRDefault="005F1D8D">
      <w:r>
        <w:separator/>
      </w:r>
    </w:p>
  </w:endnote>
  <w:endnote w:type="continuationSeparator" w:id="0">
    <w:p w14:paraId="09B7D053" w14:textId="77777777" w:rsidR="005F1D8D" w:rsidRDefault="005F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C96DA" w14:textId="77777777" w:rsidR="002246EA" w:rsidRDefault="00186768">
    <w:pPr>
      <w:pStyle w:val="Zpat"/>
    </w:pPr>
    <w:r>
      <w:tab/>
      <w:t xml:space="preserve">- </w:t>
    </w:r>
    <w:r>
      <w:fldChar w:fldCharType="begin"/>
    </w:r>
    <w:r>
      <w:instrText xml:space="preserve"> PAGE </w:instrText>
    </w:r>
    <w:r>
      <w:fldChar w:fldCharType="separate"/>
    </w:r>
    <w:r w:rsidR="004B6663">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4E07A" w14:textId="77777777" w:rsidR="005F1D8D" w:rsidRDefault="005F1D8D">
      <w:r>
        <w:rPr>
          <w:color w:val="000000"/>
        </w:rPr>
        <w:separator/>
      </w:r>
    </w:p>
  </w:footnote>
  <w:footnote w:type="continuationSeparator" w:id="0">
    <w:p w14:paraId="34C9D145" w14:textId="77777777" w:rsidR="005F1D8D" w:rsidRDefault="005F1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3F3F4" w14:textId="27EE29AD" w:rsidR="00355301" w:rsidRDefault="008A052C" w:rsidP="00355301">
    <w:pPr>
      <w:pStyle w:val="Zhlav"/>
      <w:jc w:val="right"/>
    </w:pPr>
    <w:r w:rsidRPr="008A052C">
      <w:t>V2022-0326</w:t>
    </w:r>
    <w:r w:rsidR="00B06000" w:rsidRPr="008A052C">
      <w:t>/OSM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AB3"/>
    <w:multiLevelType w:val="multilevel"/>
    <w:tmpl w:val="CE9E09C4"/>
    <w:styleLink w:val="WW8Num1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A0DFE"/>
    <w:multiLevelType w:val="multilevel"/>
    <w:tmpl w:val="EDB8482A"/>
    <w:styleLink w:val="WW8Num2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3371CC"/>
    <w:multiLevelType w:val="multilevel"/>
    <w:tmpl w:val="E4C86344"/>
    <w:styleLink w:val="WW8Num14"/>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666460"/>
    <w:multiLevelType w:val="multilevel"/>
    <w:tmpl w:val="E6F4B39E"/>
    <w:styleLink w:val="WW8Num1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B11B70"/>
    <w:multiLevelType w:val="multilevel"/>
    <w:tmpl w:val="B26A3656"/>
    <w:styleLink w:val="WW8Num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A727B4"/>
    <w:multiLevelType w:val="multilevel"/>
    <w:tmpl w:val="C2025328"/>
    <w:styleLink w:val="WW8Num5"/>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66527D"/>
    <w:multiLevelType w:val="multilevel"/>
    <w:tmpl w:val="043E0BC0"/>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6A261AC"/>
    <w:multiLevelType w:val="multilevel"/>
    <w:tmpl w:val="81563830"/>
    <w:styleLink w:val="WW8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2E00624E"/>
    <w:multiLevelType w:val="multilevel"/>
    <w:tmpl w:val="46DCFA00"/>
    <w:styleLink w:val="WW8Num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ED618F"/>
    <w:multiLevelType w:val="multilevel"/>
    <w:tmpl w:val="033A1CE8"/>
    <w:styleLink w:val="WW8Num1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185539"/>
    <w:multiLevelType w:val="hybridMultilevel"/>
    <w:tmpl w:val="6AF0E1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7E010C"/>
    <w:multiLevelType w:val="multilevel"/>
    <w:tmpl w:val="906A9ED0"/>
    <w:styleLink w:val="WW8Num4"/>
    <w:lvl w:ilvl="0">
      <w:start w:val="1"/>
      <w:numFmt w:val="upperRoman"/>
      <w:lvlText w:val="%1."/>
      <w:lvlJc w:val="right"/>
      <w:pPr>
        <w:ind w:left="170" w:hanging="11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434770"/>
    <w:multiLevelType w:val="multilevel"/>
    <w:tmpl w:val="B9F0ADC0"/>
    <w:styleLink w:val="WW8Num17"/>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5069E6"/>
    <w:multiLevelType w:val="multilevel"/>
    <w:tmpl w:val="DCD2195A"/>
    <w:styleLink w:val="WW8Num12"/>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B1016D"/>
    <w:multiLevelType w:val="multilevel"/>
    <w:tmpl w:val="DE6098CC"/>
    <w:styleLink w:val="WW8Num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766B0C"/>
    <w:multiLevelType w:val="multilevel"/>
    <w:tmpl w:val="7F88FC54"/>
    <w:styleLink w:val="WW8Num15"/>
    <w:lvl w:ilvl="0">
      <w:start w:val="1"/>
      <w:numFmt w:val="decimal"/>
      <w:lvlText w:val="%1."/>
      <w:lvlJc w:val="left"/>
      <w:pPr>
        <w:ind w:left="340" w:hanging="340"/>
      </w:pPr>
      <w:rPr>
        <w:color w:val="FF00FF"/>
      </w:r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rPr>
        <w:color w:val="FF00FF"/>
      </w:rPr>
    </w:lvl>
    <w:lvl w:ilvl="4">
      <w:start w:val="1"/>
      <w:numFmt w:val="lowerLetter"/>
      <w:lvlText w:val="%5."/>
      <w:lvlJc w:val="left"/>
      <w:pPr>
        <w:ind w:left="3600" w:hanging="360"/>
      </w:pPr>
      <w:rPr>
        <w:color w:val="FF00FF"/>
      </w:rPr>
    </w:lvl>
    <w:lvl w:ilvl="5">
      <w:start w:val="1"/>
      <w:numFmt w:val="lowerRoman"/>
      <w:lvlText w:val="%6."/>
      <w:lvlJc w:val="right"/>
      <w:pPr>
        <w:ind w:left="4320" w:hanging="180"/>
      </w:pPr>
      <w:rPr>
        <w:color w:val="FF00FF"/>
      </w:rPr>
    </w:lvl>
    <w:lvl w:ilvl="6">
      <w:start w:val="1"/>
      <w:numFmt w:val="decimal"/>
      <w:lvlText w:val="%7."/>
      <w:lvlJc w:val="left"/>
      <w:pPr>
        <w:ind w:left="5040" w:hanging="360"/>
      </w:pPr>
      <w:rPr>
        <w:color w:val="FF00FF"/>
      </w:rPr>
    </w:lvl>
    <w:lvl w:ilvl="7">
      <w:start w:val="1"/>
      <w:numFmt w:val="lowerLetter"/>
      <w:lvlText w:val="%8."/>
      <w:lvlJc w:val="left"/>
      <w:pPr>
        <w:ind w:left="5760" w:hanging="360"/>
      </w:pPr>
      <w:rPr>
        <w:color w:val="FF00FF"/>
      </w:rPr>
    </w:lvl>
    <w:lvl w:ilvl="8">
      <w:start w:val="1"/>
      <w:numFmt w:val="lowerRoman"/>
      <w:lvlText w:val="%9."/>
      <w:lvlJc w:val="right"/>
      <w:pPr>
        <w:ind w:left="6480" w:hanging="180"/>
      </w:pPr>
      <w:rPr>
        <w:color w:val="FF00FF"/>
      </w:rPr>
    </w:lvl>
  </w:abstractNum>
  <w:abstractNum w:abstractNumId="16" w15:restartNumberingAfterBreak="0">
    <w:nsid w:val="47C1098F"/>
    <w:multiLevelType w:val="multilevel"/>
    <w:tmpl w:val="A90A8C42"/>
    <w:styleLink w:val="WW8Num3"/>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503388"/>
    <w:multiLevelType w:val="multilevel"/>
    <w:tmpl w:val="5DFACF74"/>
    <w:styleLink w:val="WW8Num24"/>
    <w:lvl w:ilvl="0">
      <w:numFmt w:val="bullet"/>
      <w:lvlText w:val="-"/>
      <w:lvlJc w:val="left"/>
      <w:pPr>
        <w:ind w:left="700" w:hanging="360"/>
      </w:pPr>
      <w:rPr>
        <w:rFonts w:ascii="Times New Roman" w:eastAsia="Times New Roman" w:hAnsi="Times New Roman" w:cs="Times New Roman"/>
      </w:rPr>
    </w:lvl>
    <w:lvl w:ilvl="1">
      <w:numFmt w:val="bullet"/>
      <w:lvlText w:val="o"/>
      <w:lvlJc w:val="left"/>
      <w:pPr>
        <w:ind w:left="1420" w:hanging="360"/>
      </w:pPr>
      <w:rPr>
        <w:rFonts w:ascii="Courier New" w:hAnsi="Courier New" w:cs="Courier New"/>
      </w:rPr>
    </w:lvl>
    <w:lvl w:ilvl="2">
      <w:numFmt w:val="bullet"/>
      <w:lvlText w:val=""/>
      <w:lvlJc w:val="left"/>
      <w:pPr>
        <w:ind w:left="2140" w:hanging="360"/>
      </w:pPr>
      <w:rPr>
        <w:rFonts w:ascii="Wingdings" w:hAnsi="Wingdings" w:cs="Wingdings"/>
      </w:rPr>
    </w:lvl>
    <w:lvl w:ilvl="3">
      <w:numFmt w:val="bullet"/>
      <w:lvlText w:val=""/>
      <w:lvlJc w:val="left"/>
      <w:pPr>
        <w:ind w:left="2860" w:hanging="360"/>
      </w:pPr>
      <w:rPr>
        <w:rFonts w:ascii="Symbol" w:hAnsi="Symbol" w:cs="Symbol"/>
      </w:rPr>
    </w:lvl>
    <w:lvl w:ilvl="4">
      <w:numFmt w:val="bullet"/>
      <w:lvlText w:val="o"/>
      <w:lvlJc w:val="left"/>
      <w:pPr>
        <w:ind w:left="3580" w:hanging="360"/>
      </w:pPr>
      <w:rPr>
        <w:rFonts w:ascii="Courier New" w:hAnsi="Courier New" w:cs="Courier New"/>
      </w:rPr>
    </w:lvl>
    <w:lvl w:ilvl="5">
      <w:numFmt w:val="bullet"/>
      <w:lvlText w:val=""/>
      <w:lvlJc w:val="left"/>
      <w:pPr>
        <w:ind w:left="4300" w:hanging="360"/>
      </w:pPr>
      <w:rPr>
        <w:rFonts w:ascii="Wingdings" w:hAnsi="Wingdings" w:cs="Wingdings"/>
      </w:rPr>
    </w:lvl>
    <w:lvl w:ilvl="6">
      <w:numFmt w:val="bullet"/>
      <w:lvlText w:val=""/>
      <w:lvlJc w:val="left"/>
      <w:pPr>
        <w:ind w:left="5020" w:hanging="360"/>
      </w:pPr>
      <w:rPr>
        <w:rFonts w:ascii="Symbol" w:hAnsi="Symbol" w:cs="Symbol"/>
      </w:rPr>
    </w:lvl>
    <w:lvl w:ilvl="7">
      <w:numFmt w:val="bullet"/>
      <w:lvlText w:val="o"/>
      <w:lvlJc w:val="left"/>
      <w:pPr>
        <w:ind w:left="5740" w:hanging="360"/>
      </w:pPr>
      <w:rPr>
        <w:rFonts w:ascii="Courier New" w:hAnsi="Courier New" w:cs="Courier New"/>
      </w:rPr>
    </w:lvl>
    <w:lvl w:ilvl="8">
      <w:numFmt w:val="bullet"/>
      <w:lvlText w:val=""/>
      <w:lvlJc w:val="left"/>
      <w:pPr>
        <w:ind w:left="6460" w:hanging="360"/>
      </w:pPr>
      <w:rPr>
        <w:rFonts w:ascii="Wingdings" w:hAnsi="Wingdings" w:cs="Wingdings"/>
      </w:rPr>
    </w:lvl>
  </w:abstractNum>
  <w:abstractNum w:abstractNumId="18" w15:restartNumberingAfterBreak="0">
    <w:nsid w:val="4D6F6427"/>
    <w:multiLevelType w:val="multilevel"/>
    <w:tmpl w:val="EE749F22"/>
    <w:styleLink w:val="WW8Num1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114A10"/>
    <w:multiLevelType w:val="multilevel"/>
    <w:tmpl w:val="3D52D938"/>
    <w:styleLink w:val="WW8Num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76539D"/>
    <w:multiLevelType w:val="multilevel"/>
    <w:tmpl w:val="050A8F86"/>
    <w:styleLink w:val="WW8Num2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0194E39"/>
    <w:multiLevelType w:val="multilevel"/>
    <w:tmpl w:val="532E7990"/>
    <w:styleLink w:val="WW8Num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02049B3"/>
    <w:multiLevelType w:val="multilevel"/>
    <w:tmpl w:val="573E54AC"/>
    <w:styleLink w:val="WW8Num2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D97C66"/>
    <w:multiLevelType w:val="multilevel"/>
    <w:tmpl w:val="7256B3EE"/>
    <w:styleLink w:val="WW8Num7"/>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427402"/>
    <w:multiLevelType w:val="multilevel"/>
    <w:tmpl w:val="90AEE1FE"/>
    <w:styleLink w:val="WW8Num1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B04966"/>
    <w:multiLevelType w:val="multilevel"/>
    <w:tmpl w:val="091E2884"/>
    <w:styleLink w:val="WW8Num10"/>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8"/>
  </w:num>
  <w:num w:numId="3">
    <w:abstractNumId w:val="16"/>
  </w:num>
  <w:num w:numId="4">
    <w:abstractNumId w:val="11"/>
  </w:num>
  <w:num w:numId="5">
    <w:abstractNumId w:val="5"/>
  </w:num>
  <w:num w:numId="6">
    <w:abstractNumId w:val="19"/>
  </w:num>
  <w:num w:numId="7">
    <w:abstractNumId w:val="23"/>
  </w:num>
  <w:num w:numId="8">
    <w:abstractNumId w:val="4"/>
  </w:num>
  <w:num w:numId="9">
    <w:abstractNumId w:val="21"/>
  </w:num>
  <w:num w:numId="10">
    <w:abstractNumId w:val="25"/>
  </w:num>
  <w:num w:numId="11">
    <w:abstractNumId w:val="18"/>
  </w:num>
  <w:num w:numId="12">
    <w:abstractNumId w:val="13"/>
  </w:num>
  <w:num w:numId="13">
    <w:abstractNumId w:val="0"/>
  </w:num>
  <w:num w:numId="14">
    <w:abstractNumId w:val="2"/>
  </w:num>
  <w:num w:numId="15">
    <w:abstractNumId w:val="15"/>
    <w:lvlOverride w:ilvl="0">
      <w:lvl w:ilvl="0">
        <w:start w:val="1"/>
        <w:numFmt w:val="decimal"/>
        <w:lvlText w:val="%1."/>
        <w:lvlJc w:val="left"/>
        <w:pPr>
          <w:ind w:left="340" w:hanging="340"/>
        </w:pPr>
        <w:rPr>
          <w:color w:val="auto"/>
        </w:rPr>
      </w:lvl>
    </w:lvlOverride>
  </w:num>
  <w:num w:numId="16">
    <w:abstractNumId w:val="24"/>
  </w:num>
  <w:num w:numId="17">
    <w:abstractNumId w:val="12"/>
  </w:num>
  <w:num w:numId="18">
    <w:abstractNumId w:val="3"/>
  </w:num>
  <w:num w:numId="19">
    <w:abstractNumId w:val="9"/>
  </w:num>
  <w:num w:numId="20">
    <w:abstractNumId w:val="7"/>
  </w:num>
  <w:num w:numId="21">
    <w:abstractNumId w:val="1"/>
  </w:num>
  <w:num w:numId="22">
    <w:abstractNumId w:val="22"/>
  </w:num>
  <w:num w:numId="23">
    <w:abstractNumId w:val="20"/>
  </w:num>
  <w:num w:numId="24">
    <w:abstractNumId w:val="17"/>
  </w:num>
  <w:num w:numId="25">
    <w:abstractNumId w:val="3"/>
    <w:lvlOverride w:ilvl="0">
      <w:startOverride w:val="1"/>
    </w:lvlOverride>
  </w:num>
  <w:num w:numId="26">
    <w:abstractNumId w:val="21"/>
    <w:lvlOverride w:ilvl="0">
      <w:startOverride w:val="1"/>
    </w:lvlOverride>
  </w:num>
  <w:num w:numId="27">
    <w:abstractNumId w:val="7"/>
  </w:num>
  <w:num w:numId="28">
    <w:abstractNumId w:val="9"/>
    <w:lvlOverride w:ilvl="0">
      <w:startOverride w:val="1"/>
    </w:lvlOverride>
  </w:num>
  <w:num w:numId="29">
    <w:abstractNumId w:val="15"/>
    <w:lvlOverride w:ilvl="0">
      <w:startOverride w:val="1"/>
      <w:lvl w:ilvl="0">
        <w:start w:val="1"/>
        <w:numFmt w:val="decimal"/>
        <w:lvlText w:val="%1."/>
        <w:lvlJc w:val="left"/>
        <w:pPr>
          <w:ind w:left="340" w:hanging="340"/>
        </w:pPr>
        <w:rPr>
          <w:color w:val="auto"/>
        </w:rPr>
      </w:lvl>
    </w:lvlOverride>
  </w:num>
  <w:num w:numId="30">
    <w:abstractNumId w:val="25"/>
    <w:lvlOverride w:ilvl="0">
      <w:startOverride w:val="1"/>
    </w:lvlOverride>
  </w:num>
  <w:num w:numId="31">
    <w:abstractNumId w:val="19"/>
    <w:lvlOverride w:ilvl="0">
      <w:startOverride w:val="1"/>
    </w:lvlOverride>
  </w:num>
  <w:num w:numId="32">
    <w:abstractNumId w:val="8"/>
    <w:lvlOverride w:ilvl="0">
      <w:startOverride w:val="1"/>
    </w:lvlOverride>
  </w:num>
  <w:num w:numId="33">
    <w:abstractNumId w:val="22"/>
    <w:lvlOverride w:ilvl="0">
      <w:startOverride w:val="1"/>
    </w:lvlOverride>
  </w:num>
  <w:num w:numId="34">
    <w:abstractNumId w:val="4"/>
    <w:lvlOverride w:ilvl="0">
      <w:startOverride w:val="1"/>
    </w:lvlOverride>
  </w:num>
  <w:num w:numId="35">
    <w:abstractNumId w:val="15"/>
  </w:num>
  <w:num w:numId="36">
    <w:abstractNumId w:val="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00"/>
    <w:rsid w:val="000027E0"/>
    <w:rsid w:val="0003578C"/>
    <w:rsid w:val="00035A0F"/>
    <w:rsid w:val="00047DD1"/>
    <w:rsid w:val="00050A18"/>
    <w:rsid w:val="00054C40"/>
    <w:rsid w:val="000556A2"/>
    <w:rsid w:val="000756F5"/>
    <w:rsid w:val="00080395"/>
    <w:rsid w:val="000D34B3"/>
    <w:rsid w:val="000E4B06"/>
    <w:rsid w:val="00122B57"/>
    <w:rsid w:val="00123A8D"/>
    <w:rsid w:val="00137F66"/>
    <w:rsid w:val="001805D8"/>
    <w:rsid w:val="00186768"/>
    <w:rsid w:val="00191C79"/>
    <w:rsid w:val="001D1E88"/>
    <w:rsid w:val="001E648F"/>
    <w:rsid w:val="001F2877"/>
    <w:rsid w:val="002267C1"/>
    <w:rsid w:val="0023761D"/>
    <w:rsid w:val="00250E9E"/>
    <w:rsid w:val="00273083"/>
    <w:rsid w:val="002A34E5"/>
    <w:rsid w:val="002F0B44"/>
    <w:rsid w:val="003138BE"/>
    <w:rsid w:val="0032473F"/>
    <w:rsid w:val="0034584C"/>
    <w:rsid w:val="003512FE"/>
    <w:rsid w:val="00355301"/>
    <w:rsid w:val="0035755B"/>
    <w:rsid w:val="003829E5"/>
    <w:rsid w:val="00385670"/>
    <w:rsid w:val="0039176E"/>
    <w:rsid w:val="0039596A"/>
    <w:rsid w:val="003C6BEE"/>
    <w:rsid w:val="004220CA"/>
    <w:rsid w:val="00443F77"/>
    <w:rsid w:val="00462616"/>
    <w:rsid w:val="004628E9"/>
    <w:rsid w:val="00471E30"/>
    <w:rsid w:val="0047760C"/>
    <w:rsid w:val="00477AB4"/>
    <w:rsid w:val="004A60CF"/>
    <w:rsid w:val="004B6663"/>
    <w:rsid w:val="004C00F3"/>
    <w:rsid w:val="004E282E"/>
    <w:rsid w:val="004E7F5A"/>
    <w:rsid w:val="004F1F1D"/>
    <w:rsid w:val="004F22AF"/>
    <w:rsid w:val="004F3290"/>
    <w:rsid w:val="005628D9"/>
    <w:rsid w:val="00585806"/>
    <w:rsid w:val="00592AE7"/>
    <w:rsid w:val="005A0ECC"/>
    <w:rsid w:val="005A21BF"/>
    <w:rsid w:val="005A6792"/>
    <w:rsid w:val="005D0E39"/>
    <w:rsid w:val="005D488C"/>
    <w:rsid w:val="005D5DA2"/>
    <w:rsid w:val="005E0109"/>
    <w:rsid w:val="005F1D8D"/>
    <w:rsid w:val="005F7F67"/>
    <w:rsid w:val="0061009E"/>
    <w:rsid w:val="00613FAC"/>
    <w:rsid w:val="00633065"/>
    <w:rsid w:val="006616F5"/>
    <w:rsid w:val="006673BA"/>
    <w:rsid w:val="006725A4"/>
    <w:rsid w:val="006752EF"/>
    <w:rsid w:val="00685DF9"/>
    <w:rsid w:val="006956BB"/>
    <w:rsid w:val="006B410F"/>
    <w:rsid w:val="006F2E75"/>
    <w:rsid w:val="006F7098"/>
    <w:rsid w:val="0071540A"/>
    <w:rsid w:val="00732015"/>
    <w:rsid w:val="00761DE2"/>
    <w:rsid w:val="00763FB1"/>
    <w:rsid w:val="00764460"/>
    <w:rsid w:val="00767398"/>
    <w:rsid w:val="007B4578"/>
    <w:rsid w:val="007C2AB9"/>
    <w:rsid w:val="007C323F"/>
    <w:rsid w:val="007C3695"/>
    <w:rsid w:val="007E458A"/>
    <w:rsid w:val="007E7029"/>
    <w:rsid w:val="007F0CB9"/>
    <w:rsid w:val="007F606F"/>
    <w:rsid w:val="008435C0"/>
    <w:rsid w:val="008A052C"/>
    <w:rsid w:val="008A0A26"/>
    <w:rsid w:val="008F572F"/>
    <w:rsid w:val="009213EE"/>
    <w:rsid w:val="00925B14"/>
    <w:rsid w:val="00933EAA"/>
    <w:rsid w:val="00951B3B"/>
    <w:rsid w:val="009C4991"/>
    <w:rsid w:val="009C7C8A"/>
    <w:rsid w:val="009D525B"/>
    <w:rsid w:val="009E3683"/>
    <w:rsid w:val="009F0870"/>
    <w:rsid w:val="00A01853"/>
    <w:rsid w:val="00A7311F"/>
    <w:rsid w:val="00A73CF9"/>
    <w:rsid w:val="00A829C7"/>
    <w:rsid w:val="00AB24CD"/>
    <w:rsid w:val="00AB7873"/>
    <w:rsid w:val="00AC1586"/>
    <w:rsid w:val="00AC2A65"/>
    <w:rsid w:val="00B06000"/>
    <w:rsid w:val="00B10D13"/>
    <w:rsid w:val="00B116A8"/>
    <w:rsid w:val="00B357D9"/>
    <w:rsid w:val="00B4625F"/>
    <w:rsid w:val="00B623FD"/>
    <w:rsid w:val="00B66E82"/>
    <w:rsid w:val="00B676D3"/>
    <w:rsid w:val="00B80F22"/>
    <w:rsid w:val="00B83DF1"/>
    <w:rsid w:val="00B9294A"/>
    <w:rsid w:val="00BB32E5"/>
    <w:rsid w:val="00BD72CC"/>
    <w:rsid w:val="00C20B8D"/>
    <w:rsid w:val="00C267C7"/>
    <w:rsid w:val="00C53EDB"/>
    <w:rsid w:val="00C67114"/>
    <w:rsid w:val="00C8040E"/>
    <w:rsid w:val="00C97644"/>
    <w:rsid w:val="00CB7DBC"/>
    <w:rsid w:val="00CC7589"/>
    <w:rsid w:val="00CE6CCD"/>
    <w:rsid w:val="00CF0856"/>
    <w:rsid w:val="00CF39E6"/>
    <w:rsid w:val="00D26DB2"/>
    <w:rsid w:val="00D26E3F"/>
    <w:rsid w:val="00D56610"/>
    <w:rsid w:val="00D76D05"/>
    <w:rsid w:val="00D801B3"/>
    <w:rsid w:val="00D91336"/>
    <w:rsid w:val="00D94156"/>
    <w:rsid w:val="00DD21EB"/>
    <w:rsid w:val="00DE672A"/>
    <w:rsid w:val="00E05B72"/>
    <w:rsid w:val="00E17432"/>
    <w:rsid w:val="00E26B35"/>
    <w:rsid w:val="00E478DF"/>
    <w:rsid w:val="00E614DB"/>
    <w:rsid w:val="00E86CE2"/>
    <w:rsid w:val="00E93C00"/>
    <w:rsid w:val="00EC297C"/>
    <w:rsid w:val="00ED3634"/>
    <w:rsid w:val="00ED4822"/>
    <w:rsid w:val="00EE5DEE"/>
    <w:rsid w:val="00EF34CA"/>
    <w:rsid w:val="00F07D7E"/>
    <w:rsid w:val="00F46175"/>
    <w:rsid w:val="00F51AA5"/>
    <w:rsid w:val="00F54CA6"/>
    <w:rsid w:val="00F61421"/>
    <w:rsid w:val="00F71041"/>
    <w:rsid w:val="00F76A06"/>
    <w:rsid w:val="00F91926"/>
    <w:rsid w:val="00FA50A3"/>
    <w:rsid w:val="00FC0D0F"/>
    <w:rsid w:val="00FC7DBA"/>
    <w:rsid w:val="00FD0934"/>
    <w:rsid w:val="00FD4586"/>
    <w:rsid w:val="00FF49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73DC"/>
  <w15:docId w15:val="{A41E46BA-BF1C-4B1A-9AA3-75134D72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Standard"/>
    <w:pPr>
      <w:keepNext/>
      <w:tabs>
        <w:tab w:val="left" w:pos="2520"/>
      </w:tabs>
      <w:jc w:val="center"/>
      <w:outlineLvl w:val="0"/>
    </w:pPr>
    <w:rPr>
      <w:b/>
      <w:bCs/>
    </w:rPr>
  </w:style>
  <w:style w:type="paragraph" w:styleId="Nadpis2">
    <w:name w:val="heading 2"/>
    <w:basedOn w:val="Standard"/>
    <w:next w:val="Standard"/>
    <w:pPr>
      <w:keepNext/>
      <w:tabs>
        <w:tab w:val="left" w:pos="3200"/>
        <w:tab w:val="right" w:pos="9680"/>
      </w:tabs>
      <w:ind w:left="680"/>
      <w:outlineLvl w:val="1"/>
    </w:pPr>
    <w:rPr>
      <w:b/>
      <w:bCs/>
    </w:rPr>
  </w:style>
  <w:style w:type="paragraph" w:styleId="Nadpis3">
    <w:name w:val="heading 3"/>
    <w:basedOn w:val="Standard"/>
    <w:next w:val="Standard"/>
    <w:pPr>
      <w:keepNext/>
      <w:tabs>
        <w:tab w:val="left" w:pos="360"/>
        <w:tab w:val="left" w:pos="2520"/>
        <w:tab w:val="right" w:pos="9000"/>
      </w:tabs>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2520"/>
      </w:tabs>
      <w:jc w:val="center"/>
    </w:pPr>
    <w:rPr>
      <w:b/>
      <w:bCs/>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zev">
    <w:name w:val="Title"/>
    <w:basedOn w:val="Standard"/>
    <w:next w:val="Podtitul"/>
    <w:pPr>
      <w:jc w:val="center"/>
    </w:pPr>
    <w:rPr>
      <w:b/>
      <w:bCs/>
      <w:sz w:val="32"/>
    </w:rPr>
  </w:style>
  <w:style w:type="paragraph" w:styleId="Podtitul">
    <w:name w:val="Subtitle"/>
    <w:basedOn w:val="Heading"/>
    <w:next w:val="Textbody"/>
    <w:pPr>
      <w:jc w:val="center"/>
    </w:pPr>
    <w:rPr>
      <w:i/>
      <w:iCs/>
    </w:rPr>
  </w:style>
  <w:style w:type="paragraph" w:styleId="Zkladntext2">
    <w:name w:val="Body Text 2"/>
    <w:basedOn w:val="Standard"/>
    <w:pPr>
      <w:tabs>
        <w:tab w:val="left" w:pos="2520"/>
      </w:tabs>
      <w:jc w:val="both"/>
    </w:pPr>
  </w:style>
  <w:style w:type="paragraph" w:styleId="Zhlav">
    <w:name w:val="header"/>
    <w:basedOn w:val="Standard"/>
    <w:pPr>
      <w:tabs>
        <w:tab w:val="center" w:pos="4536"/>
        <w:tab w:val="right" w:pos="9072"/>
      </w:tabs>
    </w:pPr>
  </w:style>
  <w:style w:type="paragraph" w:styleId="Zpat">
    <w:name w:val="footer"/>
    <w:basedOn w:val="Standard"/>
    <w:pPr>
      <w:tabs>
        <w:tab w:val="center" w:pos="4536"/>
        <w:tab w:val="right" w:pos="9072"/>
      </w:tabs>
    </w:pPr>
  </w:style>
  <w:style w:type="paragraph" w:customStyle="1" w:styleId="Textbodyindent">
    <w:name w:val="Text body indent"/>
    <w:basedOn w:val="Standard"/>
    <w:pPr>
      <w:tabs>
        <w:tab w:val="left" w:pos="2880"/>
      </w:tabs>
      <w:ind w:left="360"/>
      <w:jc w:val="both"/>
    </w:pPr>
  </w:style>
  <w:style w:type="paragraph" w:styleId="Textbubliny">
    <w:name w:val="Balloon Text"/>
    <w:basedOn w:val="Standard"/>
    <w:rPr>
      <w:rFonts w:ascii="Tahoma" w:hAnsi="Tahoma" w:cs="Tahoma"/>
      <w:sz w:val="16"/>
      <w:szCs w:val="16"/>
    </w:rPr>
  </w:style>
  <w:style w:type="character" w:customStyle="1" w:styleId="WW8Num1z0">
    <w:name w:val="WW8Num1z0"/>
  </w:style>
  <w:style w:type="character" w:customStyle="1" w:styleId="WW8Num1z1">
    <w:name w:val="WW8Num1z1"/>
    <w:rPr>
      <w:rFonts w:ascii="Times New Roman" w:hAnsi="Times New Roman" w:cs="Times New Roman"/>
    </w:rPr>
  </w:style>
  <w:style w:type="character" w:customStyle="1" w:styleId="WW8Num1z2">
    <w:name w:val="WW8Num1z2"/>
    <w:rPr>
      <w:rFonts w:ascii="Symbol" w:hAnsi="Symbol" w:cs="Symbol"/>
      <w:color w:val="000000"/>
    </w:rPr>
  </w:style>
  <w:style w:type="character" w:customStyle="1" w:styleId="WW8Num2z0">
    <w:name w:val="WW8Num2z0"/>
  </w:style>
  <w:style w:type="character" w:customStyle="1" w:styleId="WW8Num2z1">
    <w:name w:val="WW8Num2z1"/>
    <w:rPr>
      <w:rFonts w:ascii="Times New Roman" w:hAnsi="Times New Roman" w:cs="Times New Roman"/>
    </w:rPr>
  </w:style>
  <w:style w:type="character" w:customStyle="1" w:styleId="WW8Num2z2">
    <w:name w:val="WW8Num2z2"/>
    <w:rPr>
      <w:rFonts w:ascii="Symbol" w:hAnsi="Symbol" w:cs="Symbol"/>
      <w:color w:val="000000"/>
    </w:rPr>
  </w:style>
  <w:style w:type="character" w:customStyle="1" w:styleId="WW8Num3z0">
    <w:name w:val="WW8Num3z0"/>
  </w:style>
  <w:style w:type="character" w:customStyle="1" w:styleId="WW8Num3z1">
    <w:name w:val="WW8Num3z1"/>
    <w:rPr>
      <w:rFonts w:ascii="Times New Roman" w:hAnsi="Times New Roman" w:cs="Times New Roman"/>
    </w:rPr>
  </w:style>
  <w:style w:type="character" w:customStyle="1" w:styleId="WW8Num3z2">
    <w:name w:val="WW8Num3z2"/>
    <w:rPr>
      <w:rFonts w:ascii="Symbol" w:hAnsi="Symbol" w:cs="Symbol"/>
      <w:color w:val="00000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rPr>
  </w:style>
  <w:style w:type="character" w:customStyle="1" w:styleId="WW8Num5z2">
    <w:name w:val="WW8Num5z2"/>
    <w:rPr>
      <w:rFonts w:ascii="Symbol" w:hAnsi="Symbol" w:cs="Symbol"/>
      <w:color w:val="000000"/>
    </w:rPr>
  </w:style>
  <w:style w:type="character" w:customStyle="1" w:styleId="WW8Num6z0">
    <w:name w:val="WW8Num6z0"/>
  </w:style>
  <w:style w:type="character" w:customStyle="1" w:styleId="WW8Num6z1">
    <w:name w:val="WW8Num6z1"/>
    <w:rPr>
      <w:rFonts w:ascii="Times New Roman" w:hAnsi="Times New Roman" w:cs="Times New Roman"/>
    </w:rPr>
  </w:style>
  <w:style w:type="character" w:customStyle="1" w:styleId="WW8Num6z2">
    <w:name w:val="WW8Num6z2"/>
    <w:rPr>
      <w:rFonts w:ascii="Symbol" w:hAnsi="Symbol" w:cs="Symbol"/>
      <w:color w:val="000000"/>
    </w:rPr>
  </w:style>
  <w:style w:type="character" w:customStyle="1" w:styleId="WW8Num7z0">
    <w:name w:val="WW8Num7z0"/>
  </w:style>
  <w:style w:type="character" w:customStyle="1" w:styleId="WW8Num7z1">
    <w:name w:val="WW8Num7z1"/>
    <w:rPr>
      <w:rFonts w:ascii="Times New Roman" w:hAnsi="Times New Roman" w:cs="Times New Roman"/>
    </w:rPr>
  </w:style>
  <w:style w:type="character" w:customStyle="1" w:styleId="WW8Num7z2">
    <w:name w:val="WW8Num7z2"/>
    <w:rPr>
      <w:rFonts w:ascii="Symbol" w:hAnsi="Symbol" w:cs="Symbol"/>
      <w:color w:val="000000"/>
    </w:rPr>
  </w:style>
  <w:style w:type="character" w:customStyle="1" w:styleId="WW8Num8z0">
    <w:name w:val="WW8Num8z0"/>
  </w:style>
  <w:style w:type="character" w:customStyle="1" w:styleId="WW8Num8z1">
    <w:name w:val="WW8Num8z1"/>
    <w:rPr>
      <w:rFonts w:ascii="Times New Roman" w:hAnsi="Times New Roman" w:cs="Times New Roman"/>
    </w:rPr>
  </w:style>
  <w:style w:type="character" w:customStyle="1" w:styleId="WW8Num8z2">
    <w:name w:val="WW8Num8z2"/>
    <w:rPr>
      <w:rFonts w:ascii="Symbol" w:hAnsi="Symbol" w:cs="Symbol"/>
      <w:color w:val="000000"/>
    </w:rPr>
  </w:style>
  <w:style w:type="character" w:customStyle="1" w:styleId="WW8Num9z0">
    <w:name w:val="WW8Num9z0"/>
  </w:style>
  <w:style w:type="character" w:customStyle="1" w:styleId="WW8Num9z1">
    <w:name w:val="WW8Num9z1"/>
    <w:rPr>
      <w:rFonts w:ascii="Times New Roman" w:hAnsi="Times New Roman" w:cs="Times New Roman"/>
    </w:rPr>
  </w:style>
  <w:style w:type="character" w:customStyle="1" w:styleId="WW8Num10z0">
    <w:name w:val="WW8Num10z0"/>
  </w:style>
  <w:style w:type="character" w:customStyle="1" w:styleId="WW8Num10z1">
    <w:name w:val="WW8Num10z1"/>
    <w:rPr>
      <w:rFonts w:ascii="Times New Roman" w:hAnsi="Times New Roman" w:cs="Times New Roman"/>
    </w:rPr>
  </w:style>
  <w:style w:type="character" w:customStyle="1" w:styleId="WW8Num10z2">
    <w:name w:val="WW8Num10z2"/>
    <w:rPr>
      <w:rFonts w:ascii="Symbol" w:hAnsi="Symbol" w:cs="Symbol"/>
      <w:color w:val="000000"/>
    </w:rPr>
  </w:style>
  <w:style w:type="character" w:customStyle="1" w:styleId="WW8Num11z0">
    <w:name w:val="WW8Num11z0"/>
  </w:style>
  <w:style w:type="character" w:customStyle="1" w:styleId="WW8Num11z1">
    <w:name w:val="WW8Num11z1"/>
    <w:rPr>
      <w:rFonts w:ascii="Times New Roman" w:hAnsi="Times New Roman" w:cs="Times New Roman"/>
    </w:rPr>
  </w:style>
  <w:style w:type="character" w:customStyle="1" w:styleId="WW8Num11z2">
    <w:name w:val="WW8Num11z2"/>
    <w:rPr>
      <w:rFonts w:ascii="Symbol" w:hAnsi="Symbol" w:cs="Symbol"/>
      <w:color w:val="000000"/>
    </w:rPr>
  </w:style>
  <w:style w:type="character" w:customStyle="1" w:styleId="WW8Num12z0">
    <w:name w:val="WW8Num12z0"/>
  </w:style>
  <w:style w:type="character" w:customStyle="1" w:styleId="WW8Num12z1">
    <w:name w:val="WW8Num12z1"/>
    <w:rPr>
      <w:rFonts w:ascii="Times New Roman" w:hAnsi="Times New Roman" w:cs="Times New Roman"/>
    </w:rPr>
  </w:style>
  <w:style w:type="character" w:customStyle="1" w:styleId="WW8Num12z2">
    <w:name w:val="WW8Num12z2"/>
    <w:rPr>
      <w:rFonts w:ascii="Symbol" w:hAnsi="Symbol" w:cs="Symbol"/>
      <w:color w:val="000000"/>
    </w:rPr>
  </w:style>
  <w:style w:type="character" w:customStyle="1" w:styleId="WW8Num13z0">
    <w:name w:val="WW8Num13z0"/>
  </w:style>
  <w:style w:type="character" w:customStyle="1" w:styleId="WW8Num13z1">
    <w:name w:val="WW8Num13z1"/>
    <w:rPr>
      <w:rFonts w:ascii="Times New Roman" w:hAnsi="Times New Roman" w:cs="Times New Roman"/>
    </w:rPr>
  </w:style>
  <w:style w:type="character" w:customStyle="1" w:styleId="WW8Num13z2">
    <w:name w:val="WW8Num13z2"/>
    <w:rPr>
      <w:rFonts w:ascii="Symbol" w:hAnsi="Symbol" w:cs="Symbol"/>
      <w:color w:val="000000"/>
    </w:rPr>
  </w:style>
  <w:style w:type="character" w:customStyle="1" w:styleId="WW8Num14z0">
    <w:name w:val="WW8Num14z0"/>
  </w:style>
  <w:style w:type="character" w:customStyle="1" w:styleId="WW8Num14z1">
    <w:name w:val="WW8Num14z1"/>
    <w:rPr>
      <w:rFonts w:ascii="Times New Roman" w:hAnsi="Times New Roman" w:cs="Times New Roman"/>
    </w:rPr>
  </w:style>
  <w:style w:type="character" w:customStyle="1" w:styleId="WW8Num14z2">
    <w:name w:val="WW8Num14z2"/>
    <w:rPr>
      <w:rFonts w:ascii="Symbol" w:hAnsi="Symbol" w:cs="Symbol"/>
      <w:color w:val="000000"/>
    </w:rPr>
  </w:style>
  <w:style w:type="character" w:customStyle="1" w:styleId="WW8Num15z0">
    <w:name w:val="WW8Num15z0"/>
    <w:rPr>
      <w:color w:val="FF00FF"/>
    </w:rPr>
  </w:style>
  <w:style w:type="character" w:customStyle="1" w:styleId="WW8Num15z1">
    <w:name w:val="WW8Num15z1"/>
    <w:rPr>
      <w:rFonts w:ascii="Times New Roman" w:hAnsi="Times New Roman" w:cs="Times New Roman"/>
    </w:rPr>
  </w:style>
  <w:style w:type="character" w:customStyle="1" w:styleId="WW8Num15z2">
    <w:name w:val="WW8Num15z2"/>
    <w:rPr>
      <w:rFonts w:ascii="Symbol" w:hAnsi="Symbol" w:cs="Symbol"/>
      <w:color w:val="000000"/>
    </w:rPr>
  </w:style>
  <w:style w:type="character" w:customStyle="1" w:styleId="WW8Num16z0">
    <w:name w:val="WW8Num16z0"/>
  </w:style>
  <w:style w:type="character" w:customStyle="1" w:styleId="WW8Num16z1">
    <w:name w:val="WW8Num16z1"/>
    <w:rPr>
      <w:rFonts w:ascii="Times New Roman" w:hAnsi="Times New Roman" w:cs="Times New Roman"/>
    </w:rPr>
  </w:style>
  <w:style w:type="character" w:customStyle="1" w:styleId="WW8Num16z2">
    <w:name w:val="WW8Num16z2"/>
    <w:rPr>
      <w:rFonts w:ascii="Symbol" w:hAnsi="Symbol" w:cs="Symbol"/>
      <w:color w:val="000000"/>
    </w:rPr>
  </w:style>
  <w:style w:type="character" w:customStyle="1" w:styleId="WW8Num17z0">
    <w:name w:val="WW8Num17z0"/>
  </w:style>
  <w:style w:type="character" w:customStyle="1" w:styleId="WW8Num17z1">
    <w:name w:val="WW8Num17z1"/>
    <w:rPr>
      <w:rFonts w:ascii="Times New Roman" w:hAnsi="Times New Roman" w:cs="Times New Roman"/>
    </w:rPr>
  </w:style>
  <w:style w:type="character" w:customStyle="1" w:styleId="WW8Num17z2">
    <w:name w:val="WW8Num17z2"/>
    <w:rPr>
      <w:rFonts w:ascii="Symbol" w:hAnsi="Symbol" w:cs="Symbol"/>
      <w:color w:val="000000"/>
    </w:rPr>
  </w:style>
  <w:style w:type="character" w:customStyle="1" w:styleId="WW8Num18z0">
    <w:name w:val="WW8Num18z0"/>
  </w:style>
  <w:style w:type="character" w:customStyle="1" w:styleId="WW8Num18z1">
    <w:name w:val="WW8Num18z1"/>
    <w:rPr>
      <w:rFonts w:ascii="Times New Roman" w:hAnsi="Times New Roman" w:cs="Times New Roman"/>
    </w:rPr>
  </w:style>
  <w:style w:type="character" w:customStyle="1" w:styleId="WW8Num18z2">
    <w:name w:val="WW8Num18z2"/>
    <w:rPr>
      <w:rFonts w:ascii="Symbol" w:hAnsi="Symbol" w:cs="Symbol"/>
      <w:color w:val="000000"/>
    </w:rPr>
  </w:style>
  <w:style w:type="character" w:customStyle="1" w:styleId="WW8Num19z0">
    <w:name w:val="WW8Num19z0"/>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color w:val="00000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rPr>
      <w:rFonts w:ascii="Times New Roman" w:hAnsi="Times New Roman" w:cs="Times New Roman"/>
    </w:rPr>
  </w:style>
  <w:style w:type="character" w:customStyle="1" w:styleId="WW8Num21z2">
    <w:name w:val="WW8Num21z2"/>
    <w:rPr>
      <w:rFonts w:ascii="Symbol" w:hAnsi="Symbol" w:cs="Symbol"/>
      <w:color w:val="000000"/>
    </w:rPr>
  </w:style>
  <w:style w:type="character" w:customStyle="1" w:styleId="WW8Num22z0">
    <w:name w:val="WW8Num22z0"/>
  </w:style>
  <w:style w:type="character" w:customStyle="1" w:styleId="WW8Num22z1">
    <w:name w:val="WW8Num22z1"/>
    <w:rPr>
      <w:rFonts w:ascii="Times New Roman" w:hAnsi="Times New Roman" w:cs="Times New Roman"/>
    </w:rPr>
  </w:style>
  <w:style w:type="character" w:customStyle="1" w:styleId="WW8Num22z2">
    <w:name w:val="WW8Num22z2"/>
    <w:rPr>
      <w:rFonts w:ascii="Symbol" w:hAnsi="Symbol" w:cs="Symbol"/>
      <w:color w:val="000000"/>
    </w:rPr>
  </w:style>
  <w:style w:type="character" w:customStyle="1" w:styleId="WW8Num23z0">
    <w:name w:val="WW8Num23z0"/>
  </w:style>
  <w:style w:type="character" w:customStyle="1" w:styleId="WW8Num23z1">
    <w:name w:val="WW8Num23z1"/>
    <w:rPr>
      <w:rFonts w:ascii="Times New Roman" w:hAnsi="Times New Roman" w:cs="Times New Roman"/>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35"/>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paragraph" w:styleId="Textkomente">
    <w:name w:val="annotation text"/>
    <w:basedOn w:val="Normln"/>
    <w:link w:val="TextkomenteChar"/>
    <w:uiPriority w:val="99"/>
    <w:semiHidden/>
    <w:unhideWhenUsed/>
    <w:rPr>
      <w:sz w:val="20"/>
      <w:szCs w:val="18"/>
    </w:rPr>
  </w:style>
  <w:style w:type="character" w:customStyle="1" w:styleId="TextkomenteChar">
    <w:name w:val="Text komentáře Char"/>
    <w:basedOn w:val="Standardnpsmoodstavce"/>
    <w:link w:val="Textkomente"/>
    <w:uiPriority w:val="99"/>
    <w:semiHidden/>
    <w:rPr>
      <w:sz w:val="20"/>
      <w:szCs w:val="18"/>
    </w:rPr>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uiPriority w:val="34"/>
    <w:qFormat/>
    <w:rsid w:val="00FC0D0F"/>
    <w:pPr>
      <w:ind w:left="720"/>
      <w:contextualSpacing/>
    </w:pPr>
    <w:rPr>
      <w:szCs w:val="21"/>
    </w:rPr>
  </w:style>
  <w:style w:type="paragraph" w:styleId="Zkladntextodsazen">
    <w:name w:val="Body Text Indent"/>
    <w:basedOn w:val="Normln"/>
    <w:link w:val="ZkladntextodsazenChar"/>
    <w:uiPriority w:val="99"/>
    <w:semiHidden/>
    <w:unhideWhenUsed/>
    <w:rsid w:val="008A0A26"/>
    <w:pPr>
      <w:spacing w:after="120"/>
      <w:ind w:left="283"/>
    </w:pPr>
    <w:rPr>
      <w:szCs w:val="21"/>
    </w:rPr>
  </w:style>
  <w:style w:type="character" w:customStyle="1" w:styleId="ZkladntextodsazenChar">
    <w:name w:val="Základní text odsazený Char"/>
    <w:basedOn w:val="Standardnpsmoodstavce"/>
    <w:link w:val="Zkladntextodsazen"/>
    <w:uiPriority w:val="99"/>
    <w:semiHidden/>
    <w:rsid w:val="008A0A26"/>
    <w:rPr>
      <w:szCs w:val="21"/>
    </w:rPr>
  </w:style>
  <w:style w:type="paragraph" w:styleId="Pedmtkomente">
    <w:name w:val="annotation subject"/>
    <w:basedOn w:val="Textkomente"/>
    <w:next w:val="Textkomente"/>
    <w:link w:val="PedmtkomenteChar"/>
    <w:uiPriority w:val="99"/>
    <w:semiHidden/>
    <w:unhideWhenUsed/>
    <w:rsid w:val="003829E5"/>
    <w:rPr>
      <w:b/>
      <w:bCs/>
    </w:rPr>
  </w:style>
  <w:style w:type="character" w:customStyle="1" w:styleId="PedmtkomenteChar">
    <w:name w:val="Předmět komentáře Char"/>
    <w:basedOn w:val="TextkomenteChar"/>
    <w:link w:val="Pedmtkomente"/>
    <w:uiPriority w:val="99"/>
    <w:semiHidden/>
    <w:rsid w:val="003829E5"/>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4B1F3-6990-4900-BA34-82995A37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1389</Words>
  <Characters>8199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kungradova</dc:creator>
  <cp:lastModifiedBy>Tomáš Hrňa</cp:lastModifiedBy>
  <cp:revision>9</cp:revision>
  <cp:lastPrinted>2019-10-21T05:14:00Z</cp:lastPrinted>
  <dcterms:created xsi:type="dcterms:W3CDTF">2022-05-24T07:52:00Z</dcterms:created>
  <dcterms:modified xsi:type="dcterms:W3CDTF">2022-05-30T14:21:00Z</dcterms:modified>
</cp:coreProperties>
</file>