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16" w:rsidRDefault="002A665E">
      <w:pPr>
        <w:pStyle w:val="Nadpis3"/>
        <w:spacing w:before="76"/>
        <w:ind w:left="1499" w:right="1143"/>
        <w:jc w:val="center"/>
      </w:pPr>
      <w:r>
        <w:t>DOHODA O UKONČENÍ PŘÍKAZNÍ SMLOUVY Č. ZAK 20-0223</w:t>
      </w:r>
    </w:p>
    <w:p w:rsidR="00DC0A16" w:rsidRDefault="00DC0A16">
      <w:pPr>
        <w:pStyle w:val="Zkladntext"/>
        <w:spacing w:before="11"/>
        <w:ind w:left="0"/>
        <w:rPr>
          <w:b/>
          <w:sz w:val="23"/>
        </w:rPr>
      </w:pPr>
    </w:p>
    <w:p w:rsidR="00DC0A16" w:rsidRDefault="002A665E">
      <w:pPr>
        <w:ind w:left="476"/>
        <w:rPr>
          <w:b/>
          <w:sz w:val="24"/>
        </w:rPr>
      </w:pPr>
      <w:proofErr w:type="spellStart"/>
      <w:r>
        <w:rPr>
          <w:b/>
          <w:sz w:val="24"/>
        </w:rPr>
        <w:t>Institut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plánování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rozvoje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hlavního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města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Prahy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příspěvková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organizace</w:t>
      </w:r>
      <w:proofErr w:type="spellEnd"/>
      <w:r>
        <w:rPr>
          <w:b/>
          <w:sz w:val="24"/>
        </w:rPr>
        <w:t>,</w:t>
      </w:r>
    </w:p>
    <w:p w:rsidR="00DC0A16" w:rsidRDefault="002A665E">
      <w:pPr>
        <w:pStyle w:val="Zkladntext"/>
      </w:pPr>
      <w:r>
        <w:t>IČO: 708 83 858,</w:t>
      </w:r>
    </w:p>
    <w:p w:rsidR="00DC0A16" w:rsidRDefault="002A665E">
      <w:pPr>
        <w:pStyle w:val="Zkladntex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Vyšehradská</w:t>
      </w:r>
      <w:proofErr w:type="spellEnd"/>
      <w:r>
        <w:t xml:space="preserve"> 2077/57, 128 00 Praha 2,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</w:t>
      </w:r>
    </w:p>
    <w:p w:rsidR="00DC0A16" w:rsidRDefault="002A665E">
      <w:pPr>
        <w:pStyle w:val="Zkladntext"/>
        <w:ind w:right="296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vložka</w:t>
      </w:r>
      <w:proofErr w:type="spellEnd"/>
      <w:r>
        <w:t xml:space="preserve"> 63, </w:t>
      </w:r>
      <w:proofErr w:type="spellStart"/>
      <w:r>
        <w:t>zastoupená</w:t>
      </w:r>
      <w:proofErr w:type="spellEnd"/>
      <w:r>
        <w:t xml:space="preserve"> Mgr. </w:t>
      </w:r>
      <w:proofErr w:type="spellStart"/>
      <w:r>
        <w:t>Adamem</w:t>
      </w:r>
      <w:proofErr w:type="spellEnd"/>
      <w:r>
        <w:t xml:space="preserve"> </w:t>
      </w:r>
      <w:proofErr w:type="spellStart"/>
      <w:r>
        <w:t>Švejdou</w:t>
      </w:r>
      <w:proofErr w:type="spellEnd"/>
      <w:r>
        <w:t xml:space="preserve">,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pro </w:t>
      </w:r>
      <w:proofErr w:type="spellStart"/>
      <w:r>
        <w:t>ekonomickou</w:t>
      </w:r>
      <w:proofErr w:type="spellEnd"/>
      <w:r>
        <w:t xml:space="preserve"> a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Příkazce</w:t>
      </w:r>
      <w:proofErr w:type="spellEnd"/>
      <w:r>
        <w:rPr>
          <w:b/>
        </w:rPr>
        <w:t>“</w:t>
      </w:r>
      <w:proofErr w:type="gramEnd"/>
      <w:r>
        <w:t>)</w:t>
      </w:r>
    </w:p>
    <w:p w:rsidR="00DC0A16" w:rsidRDefault="00DC0A16">
      <w:pPr>
        <w:pStyle w:val="Zkladntext"/>
        <w:ind w:left="0"/>
      </w:pPr>
    </w:p>
    <w:p w:rsidR="00DC0A16" w:rsidRDefault="002A665E">
      <w:pPr>
        <w:pStyle w:val="Zkladntext"/>
      </w:pPr>
      <w:r>
        <w:t>a</w:t>
      </w:r>
    </w:p>
    <w:p w:rsidR="00DC0A16" w:rsidRDefault="00DC0A16">
      <w:pPr>
        <w:pStyle w:val="Zkladntext"/>
        <w:spacing w:before="11"/>
        <w:ind w:left="0"/>
        <w:rPr>
          <w:sz w:val="23"/>
        </w:rPr>
      </w:pPr>
    </w:p>
    <w:p w:rsidR="00DC0A16" w:rsidRDefault="002A665E">
      <w:pPr>
        <w:pStyle w:val="Nadpis3"/>
      </w:pPr>
      <w:r>
        <w:t xml:space="preserve">HAVEL &amp; PARTNERS </w:t>
      </w:r>
      <w:proofErr w:type="spellStart"/>
      <w:r>
        <w:t>s.r.o.</w:t>
      </w:r>
      <w:proofErr w:type="spellEnd"/>
      <w:r>
        <w:t xml:space="preserve">, </w:t>
      </w:r>
      <w:proofErr w:type="spellStart"/>
      <w:r>
        <w:t>advokátní</w:t>
      </w:r>
      <w:proofErr w:type="spellEnd"/>
      <w:r>
        <w:t xml:space="preserve"> </w:t>
      </w:r>
      <w:proofErr w:type="spellStart"/>
      <w:r>
        <w:t>kancelář</w:t>
      </w:r>
      <w:proofErr w:type="spellEnd"/>
      <w:r>
        <w:t>,</w:t>
      </w:r>
    </w:p>
    <w:p w:rsidR="00DC0A16" w:rsidRDefault="002A665E">
      <w:pPr>
        <w:pStyle w:val="Zkladntext"/>
      </w:pPr>
      <w:r>
        <w:t>IČO: 264 54 807</w:t>
      </w:r>
      <w:r>
        <w:t>,</w:t>
      </w:r>
    </w:p>
    <w:p w:rsidR="00DC0A16" w:rsidRDefault="002A665E">
      <w:pPr>
        <w:pStyle w:val="Zkladntext"/>
      </w:pPr>
      <w:r>
        <w:t xml:space="preserve">se </w:t>
      </w:r>
      <w:proofErr w:type="spellStart"/>
      <w:r>
        <w:t>sídlem</w:t>
      </w:r>
      <w:proofErr w:type="spellEnd"/>
      <w:r>
        <w:t xml:space="preserve"> Na </w:t>
      </w:r>
      <w:proofErr w:type="spellStart"/>
      <w:r>
        <w:t>Florenci</w:t>
      </w:r>
      <w:proofErr w:type="spellEnd"/>
      <w:r>
        <w:t xml:space="preserve"> 2116/15, 110 00 Praha 1,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</w:t>
      </w:r>
    </w:p>
    <w:p w:rsidR="00DC0A16" w:rsidRDefault="002A665E">
      <w:pPr>
        <w:pStyle w:val="Zkladntext"/>
        <w:ind w:right="235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114599, </w:t>
      </w:r>
      <w:proofErr w:type="spellStart"/>
      <w:r>
        <w:t>zastoupená</w:t>
      </w:r>
      <w:proofErr w:type="spellEnd"/>
      <w:r>
        <w:t xml:space="preserve"> Mgr. </w:t>
      </w:r>
      <w:proofErr w:type="spellStart"/>
      <w:r>
        <w:t>Josefem</w:t>
      </w:r>
      <w:proofErr w:type="spellEnd"/>
      <w:r>
        <w:t xml:space="preserve"> </w:t>
      </w:r>
      <w:proofErr w:type="spellStart"/>
      <w:r>
        <w:t>Hlavičkou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:rsidR="00DC0A16" w:rsidRDefault="002A665E">
      <w:pPr>
        <w:ind w:left="47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Příkazník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:rsidR="00DC0A16" w:rsidRDefault="00DC0A16">
      <w:pPr>
        <w:pStyle w:val="Zkladntext"/>
        <w:spacing w:before="11"/>
        <w:ind w:left="0"/>
        <w:rPr>
          <w:sz w:val="23"/>
        </w:rPr>
      </w:pPr>
    </w:p>
    <w:p w:rsidR="00DC0A16" w:rsidRDefault="002A665E">
      <w:pPr>
        <w:ind w:left="47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strany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:rsidR="00DC0A16" w:rsidRDefault="00DC0A16">
      <w:pPr>
        <w:pStyle w:val="Zkladntext"/>
        <w:spacing w:before="11"/>
        <w:ind w:left="0"/>
        <w:rPr>
          <w:sz w:val="23"/>
        </w:rPr>
      </w:pPr>
    </w:p>
    <w:p w:rsidR="00DC0A16" w:rsidRDefault="002A665E">
      <w:pPr>
        <w:pStyle w:val="Zkladntext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DC0A16" w:rsidRDefault="00DC0A16">
      <w:pPr>
        <w:pStyle w:val="Zkladntext"/>
        <w:spacing w:before="11"/>
        <w:ind w:left="0"/>
        <w:rPr>
          <w:sz w:val="23"/>
        </w:rPr>
      </w:pPr>
    </w:p>
    <w:p w:rsidR="00DC0A16" w:rsidRDefault="002A665E">
      <w:pPr>
        <w:pStyle w:val="Nadpis3"/>
        <w:ind w:left="1499" w:right="1143"/>
        <w:jc w:val="center"/>
      </w:pPr>
      <w:proofErr w:type="spellStart"/>
      <w:r>
        <w:t>dohodu</w:t>
      </w:r>
      <w:proofErr w:type="spellEnd"/>
      <w:r>
        <w:t xml:space="preserve"> 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příkazní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ZAK 20-0223</w:t>
      </w:r>
    </w:p>
    <w:p w:rsidR="00DC0A16" w:rsidRDefault="002A665E">
      <w:pPr>
        <w:ind w:left="1499" w:right="1139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dohoda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>)</w:t>
      </w:r>
    </w:p>
    <w:p w:rsidR="00DC0A16" w:rsidRDefault="00DC0A16">
      <w:pPr>
        <w:pStyle w:val="Zkladntext"/>
        <w:ind w:left="0"/>
      </w:pP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spacing w:before="0"/>
        <w:ind w:hanging="360"/>
        <w:jc w:val="both"/>
        <w:rPr>
          <w:sz w:val="24"/>
        </w:rPr>
      </w:pP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12. </w:t>
      </w:r>
      <w:proofErr w:type="spellStart"/>
      <w:r>
        <w:rPr>
          <w:sz w:val="24"/>
        </w:rPr>
        <w:t>března</w:t>
      </w:r>
      <w:proofErr w:type="spellEnd"/>
      <w:r>
        <w:rPr>
          <w:sz w:val="24"/>
        </w:rPr>
        <w:t xml:space="preserve"> 2021 </w:t>
      </w:r>
      <w:proofErr w:type="spellStart"/>
      <w:r>
        <w:rPr>
          <w:sz w:val="24"/>
        </w:rPr>
        <w:t>Příkazce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Příkazník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příkazní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č. ZAK 20-0223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Příkazník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zavázal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Příkazce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zadavatelských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§ 43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134/2016 Sb., o </w:t>
      </w:r>
      <w:proofErr w:type="spellStart"/>
      <w:r>
        <w:rPr>
          <w:sz w:val="24"/>
        </w:rPr>
        <w:t>zadávání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zakázek</w:t>
      </w:r>
      <w:proofErr w:type="spellEnd"/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nadlimitní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zakázky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</w:p>
    <w:p w:rsidR="00DC0A16" w:rsidRDefault="002A665E">
      <w:pPr>
        <w:pStyle w:val="Zkladntext"/>
        <w:ind w:right="116"/>
        <w:jc w:val="both"/>
      </w:pPr>
      <w:r>
        <w:t>„</w:t>
      </w:r>
      <w:proofErr w:type="spellStart"/>
      <w:r>
        <w:t>Administrace</w:t>
      </w:r>
      <w:proofErr w:type="spellEnd"/>
      <w:r>
        <w:t xml:space="preserve"> </w:t>
      </w:r>
      <w:proofErr w:type="spellStart"/>
      <w:r>
        <w:t>za</w:t>
      </w:r>
      <w:r>
        <w:t>kázky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inovačního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Automatizovaný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pro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informačních</w:t>
      </w:r>
      <w:proofErr w:type="spellEnd"/>
      <w:r>
        <w:t xml:space="preserve"> </w:t>
      </w:r>
      <w:proofErr w:type="spellStart"/>
      <w:r>
        <w:t>modelů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 </w:t>
      </w:r>
      <w:proofErr w:type="spellStart"/>
      <w:r>
        <w:t>realizovaného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Praha – </w:t>
      </w:r>
      <w:proofErr w:type="spellStart"/>
      <w:r>
        <w:t>pól</w:t>
      </w:r>
      <w:proofErr w:type="spellEnd"/>
      <w:r>
        <w:t xml:space="preserve"> </w:t>
      </w:r>
      <w:proofErr w:type="spellStart"/>
      <w:r>
        <w:t>růstu</w:t>
      </w:r>
      <w:proofErr w:type="spellEnd"/>
      <w:r>
        <w:t xml:space="preserve"> ČR, č. </w:t>
      </w:r>
      <w:proofErr w:type="spellStart"/>
      <w:r>
        <w:t>projektu</w:t>
      </w:r>
      <w:proofErr w:type="spellEnd"/>
      <w:r>
        <w:t xml:space="preserve"> CZ.07.1.02/0.0/0.0/19_080/</w:t>
      </w:r>
      <w:proofErr w:type="gramStart"/>
      <w:r>
        <w:t>0001960“ (</w:t>
      </w:r>
      <w:proofErr w:type="spellStart"/>
      <w:proofErr w:type="gramEnd"/>
      <w:r>
        <w:t>dá</w:t>
      </w:r>
      <w:r>
        <w:t>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projekt</w:t>
      </w:r>
      <w:proofErr w:type="spellEnd"/>
      <w:r>
        <w:rPr>
          <w:b/>
        </w:rPr>
        <w:t>“</w:t>
      </w:r>
      <w:r>
        <w:t xml:space="preserve">) a </w:t>
      </w:r>
      <w:proofErr w:type="spellStart"/>
      <w:r>
        <w:t>Příkazce</w:t>
      </w:r>
      <w:proofErr w:type="spellEnd"/>
      <w:r>
        <w:t xml:space="preserve"> se </w:t>
      </w:r>
      <w:proofErr w:type="spellStart"/>
      <w:r>
        <w:t>zavázal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Příkazníku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>.</w:t>
      </w:r>
    </w:p>
    <w:p w:rsidR="00DC0A16" w:rsidRDefault="002A665E">
      <w:pPr>
        <w:pStyle w:val="Zkladntext"/>
        <w:spacing w:before="120"/>
        <w:ind w:right="112"/>
      </w:pPr>
      <w:r>
        <w:t xml:space="preserve">Na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24. </w:t>
      </w:r>
      <w:proofErr w:type="spellStart"/>
      <w:r>
        <w:t>listopadu</w:t>
      </w:r>
      <w:proofErr w:type="spellEnd"/>
      <w:r>
        <w:t xml:space="preserve"> </w:t>
      </w:r>
      <w:proofErr w:type="gramStart"/>
      <w:r>
        <w:t xml:space="preserve">2020  </w:t>
      </w:r>
      <w:proofErr w:type="spellStart"/>
      <w:r>
        <w:t>mezi</w:t>
      </w:r>
      <w:proofErr w:type="spellEnd"/>
      <w:proofErr w:type="gramEnd"/>
      <w:r>
        <w:t xml:space="preserve">  </w:t>
      </w:r>
      <w:proofErr w:type="spellStart"/>
      <w:r>
        <w:t>Příkazcem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 a </w:t>
      </w:r>
      <w:proofErr w:type="spellStart"/>
      <w:r>
        <w:t>Hlavním</w:t>
      </w:r>
      <w:proofErr w:type="spellEnd"/>
      <w:r>
        <w:t xml:space="preserve">  </w:t>
      </w:r>
      <w:proofErr w:type="spellStart"/>
      <w:r>
        <w:t>městem</w:t>
      </w:r>
      <w:proofErr w:type="spellEnd"/>
      <w:r>
        <w:t xml:space="preserve">  </w:t>
      </w:r>
      <w:proofErr w:type="spellStart"/>
      <w:r>
        <w:t>Prahou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 (</w:t>
      </w: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jen</w:t>
      </w:r>
      <w:proofErr w:type="spellEnd"/>
    </w:p>
    <w:p w:rsidR="00DC0A16" w:rsidRDefault="002A665E">
      <w:pPr>
        <w:ind w:left="476"/>
        <w:rPr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financování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zrušena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financování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8. </w:t>
      </w:r>
      <w:proofErr w:type="spellStart"/>
      <w:r>
        <w:rPr>
          <w:sz w:val="24"/>
        </w:rPr>
        <w:t>dubna</w:t>
      </w:r>
      <w:proofErr w:type="spellEnd"/>
      <w:r>
        <w:rPr>
          <w:sz w:val="24"/>
        </w:rPr>
        <w:t xml:space="preserve"> 2022.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spacing w:before="120"/>
        <w:ind w:hanging="36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ukončuje</w:t>
      </w:r>
      <w:proofErr w:type="spellEnd"/>
      <w:r>
        <w:rPr>
          <w:sz w:val="24"/>
        </w:rPr>
        <w:t>,</w:t>
      </w:r>
      <w:r>
        <w:rPr>
          <w:sz w:val="24"/>
        </w:rPr>
        <w:t xml:space="preserve"> a to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8. </w:t>
      </w:r>
      <w:proofErr w:type="spellStart"/>
      <w:r>
        <w:rPr>
          <w:sz w:val="24"/>
        </w:rPr>
        <w:t>dubna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right="115" w:hanging="360"/>
        <w:jc w:val="both"/>
        <w:rPr>
          <w:sz w:val="24"/>
        </w:rPr>
      </w:pPr>
      <w:proofErr w:type="spellStart"/>
      <w:r>
        <w:rPr>
          <w:sz w:val="24"/>
        </w:rPr>
        <w:t>Příkazci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Příkazníka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zadávání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zakázky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inovačním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partnerství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spočívající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metodické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projednávání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připravované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zakázky</w:t>
      </w:r>
      <w:proofErr w:type="spellEnd"/>
      <w:r>
        <w:rPr>
          <w:sz w:val="24"/>
        </w:rP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right="112" w:hanging="36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z w:val="24"/>
        </w:rPr>
        <w:t xml:space="preserve"> 3.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Příkazníkovi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poměrná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  139.200,-  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  bez   DPH,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>. 168.</w:t>
      </w:r>
      <w:proofErr w:type="gramStart"/>
      <w:r>
        <w:rPr>
          <w:sz w:val="24"/>
        </w:rPr>
        <w:t>432,-</w:t>
      </w:r>
      <w:proofErr w:type="gramEnd"/>
      <w:r>
        <w:rPr>
          <w:sz w:val="24"/>
        </w:rPr>
        <w:t xml:space="preserve">Kč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r>
        <w:rPr>
          <w:sz w:val="24"/>
        </w:rPr>
        <w:t>DPH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část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).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Příkazníkem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vyhotovené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235/2004 Sb.,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předpisů</w:t>
      </w:r>
      <w:proofErr w:type="spellEnd"/>
      <w:r>
        <w:rPr>
          <w:sz w:val="24"/>
        </w:rPr>
        <w:t xml:space="preserve">,   </w:t>
      </w:r>
      <w:proofErr w:type="spellStart"/>
      <w:proofErr w:type="gramEnd"/>
      <w:r>
        <w:rPr>
          <w:sz w:val="24"/>
        </w:rPr>
        <w:t>též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  o   </w:t>
      </w:r>
      <w:proofErr w:type="spellStart"/>
      <w:r>
        <w:rPr>
          <w:sz w:val="24"/>
        </w:rPr>
        <w:t>názvu</w:t>
      </w:r>
      <w:proofErr w:type="spellEnd"/>
      <w:r>
        <w:rPr>
          <w:sz w:val="24"/>
        </w:rPr>
        <w:t xml:space="preserve">   a   </w:t>
      </w:r>
      <w:proofErr w:type="spellStart"/>
      <w:r>
        <w:rPr>
          <w:sz w:val="24"/>
        </w:rPr>
        <w:t>čísle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 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     </w:t>
      </w:r>
      <w:r>
        <w:rPr>
          <w:spacing w:val="39"/>
          <w:sz w:val="24"/>
        </w:rPr>
        <w:t xml:space="preserve"> </w:t>
      </w:r>
      <w:r>
        <w:rPr>
          <w:sz w:val="24"/>
        </w:rPr>
        <w:t>ASI</w:t>
      </w:r>
      <w:r>
        <w:rPr>
          <w:sz w:val="24"/>
        </w:rPr>
        <w:t>MS</w:t>
      </w:r>
    </w:p>
    <w:p w:rsidR="00DC0A16" w:rsidRDefault="00DC0A16">
      <w:pPr>
        <w:jc w:val="both"/>
        <w:rPr>
          <w:sz w:val="24"/>
        </w:rPr>
        <w:sectPr w:rsidR="00DC0A16">
          <w:footerReference w:type="default" r:id="rId7"/>
          <w:type w:val="continuous"/>
          <w:pgSz w:w="11910" w:h="16840"/>
          <w:pgMar w:top="1320" w:right="1300" w:bottom="1120" w:left="940" w:header="708" w:footer="938" w:gutter="0"/>
          <w:pgNumType w:start="1"/>
          <w:cols w:space="708"/>
        </w:sectPr>
      </w:pPr>
    </w:p>
    <w:p w:rsidR="00DC0A16" w:rsidRDefault="002A665E">
      <w:pPr>
        <w:pStyle w:val="Zkladntext"/>
        <w:spacing w:before="76"/>
        <w:ind w:right="113"/>
        <w:jc w:val="both"/>
      </w:pPr>
      <w:r>
        <w:lastRenderedPageBreak/>
        <w:t>CZ.07.1.02/0.0/0.</w:t>
      </w:r>
      <w:proofErr w:type="gramStart"/>
      <w:r>
        <w:t>0./</w:t>
      </w:r>
      <w:proofErr w:type="gramEnd"/>
      <w:r>
        <w:t xml:space="preserve">19_080/0001960) a </w:t>
      </w:r>
      <w:proofErr w:type="spellStart"/>
      <w:r>
        <w:t>číslem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ZAK 20-0223).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bezhotovostně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- 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je 21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–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right="114" w:hanging="36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žádná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vznášet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ani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</w:t>
      </w:r>
      <w:r>
        <w:rPr>
          <w:sz w:val="24"/>
        </w:rPr>
        <w:t>jící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right="114" w:hanging="360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dohoda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originálu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přičemž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uznávaných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</w:t>
      </w:r>
      <w:r>
        <w:rPr>
          <w:sz w:val="24"/>
        </w:rPr>
        <w:t>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postačí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vyhotovení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dohody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uznávané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right="112" w:hanging="36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340/2015 Sb., o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uveřejňování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Příkazce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30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   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    </w:t>
      </w:r>
      <w:proofErr w:type="spellStart"/>
      <w:proofErr w:type="gramStart"/>
      <w:r>
        <w:rPr>
          <w:sz w:val="24"/>
        </w:rPr>
        <w:t>prohlašují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    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    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   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§ 504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udělují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svolení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zv</w:t>
      </w:r>
      <w:r>
        <w:rPr>
          <w:sz w:val="24"/>
        </w:rPr>
        <w:t>eřejnění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hanging="360"/>
        <w:jc w:val="both"/>
        <w:rPr>
          <w:sz w:val="24"/>
        </w:rPr>
      </w:pP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DC0A16" w:rsidRDefault="002A665E">
      <w:pPr>
        <w:pStyle w:val="Odstavecseseznamem"/>
        <w:numPr>
          <w:ilvl w:val="0"/>
          <w:numId w:val="1"/>
        </w:numPr>
        <w:tabs>
          <w:tab w:val="left" w:pos="477"/>
        </w:tabs>
        <w:ind w:right="118" w:hanging="360"/>
        <w:jc w:val="both"/>
        <w:rPr>
          <w:sz w:val="24"/>
        </w:rPr>
      </w:pPr>
      <w:proofErr w:type="gramStart"/>
      <w:r>
        <w:rPr>
          <w:sz w:val="24"/>
        </w:rPr>
        <w:t xml:space="preserve">Tato  </w:t>
      </w:r>
      <w:proofErr w:type="spellStart"/>
      <w:r>
        <w:rPr>
          <w:sz w:val="24"/>
        </w:rPr>
        <w:t>dohoda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 a 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  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</w:t>
      </w:r>
      <w:r>
        <w:rPr>
          <w:sz w:val="24"/>
        </w:rPr>
        <w:t>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DC0A16" w:rsidRDefault="00DC0A16">
      <w:pPr>
        <w:pStyle w:val="Zkladntext"/>
        <w:ind w:left="0"/>
        <w:rPr>
          <w:sz w:val="26"/>
        </w:rPr>
      </w:pPr>
    </w:p>
    <w:p w:rsidR="00DC0A16" w:rsidRDefault="00DC0A16">
      <w:pPr>
        <w:pStyle w:val="Zkladntext"/>
        <w:spacing w:before="4"/>
        <w:ind w:left="0"/>
        <w:rPr>
          <w:sz w:val="32"/>
        </w:rPr>
      </w:pPr>
    </w:p>
    <w:p w:rsidR="00DC0A16" w:rsidRDefault="002A665E">
      <w:pPr>
        <w:pStyle w:val="Zkladntext"/>
        <w:tabs>
          <w:tab w:val="left" w:pos="6141"/>
        </w:tabs>
        <w:jc w:val="both"/>
      </w:pPr>
      <w:r>
        <w:t xml:space="preserve">V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………………….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3"/>
        </w:rPr>
        <w:t xml:space="preserve"> </w:t>
      </w:r>
      <w:r>
        <w:t>………………</w:t>
      </w:r>
    </w:p>
    <w:p w:rsidR="00DC0A16" w:rsidRDefault="00DC0A16">
      <w:pPr>
        <w:pStyle w:val="Zkladntext"/>
        <w:ind w:left="0"/>
        <w:rPr>
          <w:sz w:val="20"/>
        </w:rPr>
      </w:pPr>
    </w:p>
    <w:p w:rsidR="00DC0A16" w:rsidRDefault="00DC0A16">
      <w:pPr>
        <w:rPr>
          <w:sz w:val="20"/>
        </w:rPr>
        <w:sectPr w:rsidR="00DC0A16">
          <w:pgSz w:w="11910" w:h="16840"/>
          <w:pgMar w:top="1320" w:right="1300" w:bottom="1120" w:left="940" w:header="0" w:footer="938" w:gutter="0"/>
          <w:cols w:space="708"/>
        </w:sectPr>
      </w:pPr>
    </w:p>
    <w:p w:rsidR="00DC0A16" w:rsidRDefault="00DC0A16">
      <w:pPr>
        <w:pStyle w:val="Zkladntext"/>
        <w:spacing w:before="5"/>
        <w:ind w:left="0"/>
        <w:rPr>
          <w:sz w:val="23"/>
        </w:rPr>
      </w:pPr>
    </w:p>
    <w:p w:rsidR="00DC0A16" w:rsidRDefault="002A665E">
      <w:pPr>
        <w:pStyle w:val="Nadpis1"/>
        <w:ind w:left="527"/>
      </w:pPr>
      <w:r>
        <w:br w:type="column"/>
      </w:r>
    </w:p>
    <w:p w:rsidR="00DC0A16" w:rsidRDefault="002A665E" w:rsidP="002A665E">
      <w:pPr>
        <w:spacing w:before="9"/>
        <w:ind w:left="306"/>
        <w:rPr>
          <w:rFonts w:ascii="Calibri"/>
          <w:sz w:val="20"/>
        </w:rPr>
      </w:pPr>
      <w:r>
        <w:br w:type="column"/>
      </w:r>
      <w:bookmarkStart w:id="0" w:name="_GoBack"/>
      <w:bookmarkEnd w:id="0"/>
    </w:p>
    <w:p w:rsidR="00DC0A16" w:rsidRDefault="00DC0A16">
      <w:pPr>
        <w:spacing w:line="85" w:lineRule="exact"/>
        <w:rPr>
          <w:rFonts w:ascii="Calibri"/>
          <w:sz w:val="20"/>
        </w:rPr>
        <w:sectPr w:rsidR="00DC0A16">
          <w:type w:val="continuous"/>
          <w:pgSz w:w="11910" w:h="16840"/>
          <w:pgMar w:top="1320" w:right="1300" w:bottom="1120" w:left="940" w:header="708" w:footer="708" w:gutter="0"/>
          <w:cols w:num="4" w:space="708" w:equalWidth="0">
            <w:col w:w="1436" w:space="122"/>
            <w:col w:w="2010" w:space="2006"/>
            <w:col w:w="1995" w:space="40"/>
            <w:col w:w="2061"/>
          </w:cols>
        </w:sectPr>
      </w:pPr>
    </w:p>
    <w:p w:rsidR="00DC0A16" w:rsidRDefault="002A665E">
      <w:pPr>
        <w:pStyle w:val="Zkladntext"/>
        <w:tabs>
          <w:tab w:val="left" w:pos="6141"/>
        </w:tabs>
        <w:spacing w:line="266" w:lineRule="exact"/>
      </w:pPr>
      <w:r>
        <w:t>………………………………...</w:t>
      </w:r>
      <w:r>
        <w:tab/>
        <w:t>....…..........................…….</w:t>
      </w:r>
    </w:p>
    <w:p w:rsidR="00DC0A16" w:rsidRDefault="002A665E">
      <w:pPr>
        <w:tabs>
          <w:tab w:val="left" w:pos="6148"/>
        </w:tabs>
        <w:spacing w:before="182"/>
        <w:ind w:left="476" w:right="566"/>
      </w:pPr>
      <w:r>
        <w:t xml:space="preserve">za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rPr>
          <w:spacing w:val="-8"/>
        </w:rPr>
        <w:t xml:space="preserve"> </w:t>
      </w:r>
      <w:proofErr w:type="spellStart"/>
      <w:r>
        <w:t>města</w:t>
      </w:r>
      <w:proofErr w:type="spellEnd"/>
      <w:r>
        <w:rPr>
          <w:spacing w:val="-2"/>
        </w:rPr>
        <w:t xml:space="preserve"> </w:t>
      </w:r>
      <w:proofErr w:type="spellStart"/>
      <w:r>
        <w:t>Prahy</w:t>
      </w:r>
      <w:proofErr w:type="spellEnd"/>
      <w:r>
        <w:t>,</w:t>
      </w:r>
      <w:r>
        <w:tab/>
        <w:t>za HAVEL &amp;</w:t>
      </w:r>
      <w:r>
        <w:rPr>
          <w:spacing w:val="-3"/>
        </w:rPr>
        <w:t xml:space="preserve"> </w:t>
      </w:r>
      <w:r>
        <w:t>PARTNERS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  <w:r>
        <w:t>,</w:t>
      </w:r>
      <w:r>
        <w:t xml:space="preserve"> </w:t>
      </w:r>
      <w:proofErr w:type="spellStart"/>
      <w:r>
        <w:t>příspěvkovou</w:t>
      </w:r>
      <w:proofErr w:type="spellEnd"/>
      <w:r>
        <w:rPr>
          <w:spacing w:val="-1"/>
        </w:rPr>
        <w:t xml:space="preserve"> </w:t>
      </w:r>
      <w:proofErr w:type="spellStart"/>
      <w:r>
        <w:t>organizaci</w:t>
      </w:r>
      <w:proofErr w:type="spellEnd"/>
      <w:r>
        <w:tab/>
      </w:r>
      <w:proofErr w:type="spellStart"/>
      <w:r>
        <w:t>advokátní</w:t>
      </w:r>
      <w:proofErr w:type="spellEnd"/>
      <w:r>
        <w:rPr>
          <w:spacing w:val="-1"/>
        </w:rPr>
        <w:t xml:space="preserve"> </w:t>
      </w:r>
      <w:proofErr w:type="spellStart"/>
      <w:r>
        <w:t>kancelář</w:t>
      </w:r>
      <w:proofErr w:type="spellEnd"/>
    </w:p>
    <w:p w:rsidR="00DC0A16" w:rsidRDefault="002A665E">
      <w:pPr>
        <w:tabs>
          <w:tab w:val="left" w:pos="6141"/>
        </w:tabs>
        <w:spacing w:before="1" w:line="259" w:lineRule="auto"/>
        <w:ind w:left="476" w:right="923"/>
      </w:pPr>
      <w:r>
        <w:t xml:space="preserve">Mgr. Adam Švejda,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proofErr w:type="spellStart"/>
      <w:r>
        <w:t>ekonomickou</w:t>
      </w:r>
      <w:proofErr w:type="spellEnd"/>
      <w:r>
        <w:tab/>
        <w:t>Mgr. Josef</w:t>
      </w:r>
      <w:r>
        <w:rPr>
          <w:spacing w:val="-5"/>
        </w:rPr>
        <w:t xml:space="preserve"> </w:t>
      </w:r>
      <w:proofErr w:type="spellStart"/>
      <w:r>
        <w:t>Hlavička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jednatel</w:t>
      </w:r>
      <w:proofErr w:type="spellEnd"/>
      <w:r>
        <w:t xml:space="preserve"> </w:t>
      </w:r>
      <w:r>
        <w:t xml:space="preserve">a </w:t>
      </w:r>
      <w:proofErr w:type="spellStart"/>
      <w:r>
        <w:t>provozní</w:t>
      </w:r>
      <w:proofErr w:type="spellEnd"/>
      <w:r>
        <w:rPr>
          <w:spacing w:val="-2"/>
        </w:rPr>
        <w:t xml:space="preserve"> </w:t>
      </w:r>
      <w:proofErr w:type="spellStart"/>
      <w:r>
        <w:t>činnost</w:t>
      </w:r>
      <w:proofErr w:type="spellEnd"/>
    </w:p>
    <w:sectPr w:rsidR="00DC0A16">
      <w:type w:val="continuous"/>
      <w:pgSz w:w="11910" w:h="16840"/>
      <w:pgMar w:top="1320" w:right="1300" w:bottom="112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A665E">
      <w:r>
        <w:separator/>
      </w:r>
    </w:p>
  </w:endnote>
  <w:endnote w:type="continuationSeparator" w:id="0">
    <w:p w:rsidR="00000000" w:rsidRDefault="002A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16" w:rsidRDefault="002A665E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pt;margin-top:784pt;width:9.6pt;height:13.05pt;z-index:-251658752;mso-position-horizontal-relative:page;mso-position-vertical-relative:page" filled="f" stroked="f">
          <v:textbox inset="0,0,0,0">
            <w:txbxContent>
              <w:p w:rsidR="00DC0A16" w:rsidRDefault="002A665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A665E">
      <w:r>
        <w:separator/>
      </w:r>
    </w:p>
  </w:footnote>
  <w:footnote w:type="continuationSeparator" w:id="0">
    <w:p w:rsidR="00000000" w:rsidRDefault="002A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67651"/>
    <w:multiLevelType w:val="hybridMultilevel"/>
    <w:tmpl w:val="B4023B18"/>
    <w:lvl w:ilvl="0" w:tplc="7C5C74A8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1" w:tplc="D62ABB54">
      <w:numFmt w:val="bullet"/>
      <w:lvlText w:val="•"/>
      <w:lvlJc w:val="left"/>
      <w:pPr>
        <w:ind w:left="700" w:hanging="361"/>
      </w:pPr>
      <w:rPr>
        <w:rFonts w:hint="default"/>
      </w:rPr>
    </w:lvl>
    <w:lvl w:ilvl="2" w:tplc="F77CF348">
      <w:numFmt w:val="bullet"/>
      <w:lvlText w:val="•"/>
      <w:lvlJc w:val="left"/>
      <w:pPr>
        <w:ind w:left="1696" w:hanging="361"/>
      </w:pPr>
      <w:rPr>
        <w:rFonts w:hint="default"/>
      </w:rPr>
    </w:lvl>
    <w:lvl w:ilvl="3" w:tplc="C270B542">
      <w:numFmt w:val="bullet"/>
      <w:lvlText w:val="•"/>
      <w:lvlJc w:val="left"/>
      <w:pPr>
        <w:ind w:left="2692" w:hanging="361"/>
      </w:pPr>
      <w:rPr>
        <w:rFonts w:hint="default"/>
      </w:rPr>
    </w:lvl>
    <w:lvl w:ilvl="4" w:tplc="269EE7F2">
      <w:numFmt w:val="bullet"/>
      <w:lvlText w:val="•"/>
      <w:lvlJc w:val="left"/>
      <w:pPr>
        <w:ind w:left="3688" w:hanging="361"/>
      </w:pPr>
      <w:rPr>
        <w:rFonts w:hint="default"/>
      </w:rPr>
    </w:lvl>
    <w:lvl w:ilvl="5" w:tplc="CDACEC44">
      <w:numFmt w:val="bullet"/>
      <w:lvlText w:val="•"/>
      <w:lvlJc w:val="left"/>
      <w:pPr>
        <w:ind w:left="4685" w:hanging="361"/>
      </w:pPr>
      <w:rPr>
        <w:rFonts w:hint="default"/>
      </w:rPr>
    </w:lvl>
    <w:lvl w:ilvl="6" w:tplc="B3649A80">
      <w:numFmt w:val="bullet"/>
      <w:lvlText w:val="•"/>
      <w:lvlJc w:val="left"/>
      <w:pPr>
        <w:ind w:left="5681" w:hanging="361"/>
      </w:pPr>
      <w:rPr>
        <w:rFonts w:hint="default"/>
      </w:rPr>
    </w:lvl>
    <w:lvl w:ilvl="7" w:tplc="CE3A2AE0">
      <w:numFmt w:val="bullet"/>
      <w:lvlText w:val="•"/>
      <w:lvlJc w:val="left"/>
      <w:pPr>
        <w:ind w:left="6677" w:hanging="361"/>
      </w:pPr>
      <w:rPr>
        <w:rFonts w:hint="default"/>
      </w:rPr>
    </w:lvl>
    <w:lvl w:ilvl="8" w:tplc="22C6583A">
      <w:numFmt w:val="bullet"/>
      <w:lvlText w:val="•"/>
      <w:lvlJc w:val="left"/>
      <w:pPr>
        <w:ind w:left="767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16"/>
    <w:rsid w:val="002A665E"/>
    <w:rsid w:val="00DC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3F656E92-8B07-454F-901D-AD17977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40" w:lineRule="exact"/>
      <w:outlineLvl w:val="0"/>
    </w:pPr>
    <w:rPr>
      <w:rFonts w:ascii="Calibri" w:eastAsia="Calibri" w:hAnsi="Calibri" w:cs="Calibri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line="308" w:lineRule="exact"/>
      <w:outlineLvl w:val="1"/>
    </w:pPr>
    <w:rPr>
      <w:rFonts w:ascii="Calibri" w:eastAsia="Calibri" w:hAnsi="Calibri" w:cs="Calibri"/>
      <w:sz w:val="33"/>
      <w:szCs w:val="33"/>
    </w:rPr>
  </w:style>
  <w:style w:type="paragraph" w:styleId="Nadpis3">
    <w:name w:val="heading 3"/>
    <w:basedOn w:val="Normln"/>
    <w:uiPriority w:val="9"/>
    <w:unhideWhenUsed/>
    <w:qFormat/>
    <w:pPr>
      <w:ind w:left="47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476" w:right="113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Coufalová Jitka JUDr. (SPR/PRAV)</dc:creator>
  <cp:lastModifiedBy>Monzerová Viola Mgr. (SPR/VEZ)</cp:lastModifiedBy>
  <cp:revision>2</cp:revision>
  <dcterms:created xsi:type="dcterms:W3CDTF">2022-05-31T15:07:00Z</dcterms:created>
  <dcterms:modified xsi:type="dcterms:W3CDTF">2022-05-31T13:08:00Z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2022-05-31T00:00:00Z</vt:filetime>
  </property>
</Properties>
</file>