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CA4A7" w14:textId="693F58F1" w:rsidR="001977EC" w:rsidRPr="00610367" w:rsidRDefault="001977EC" w:rsidP="00697C20">
      <w:pPr>
        <w:pStyle w:val="Nadpis1"/>
        <w:keepLines/>
        <w:spacing w:before="120" w:after="600"/>
        <w:rPr>
          <w:rFonts w:ascii="FuturaTEE" w:hAnsi="FuturaTEE"/>
          <w:sz w:val="36"/>
          <w:szCs w:val="36"/>
        </w:rPr>
      </w:pPr>
      <w:r w:rsidRPr="00610367">
        <w:rPr>
          <w:rFonts w:ascii="FuturaTEE" w:hAnsi="FuturaTEE"/>
          <w:sz w:val="36"/>
          <w:szCs w:val="36"/>
        </w:rPr>
        <w:t>S</w:t>
      </w:r>
      <w:r w:rsidR="00766043" w:rsidRPr="00610367">
        <w:rPr>
          <w:rFonts w:ascii="FuturaTEE" w:hAnsi="FuturaTEE"/>
          <w:sz w:val="36"/>
          <w:szCs w:val="36"/>
        </w:rPr>
        <w:t>MLOUVA O POSKYTOVÁNÍ BANKOVNÍCH</w:t>
      </w:r>
      <w:r w:rsidR="007C2BE1" w:rsidRPr="00610367">
        <w:rPr>
          <w:rFonts w:ascii="FuturaTEE" w:hAnsi="FuturaTEE"/>
          <w:sz w:val="36"/>
          <w:szCs w:val="36"/>
        </w:rPr>
        <w:t xml:space="preserve"> </w:t>
      </w:r>
      <w:r w:rsidR="00610367">
        <w:rPr>
          <w:rFonts w:ascii="FuturaTEE" w:hAnsi="FuturaTEE"/>
          <w:sz w:val="36"/>
          <w:szCs w:val="36"/>
        </w:rPr>
        <w:t xml:space="preserve">               </w:t>
      </w:r>
      <w:r w:rsidR="00766043" w:rsidRPr="00610367">
        <w:rPr>
          <w:rFonts w:ascii="FuturaTEE" w:hAnsi="FuturaTEE"/>
          <w:sz w:val="36"/>
          <w:szCs w:val="36"/>
        </w:rPr>
        <w:t>A DALŠÍCH SLUŽEB</w:t>
      </w:r>
    </w:p>
    <w:p w14:paraId="2CADC74A" w14:textId="77777777" w:rsidR="001379A9" w:rsidRPr="00610367" w:rsidRDefault="001379A9" w:rsidP="001379A9">
      <w:pPr>
        <w:rPr>
          <w:rFonts w:ascii="FuturaTEE" w:hAnsi="FuturaTEE"/>
          <w:sz w:val="22"/>
          <w:szCs w:val="22"/>
        </w:rPr>
      </w:pPr>
      <w:r w:rsidRPr="00610367">
        <w:rPr>
          <w:rFonts w:ascii="FuturaTEE" w:hAnsi="FuturaTEE"/>
          <w:sz w:val="22"/>
          <w:szCs w:val="22"/>
        </w:rPr>
        <w:t xml:space="preserve">Raiffeisenbank a.s., Hvězdova 1716/2b, 140 78 Praha 4, IČ 49240901, zapsaná v obchodním rejstříku vedeném Městským soudem v Praze, sp. zn. B 2051, zastoupená: </w:t>
      </w:r>
    </w:p>
    <w:p w14:paraId="3C76BC7B" w14:textId="783F3A55" w:rsidR="001379A9" w:rsidRPr="00610367" w:rsidRDefault="001379A9" w:rsidP="001379A9">
      <w:pPr>
        <w:rPr>
          <w:rFonts w:ascii="FuturaTEE" w:hAnsi="FuturaTEE"/>
          <w:b/>
          <w:bCs/>
          <w:sz w:val="22"/>
          <w:szCs w:val="22"/>
        </w:rPr>
      </w:pPr>
      <w:r w:rsidRPr="00610367">
        <w:rPr>
          <w:rFonts w:ascii="FuturaTEE" w:hAnsi="FuturaTEE"/>
          <w:b/>
          <w:bCs/>
          <w:sz w:val="22"/>
          <w:szCs w:val="22"/>
          <w:highlight w:val="lightGray"/>
          <w:lang w:eastAsia="cs-CZ"/>
        </w:rPr>
        <w:t>\jmeno pracovníka banky\</w:t>
      </w:r>
    </w:p>
    <w:p w14:paraId="37E41142" w14:textId="32299CEA" w:rsidR="001379A9" w:rsidRPr="00610367" w:rsidRDefault="001379A9" w:rsidP="001379A9">
      <w:pPr>
        <w:keepNext/>
        <w:keepLines/>
        <w:spacing w:before="240" w:after="240"/>
        <w:rPr>
          <w:rFonts w:ascii="FuturaTEE" w:hAnsi="FuturaTEE"/>
          <w:sz w:val="22"/>
          <w:szCs w:val="22"/>
        </w:rPr>
      </w:pPr>
      <w:r w:rsidRPr="00610367">
        <w:rPr>
          <w:rFonts w:ascii="FuturaTEE" w:hAnsi="FuturaTEE"/>
          <w:sz w:val="22"/>
          <w:szCs w:val="22"/>
        </w:rPr>
        <w:t>(dále jen „Banka“)</w:t>
      </w:r>
    </w:p>
    <w:p w14:paraId="01DCEE88" w14:textId="100200C4" w:rsidR="00D62E8C" w:rsidRPr="00610367" w:rsidRDefault="00D62E8C" w:rsidP="00D62E8C">
      <w:pPr>
        <w:keepNext/>
        <w:keepLines/>
        <w:spacing w:before="240" w:after="240"/>
        <w:rPr>
          <w:rFonts w:ascii="FuturaTEE" w:hAnsi="FuturaTEE"/>
          <w:sz w:val="22"/>
          <w:szCs w:val="22"/>
        </w:rPr>
      </w:pPr>
      <w:r w:rsidRPr="00610367">
        <w:rPr>
          <w:rFonts w:ascii="FuturaTEE" w:hAnsi="FuturaTEE"/>
          <w:sz w:val="22"/>
          <w:szCs w:val="22"/>
        </w:rPr>
        <w:t>a</w:t>
      </w:r>
    </w:p>
    <w:p w14:paraId="13B789C3" w14:textId="2795CC29" w:rsidR="00D62E8C" w:rsidRPr="00610367" w:rsidRDefault="00D62E8C" w:rsidP="00D62E8C">
      <w:pPr>
        <w:keepNext/>
        <w:keepLines/>
        <w:tabs>
          <w:tab w:val="left" w:pos="3240"/>
        </w:tabs>
        <w:rPr>
          <w:rFonts w:ascii="FuturaTEE" w:hAnsi="FuturaTEE"/>
          <w:b/>
          <w:bCs/>
          <w:noProof w:val="0"/>
          <w:sz w:val="22"/>
          <w:szCs w:val="22"/>
          <w:lang w:eastAsia="cs-CZ"/>
        </w:rPr>
      </w:pPr>
      <w:r w:rsidRPr="00610367">
        <w:rPr>
          <w:rFonts w:ascii="FuturaTEE" w:hAnsi="FuturaTEE"/>
          <w:sz w:val="22"/>
          <w:szCs w:val="22"/>
        </w:rPr>
        <w:t>Jméno a příjmení/</w:t>
      </w:r>
      <w:r w:rsidR="00955ED8" w:rsidRPr="00610367">
        <w:rPr>
          <w:rFonts w:ascii="FuturaTEE" w:hAnsi="FuturaTEE"/>
          <w:sz w:val="22"/>
          <w:szCs w:val="22"/>
        </w:rPr>
        <w:t>n</w:t>
      </w:r>
      <w:r w:rsidRPr="00610367">
        <w:rPr>
          <w:rFonts w:ascii="FuturaTEE" w:hAnsi="FuturaTEE"/>
          <w:sz w:val="22"/>
          <w:szCs w:val="22"/>
        </w:rPr>
        <w:t>ázev:</w:t>
      </w:r>
      <w:r w:rsidRPr="00610367">
        <w:rPr>
          <w:rFonts w:ascii="FuturaTEE" w:hAnsi="FuturaTEE"/>
          <w:sz w:val="22"/>
          <w:szCs w:val="22"/>
        </w:rPr>
        <w:tab/>
      </w:r>
      <w:bookmarkStart w:id="0" w:name="Text2"/>
      <w:r w:rsidRPr="00610367">
        <w:rPr>
          <w:rFonts w:ascii="FuturaTEE" w:hAnsi="FuturaTEE"/>
          <w:b/>
          <w:bCs/>
          <w:noProof w:val="0"/>
          <w:sz w:val="22"/>
          <w:szCs w:val="22"/>
          <w:highlight w:val="lightGray"/>
          <w:lang w:eastAsia="cs-CZ"/>
        </w:rPr>
        <w:t>\</w:t>
      </w:r>
      <w:proofErr w:type="spellStart"/>
      <w:r w:rsidRPr="00610367">
        <w:rPr>
          <w:rFonts w:ascii="FuturaTEE" w:hAnsi="FuturaTEE"/>
          <w:b/>
          <w:bCs/>
          <w:noProof w:val="0"/>
          <w:sz w:val="22"/>
          <w:szCs w:val="22"/>
          <w:highlight w:val="lightGray"/>
          <w:lang w:eastAsia="cs-CZ"/>
        </w:rPr>
        <w:t>jmeno</w:t>
      </w:r>
      <w:proofErr w:type="spellEnd"/>
      <w:r w:rsidRPr="00610367">
        <w:rPr>
          <w:rFonts w:ascii="FuturaTEE" w:hAnsi="FuturaTEE"/>
          <w:b/>
          <w:bCs/>
          <w:noProof w:val="0"/>
          <w:sz w:val="22"/>
          <w:szCs w:val="22"/>
          <w:highlight w:val="lightGray"/>
          <w:lang w:eastAsia="cs-CZ"/>
        </w:rPr>
        <w:t>\</w:t>
      </w:r>
      <w:bookmarkEnd w:id="0"/>
    </w:p>
    <w:p w14:paraId="032CB3B8" w14:textId="77777777" w:rsidR="00D62E8C" w:rsidRPr="00610367" w:rsidRDefault="00D62E8C" w:rsidP="00D62E8C">
      <w:pPr>
        <w:keepNext/>
        <w:keepLines/>
        <w:tabs>
          <w:tab w:val="left" w:pos="3240"/>
        </w:tabs>
        <w:rPr>
          <w:rFonts w:ascii="FuturaTEE" w:hAnsi="FuturaTEE"/>
          <w:sz w:val="22"/>
          <w:szCs w:val="22"/>
          <w:lang w:val="pl-PL"/>
        </w:rPr>
      </w:pPr>
      <w:r w:rsidRPr="00610367">
        <w:rPr>
          <w:rFonts w:ascii="FuturaTEE" w:hAnsi="FuturaTEE"/>
          <w:sz w:val="22"/>
          <w:szCs w:val="22"/>
        </w:rPr>
        <w:t xml:space="preserve">IČ: </w:t>
      </w:r>
      <w:r w:rsidRPr="00610367">
        <w:rPr>
          <w:rFonts w:ascii="FuturaTEE" w:hAnsi="FuturaTEE"/>
          <w:sz w:val="22"/>
          <w:szCs w:val="22"/>
        </w:rPr>
        <w:tab/>
      </w:r>
      <w:r w:rsidRPr="00610367">
        <w:rPr>
          <w:rFonts w:ascii="FuturaTEE" w:hAnsi="FuturaTEE"/>
          <w:b/>
          <w:bCs/>
          <w:sz w:val="22"/>
          <w:szCs w:val="22"/>
          <w:highlight w:val="lightGray"/>
          <w:lang w:val="pl-PL"/>
        </w:rPr>
        <w:t>\ico\</w:t>
      </w:r>
    </w:p>
    <w:p w14:paraId="64F754F6" w14:textId="1CE0C931" w:rsidR="00D62E8C" w:rsidRPr="00610367" w:rsidRDefault="00D62E8C" w:rsidP="00D62E8C">
      <w:pPr>
        <w:keepNext/>
        <w:keepLines/>
        <w:tabs>
          <w:tab w:val="left" w:pos="3240"/>
        </w:tabs>
        <w:rPr>
          <w:rFonts w:ascii="FuturaTEE" w:hAnsi="FuturaTEE"/>
          <w:b/>
          <w:sz w:val="22"/>
          <w:szCs w:val="22"/>
        </w:rPr>
      </w:pPr>
      <w:r w:rsidRPr="00610367">
        <w:rPr>
          <w:rFonts w:ascii="FuturaTEE" w:hAnsi="FuturaTEE"/>
          <w:sz w:val="22"/>
          <w:szCs w:val="22"/>
        </w:rPr>
        <w:t xml:space="preserve">Sídlo:  </w:t>
      </w:r>
      <w:r w:rsidRPr="00610367">
        <w:rPr>
          <w:rFonts w:ascii="FuturaTEE" w:hAnsi="FuturaTEE"/>
          <w:sz w:val="22"/>
          <w:szCs w:val="22"/>
        </w:rPr>
        <w:tab/>
      </w:r>
      <w:r w:rsidRPr="00610367">
        <w:rPr>
          <w:rFonts w:ascii="FuturaTEE" w:hAnsi="FuturaTEE"/>
          <w:b/>
          <w:sz w:val="22"/>
          <w:szCs w:val="22"/>
          <w:highlight w:val="lightGray"/>
        </w:rPr>
        <w:t>\ulice\</w:t>
      </w:r>
    </w:p>
    <w:p w14:paraId="7F834745" w14:textId="6D18D141" w:rsidR="00D62E8C" w:rsidRPr="00610367" w:rsidRDefault="00D62E8C" w:rsidP="00D62E8C">
      <w:pPr>
        <w:keepNext/>
        <w:keepLines/>
        <w:tabs>
          <w:tab w:val="left" w:pos="3240"/>
        </w:tabs>
        <w:rPr>
          <w:rFonts w:ascii="FuturaTEE" w:hAnsi="FuturaTEE"/>
          <w:b/>
          <w:sz w:val="22"/>
          <w:szCs w:val="22"/>
        </w:rPr>
      </w:pPr>
      <w:r w:rsidRPr="00610367">
        <w:rPr>
          <w:rFonts w:ascii="FuturaTEE" w:hAnsi="FuturaTEE"/>
          <w:sz w:val="22"/>
          <w:szCs w:val="22"/>
        </w:rPr>
        <w:tab/>
      </w:r>
      <w:r w:rsidRPr="00610367">
        <w:rPr>
          <w:rFonts w:ascii="FuturaTEE" w:hAnsi="FuturaTEE"/>
          <w:b/>
          <w:sz w:val="22"/>
          <w:szCs w:val="22"/>
          <w:highlight w:val="lightGray"/>
        </w:rPr>
        <w:t>\psc\  \obec\</w:t>
      </w:r>
    </w:p>
    <w:p w14:paraId="6A52141B" w14:textId="3A28E3E8" w:rsidR="00D62E8C" w:rsidRPr="00610367" w:rsidRDefault="00D62E8C" w:rsidP="00D62E8C">
      <w:pPr>
        <w:keepNext/>
        <w:keepLines/>
        <w:rPr>
          <w:rFonts w:ascii="FuturaTEE" w:hAnsi="FuturaTEE"/>
          <w:sz w:val="22"/>
          <w:szCs w:val="22"/>
        </w:rPr>
      </w:pPr>
      <w:r w:rsidRPr="00610367">
        <w:rPr>
          <w:rFonts w:ascii="FuturaTEE" w:hAnsi="FuturaTEE"/>
          <w:sz w:val="22"/>
          <w:szCs w:val="22"/>
        </w:rPr>
        <w:t>(dále jen „Majitel účtu/Klient“)</w:t>
      </w:r>
    </w:p>
    <w:p w14:paraId="69DA3B54" w14:textId="77777777" w:rsidR="00D62E8C" w:rsidRPr="00610367" w:rsidRDefault="00D62E8C" w:rsidP="00D62E8C">
      <w:pPr>
        <w:keepNext/>
        <w:keepLines/>
        <w:jc w:val="both"/>
        <w:rPr>
          <w:rFonts w:ascii="FuturaTEE" w:hAnsi="FuturaTEE"/>
          <w:sz w:val="22"/>
          <w:szCs w:val="22"/>
        </w:rPr>
      </w:pPr>
    </w:p>
    <w:p w14:paraId="7CA26C67" w14:textId="27366595" w:rsidR="00D62E8C" w:rsidRPr="00610367" w:rsidRDefault="00D62E8C" w:rsidP="00D62E8C">
      <w:pPr>
        <w:keepNext/>
        <w:keepLines/>
        <w:rPr>
          <w:rFonts w:ascii="FuturaTEE" w:hAnsi="FuturaTEE"/>
          <w:sz w:val="22"/>
          <w:szCs w:val="22"/>
        </w:rPr>
      </w:pPr>
      <w:r w:rsidRPr="00610367">
        <w:rPr>
          <w:rFonts w:ascii="FuturaTEE" w:hAnsi="FuturaTEE"/>
          <w:sz w:val="22"/>
          <w:szCs w:val="22"/>
        </w:rPr>
        <w:t>Zastoupen</w:t>
      </w:r>
      <w:r w:rsidR="00955ED8" w:rsidRPr="00610367">
        <w:rPr>
          <w:rFonts w:ascii="FuturaTEE" w:hAnsi="FuturaTEE"/>
          <w:sz w:val="22"/>
          <w:szCs w:val="22"/>
        </w:rPr>
        <w:t>:</w:t>
      </w:r>
    </w:p>
    <w:p w14:paraId="7E25ABC4" w14:textId="77777777" w:rsidR="00D62E8C" w:rsidRPr="00610367" w:rsidRDefault="00D62E8C" w:rsidP="00D62E8C">
      <w:pPr>
        <w:keepNext/>
        <w:keepLines/>
        <w:tabs>
          <w:tab w:val="left" w:pos="3240"/>
        </w:tabs>
        <w:rPr>
          <w:rFonts w:ascii="FuturaTEE" w:hAnsi="FuturaTEE"/>
          <w:sz w:val="22"/>
          <w:szCs w:val="22"/>
        </w:rPr>
      </w:pPr>
      <w:r w:rsidRPr="00610367">
        <w:rPr>
          <w:rFonts w:ascii="FuturaTEE" w:hAnsi="FuturaTEE"/>
          <w:sz w:val="22"/>
          <w:szCs w:val="22"/>
        </w:rPr>
        <w:t xml:space="preserve">Jméno a příjmení: </w:t>
      </w:r>
      <w:r w:rsidRPr="00610367">
        <w:rPr>
          <w:rFonts w:ascii="FuturaTEE" w:hAnsi="FuturaTEE"/>
          <w:sz w:val="22"/>
          <w:szCs w:val="22"/>
        </w:rPr>
        <w:tab/>
      </w:r>
      <w:r w:rsidRPr="00610367">
        <w:rPr>
          <w:rFonts w:ascii="FuturaTEE" w:hAnsi="FuturaTEE"/>
          <w:b/>
          <w:bCs/>
          <w:noProof w:val="0"/>
          <w:sz w:val="22"/>
          <w:szCs w:val="22"/>
          <w:highlight w:val="lightGray"/>
          <w:lang w:eastAsia="cs-CZ"/>
        </w:rPr>
        <w:t>\</w:t>
      </w:r>
      <w:proofErr w:type="spellStart"/>
      <w:r w:rsidRPr="00610367">
        <w:rPr>
          <w:rFonts w:ascii="FuturaTEE" w:hAnsi="FuturaTEE"/>
          <w:b/>
          <w:bCs/>
          <w:noProof w:val="0"/>
          <w:sz w:val="22"/>
          <w:szCs w:val="22"/>
          <w:highlight w:val="lightGray"/>
          <w:lang w:eastAsia="cs-CZ"/>
        </w:rPr>
        <w:t>a.jmeno</w:t>
      </w:r>
      <w:proofErr w:type="spellEnd"/>
      <w:r w:rsidRPr="00610367">
        <w:rPr>
          <w:rFonts w:ascii="FuturaTEE" w:hAnsi="FuturaTEE"/>
          <w:b/>
          <w:bCs/>
          <w:noProof w:val="0"/>
          <w:sz w:val="22"/>
          <w:szCs w:val="22"/>
          <w:highlight w:val="lightGray"/>
          <w:lang w:eastAsia="cs-CZ"/>
        </w:rPr>
        <w:t>\</w:t>
      </w:r>
    </w:p>
    <w:p w14:paraId="063B8441" w14:textId="77777777" w:rsidR="00D62E8C" w:rsidRPr="00610367" w:rsidRDefault="00D62E8C" w:rsidP="00D62E8C">
      <w:pPr>
        <w:keepNext/>
        <w:keepLines/>
        <w:tabs>
          <w:tab w:val="left" w:pos="3240"/>
        </w:tabs>
        <w:rPr>
          <w:rFonts w:ascii="FuturaTEE" w:hAnsi="FuturaTEE"/>
          <w:b/>
          <w:bCs/>
          <w:sz w:val="22"/>
          <w:szCs w:val="22"/>
          <w:lang w:val="x-none"/>
        </w:rPr>
      </w:pPr>
      <w:r w:rsidRPr="00610367">
        <w:rPr>
          <w:rFonts w:ascii="FuturaTEE" w:hAnsi="FuturaTEE"/>
          <w:sz w:val="22"/>
          <w:szCs w:val="22"/>
        </w:rPr>
        <w:t xml:space="preserve">Rodné číslo:  </w:t>
      </w:r>
      <w:r w:rsidRPr="00610367">
        <w:rPr>
          <w:rFonts w:ascii="FuturaTEE" w:hAnsi="FuturaTEE"/>
          <w:sz w:val="22"/>
          <w:szCs w:val="22"/>
        </w:rPr>
        <w:tab/>
      </w:r>
      <w:r w:rsidRPr="00610367">
        <w:rPr>
          <w:rFonts w:ascii="FuturaTEE" w:hAnsi="FuturaTEE"/>
          <w:b/>
          <w:bCs/>
          <w:noProof w:val="0"/>
          <w:sz w:val="22"/>
          <w:szCs w:val="22"/>
          <w:highlight w:val="lightGray"/>
          <w:lang w:eastAsia="cs-CZ"/>
        </w:rPr>
        <w:t>\</w:t>
      </w:r>
      <w:proofErr w:type="spellStart"/>
      <w:r w:rsidRPr="00610367">
        <w:rPr>
          <w:rFonts w:ascii="FuturaTEE" w:hAnsi="FuturaTEE"/>
          <w:b/>
          <w:bCs/>
          <w:noProof w:val="0"/>
          <w:sz w:val="22"/>
          <w:szCs w:val="22"/>
          <w:highlight w:val="lightGray"/>
          <w:lang w:eastAsia="cs-CZ"/>
        </w:rPr>
        <w:t>a.rodnecislo</w:t>
      </w:r>
      <w:proofErr w:type="spellEnd"/>
      <w:r w:rsidRPr="00610367">
        <w:rPr>
          <w:rFonts w:ascii="FuturaTEE" w:hAnsi="FuturaTEE"/>
          <w:b/>
          <w:bCs/>
          <w:noProof w:val="0"/>
          <w:sz w:val="22"/>
          <w:szCs w:val="22"/>
          <w:highlight w:val="lightGray"/>
          <w:lang w:eastAsia="cs-CZ"/>
        </w:rPr>
        <w:t>\</w:t>
      </w:r>
    </w:p>
    <w:p w14:paraId="344D6371" w14:textId="77777777" w:rsidR="00D62E8C" w:rsidRPr="00610367" w:rsidRDefault="00D62E8C" w:rsidP="00D62E8C">
      <w:pPr>
        <w:keepNext/>
        <w:keepLines/>
        <w:tabs>
          <w:tab w:val="left" w:pos="3240"/>
        </w:tabs>
        <w:rPr>
          <w:rFonts w:ascii="FuturaTEE" w:hAnsi="FuturaTEE"/>
          <w:sz w:val="22"/>
          <w:szCs w:val="22"/>
        </w:rPr>
      </w:pPr>
      <w:r w:rsidRPr="00610367">
        <w:rPr>
          <w:rFonts w:ascii="FuturaTEE" w:hAnsi="FuturaTEE"/>
          <w:sz w:val="22"/>
          <w:szCs w:val="22"/>
        </w:rPr>
        <w:t xml:space="preserve">Trvalý pobyt:  </w:t>
      </w:r>
      <w:r w:rsidRPr="00610367">
        <w:rPr>
          <w:rFonts w:ascii="FuturaTEE" w:hAnsi="FuturaTEE"/>
          <w:sz w:val="22"/>
          <w:szCs w:val="22"/>
        </w:rPr>
        <w:tab/>
      </w:r>
      <w:r w:rsidRPr="00610367">
        <w:rPr>
          <w:rFonts w:ascii="FuturaTEE" w:hAnsi="FuturaTEE"/>
          <w:b/>
          <w:bCs/>
          <w:noProof w:val="0"/>
          <w:sz w:val="22"/>
          <w:szCs w:val="22"/>
          <w:highlight w:val="lightGray"/>
          <w:lang w:eastAsia="cs-CZ"/>
        </w:rPr>
        <w:t>\</w:t>
      </w:r>
      <w:proofErr w:type="spellStart"/>
      <w:r w:rsidRPr="00610367">
        <w:rPr>
          <w:rFonts w:ascii="FuturaTEE" w:hAnsi="FuturaTEE"/>
          <w:b/>
          <w:bCs/>
          <w:noProof w:val="0"/>
          <w:sz w:val="22"/>
          <w:szCs w:val="22"/>
          <w:highlight w:val="lightGray"/>
          <w:lang w:eastAsia="cs-CZ"/>
        </w:rPr>
        <w:t>a.ulice</w:t>
      </w:r>
      <w:proofErr w:type="spellEnd"/>
      <w:r w:rsidRPr="00610367">
        <w:rPr>
          <w:rFonts w:ascii="FuturaTEE" w:hAnsi="FuturaTEE"/>
          <w:b/>
          <w:bCs/>
          <w:noProof w:val="0"/>
          <w:sz w:val="22"/>
          <w:szCs w:val="22"/>
          <w:highlight w:val="lightGray"/>
          <w:lang w:eastAsia="cs-CZ"/>
        </w:rPr>
        <w:t>\</w:t>
      </w:r>
    </w:p>
    <w:p w14:paraId="17ECB7E0" w14:textId="77777777" w:rsidR="00D62E8C" w:rsidRPr="00610367" w:rsidRDefault="00D62E8C" w:rsidP="00D62E8C">
      <w:pPr>
        <w:keepNext/>
        <w:keepLines/>
        <w:tabs>
          <w:tab w:val="left" w:pos="3240"/>
        </w:tabs>
        <w:rPr>
          <w:rFonts w:ascii="FuturaTEE" w:hAnsi="FuturaTEE"/>
          <w:b/>
          <w:bCs/>
          <w:sz w:val="22"/>
          <w:szCs w:val="22"/>
          <w:lang w:val="x-none"/>
        </w:rPr>
      </w:pPr>
      <w:r w:rsidRPr="00610367">
        <w:rPr>
          <w:rFonts w:ascii="FuturaTEE" w:hAnsi="FuturaTEE"/>
          <w:sz w:val="22"/>
          <w:szCs w:val="22"/>
        </w:rPr>
        <w:tab/>
      </w:r>
      <w:r w:rsidRPr="00610367">
        <w:rPr>
          <w:rFonts w:ascii="FuturaTEE" w:hAnsi="FuturaTEE"/>
          <w:b/>
          <w:bCs/>
          <w:noProof w:val="0"/>
          <w:sz w:val="22"/>
          <w:szCs w:val="22"/>
          <w:highlight w:val="lightGray"/>
          <w:lang w:eastAsia="cs-CZ"/>
        </w:rPr>
        <w:t>\</w:t>
      </w:r>
      <w:proofErr w:type="spellStart"/>
      <w:r w:rsidRPr="00610367">
        <w:rPr>
          <w:rFonts w:ascii="FuturaTEE" w:hAnsi="FuturaTEE"/>
          <w:b/>
          <w:bCs/>
          <w:noProof w:val="0"/>
          <w:sz w:val="22"/>
          <w:szCs w:val="22"/>
          <w:highlight w:val="lightGray"/>
          <w:lang w:eastAsia="cs-CZ"/>
        </w:rPr>
        <w:t>a.psc</w:t>
      </w:r>
      <w:proofErr w:type="spellEnd"/>
      <w:r w:rsidRPr="00610367">
        <w:rPr>
          <w:rFonts w:ascii="FuturaTEE" w:hAnsi="FuturaTEE"/>
          <w:b/>
          <w:bCs/>
          <w:noProof w:val="0"/>
          <w:sz w:val="22"/>
          <w:szCs w:val="22"/>
          <w:highlight w:val="lightGray"/>
          <w:lang w:eastAsia="cs-CZ"/>
        </w:rPr>
        <w:t>\   \</w:t>
      </w:r>
      <w:proofErr w:type="spellStart"/>
      <w:r w:rsidRPr="00610367">
        <w:rPr>
          <w:rFonts w:ascii="FuturaTEE" w:hAnsi="FuturaTEE"/>
          <w:b/>
          <w:bCs/>
          <w:noProof w:val="0"/>
          <w:sz w:val="22"/>
          <w:szCs w:val="22"/>
          <w:highlight w:val="lightGray"/>
          <w:lang w:eastAsia="cs-CZ"/>
        </w:rPr>
        <w:t>a.obec</w:t>
      </w:r>
      <w:proofErr w:type="spellEnd"/>
      <w:r w:rsidRPr="00610367">
        <w:rPr>
          <w:rFonts w:ascii="FuturaTEE" w:hAnsi="FuturaTEE"/>
          <w:b/>
          <w:bCs/>
          <w:noProof w:val="0"/>
          <w:sz w:val="22"/>
          <w:szCs w:val="22"/>
          <w:highlight w:val="lightGray"/>
          <w:lang w:eastAsia="cs-CZ"/>
        </w:rPr>
        <w:t>\</w:t>
      </w:r>
    </w:p>
    <w:p w14:paraId="6F56CD56" w14:textId="77777777" w:rsidR="00D62E8C" w:rsidRPr="00610367" w:rsidRDefault="00D62E8C" w:rsidP="00D62E8C">
      <w:pPr>
        <w:keepNext/>
        <w:keepLines/>
        <w:tabs>
          <w:tab w:val="left" w:pos="3240"/>
          <w:tab w:val="right" w:pos="9014"/>
        </w:tabs>
        <w:rPr>
          <w:rFonts w:ascii="FuturaTEE" w:hAnsi="FuturaTEE"/>
          <w:b/>
          <w:bCs/>
          <w:noProof w:val="0"/>
          <w:sz w:val="22"/>
          <w:szCs w:val="22"/>
          <w:lang w:eastAsia="cs-CZ"/>
        </w:rPr>
      </w:pPr>
      <w:r w:rsidRPr="00610367">
        <w:rPr>
          <w:rFonts w:ascii="FuturaTEE" w:hAnsi="FuturaTEE"/>
          <w:sz w:val="22"/>
          <w:szCs w:val="22"/>
        </w:rPr>
        <w:tab/>
      </w:r>
      <w:r w:rsidRPr="00610367">
        <w:rPr>
          <w:rFonts w:ascii="FuturaTEE" w:hAnsi="FuturaTEE"/>
          <w:b/>
          <w:bCs/>
          <w:noProof w:val="0"/>
          <w:sz w:val="22"/>
          <w:szCs w:val="22"/>
          <w:highlight w:val="lightGray"/>
          <w:lang w:eastAsia="cs-CZ"/>
        </w:rPr>
        <w:t>\</w:t>
      </w:r>
      <w:proofErr w:type="spellStart"/>
      <w:r w:rsidRPr="00610367">
        <w:rPr>
          <w:rFonts w:ascii="FuturaTEE" w:hAnsi="FuturaTEE"/>
          <w:b/>
          <w:bCs/>
          <w:noProof w:val="0"/>
          <w:sz w:val="22"/>
          <w:szCs w:val="22"/>
          <w:highlight w:val="lightGray"/>
          <w:lang w:eastAsia="cs-CZ"/>
        </w:rPr>
        <w:t>a.zeme</w:t>
      </w:r>
      <w:proofErr w:type="spellEnd"/>
      <w:r w:rsidRPr="00610367">
        <w:rPr>
          <w:rFonts w:ascii="FuturaTEE" w:hAnsi="FuturaTEE"/>
          <w:b/>
          <w:bCs/>
          <w:noProof w:val="0"/>
          <w:sz w:val="22"/>
          <w:szCs w:val="22"/>
          <w:highlight w:val="lightGray"/>
          <w:lang w:eastAsia="cs-CZ"/>
        </w:rPr>
        <w:t>\</w:t>
      </w:r>
    </w:p>
    <w:p w14:paraId="70104896" w14:textId="77777777" w:rsidR="001977EC" w:rsidRPr="00610367" w:rsidRDefault="00AE2DA6" w:rsidP="00AE2DA6">
      <w:pPr>
        <w:keepNext/>
        <w:keepLines/>
        <w:tabs>
          <w:tab w:val="left" w:pos="3240"/>
          <w:tab w:val="right" w:pos="9014"/>
        </w:tabs>
        <w:rPr>
          <w:rFonts w:ascii="FuturaTEE" w:hAnsi="FuturaTEE"/>
          <w:b/>
          <w:bCs/>
          <w:noProof w:val="0"/>
          <w:sz w:val="22"/>
          <w:szCs w:val="22"/>
          <w:lang w:eastAsia="cs-CZ"/>
        </w:rPr>
      </w:pPr>
      <w:r w:rsidRPr="00610367">
        <w:rPr>
          <w:rFonts w:ascii="FuturaTEE" w:hAnsi="FuturaTEE"/>
          <w:b/>
          <w:bCs/>
          <w:noProof w:val="0"/>
          <w:sz w:val="22"/>
          <w:szCs w:val="22"/>
          <w:lang w:eastAsia="cs-CZ"/>
        </w:rPr>
        <w:tab/>
      </w:r>
    </w:p>
    <w:p w14:paraId="3BBD9582" w14:textId="77777777" w:rsidR="003B2F4A" w:rsidRPr="00610367" w:rsidRDefault="003B2F4A" w:rsidP="00AE2DA6">
      <w:pPr>
        <w:keepNext/>
        <w:keepLines/>
        <w:tabs>
          <w:tab w:val="left" w:pos="3240"/>
          <w:tab w:val="right" w:pos="9014"/>
        </w:tabs>
        <w:rPr>
          <w:rFonts w:ascii="FuturaTEE" w:hAnsi="FuturaTEE"/>
          <w:b/>
          <w:bCs/>
          <w:noProof w:val="0"/>
          <w:sz w:val="22"/>
          <w:szCs w:val="22"/>
          <w:lang w:eastAsia="cs-CZ"/>
        </w:rPr>
      </w:pPr>
    </w:p>
    <w:p w14:paraId="731D6F2B" w14:textId="77777777" w:rsidR="00BA06E9" w:rsidRPr="00610367" w:rsidRDefault="00BA06E9" w:rsidP="006306C3">
      <w:pPr>
        <w:pStyle w:val="Zkladntext"/>
        <w:keepNext/>
        <w:keepLines/>
        <w:spacing w:after="120"/>
        <w:jc w:val="both"/>
        <w:rPr>
          <w:rFonts w:ascii="FuturaTEE" w:hAnsi="FuturaTEE"/>
          <w:sz w:val="22"/>
          <w:szCs w:val="22"/>
          <w:lang w:val="x-none"/>
        </w:rPr>
      </w:pPr>
      <w:r w:rsidRPr="00610367">
        <w:rPr>
          <w:rFonts w:ascii="FuturaTEE" w:hAnsi="FuturaTEE"/>
          <w:sz w:val="22"/>
          <w:szCs w:val="22"/>
        </w:rPr>
        <w:t xml:space="preserve">uzavírají </w:t>
      </w:r>
      <w:r w:rsidRPr="00610367">
        <w:rPr>
          <w:rFonts w:ascii="FuturaTEE" w:hAnsi="FuturaTEE"/>
          <w:sz w:val="22"/>
          <w:szCs w:val="22"/>
          <w:lang w:val="x-none"/>
        </w:rPr>
        <w:t xml:space="preserve">tuto Smlouvu o poskytování bankovních a dalších služeb (dále jen </w:t>
      </w:r>
      <w:r w:rsidR="00755728" w:rsidRPr="00610367">
        <w:rPr>
          <w:rFonts w:ascii="FuturaTEE" w:hAnsi="FuturaTEE"/>
          <w:sz w:val="22"/>
          <w:szCs w:val="22"/>
        </w:rPr>
        <w:t>„</w:t>
      </w:r>
      <w:r w:rsidRPr="00610367">
        <w:rPr>
          <w:rFonts w:ascii="FuturaTEE" w:hAnsi="FuturaTEE"/>
          <w:sz w:val="22"/>
          <w:szCs w:val="22"/>
          <w:lang w:val="x-none"/>
        </w:rPr>
        <w:t>Smlouva</w:t>
      </w:r>
      <w:r w:rsidR="00755728" w:rsidRPr="00610367">
        <w:rPr>
          <w:rFonts w:ascii="FuturaTEE" w:hAnsi="FuturaTEE"/>
          <w:sz w:val="22"/>
          <w:szCs w:val="22"/>
        </w:rPr>
        <w:t>“</w:t>
      </w:r>
      <w:r w:rsidRPr="00610367">
        <w:rPr>
          <w:rFonts w:ascii="FuturaTEE" w:hAnsi="FuturaTEE"/>
          <w:sz w:val="22"/>
          <w:szCs w:val="22"/>
          <w:lang w:val="x-none"/>
        </w:rPr>
        <w:t>):</w:t>
      </w:r>
    </w:p>
    <w:p w14:paraId="4B3EC7BF" w14:textId="77777777" w:rsidR="00503C66" w:rsidRPr="00610367" w:rsidRDefault="00503C66" w:rsidP="00AB450B">
      <w:pPr>
        <w:keepNext/>
        <w:autoSpaceDE w:val="0"/>
        <w:autoSpaceDN w:val="0"/>
        <w:adjustRightInd w:val="0"/>
        <w:spacing w:before="360" w:after="120"/>
        <w:jc w:val="center"/>
        <w:rPr>
          <w:rFonts w:ascii="FuturaTEE" w:hAnsi="FuturaTEE"/>
          <w:b/>
          <w:bCs/>
          <w:noProof w:val="0"/>
          <w:sz w:val="28"/>
          <w:szCs w:val="28"/>
          <w:lang w:eastAsia="cs-CZ"/>
        </w:rPr>
      </w:pPr>
      <w:r w:rsidRPr="00610367">
        <w:rPr>
          <w:rFonts w:ascii="FuturaTEE" w:hAnsi="FuturaTEE"/>
          <w:b/>
          <w:bCs/>
          <w:noProof w:val="0"/>
          <w:sz w:val="28"/>
          <w:szCs w:val="28"/>
          <w:lang w:eastAsia="cs-CZ"/>
        </w:rPr>
        <w:t>I.</w:t>
      </w:r>
      <w:r w:rsidR="006306C3" w:rsidRPr="00610367">
        <w:rPr>
          <w:rFonts w:ascii="FuturaTEE" w:hAnsi="FuturaTEE"/>
          <w:b/>
          <w:bCs/>
          <w:noProof w:val="0"/>
          <w:sz w:val="28"/>
          <w:szCs w:val="28"/>
          <w:lang w:eastAsia="cs-CZ"/>
        </w:rPr>
        <w:t> </w:t>
      </w:r>
      <w:r w:rsidRPr="00610367">
        <w:rPr>
          <w:rFonts w:ascii="FuturaTEE" w:hAnsi="FuturaTEE"/>
          <w:b/>
          <w:bCs/>
          <w:noProof w:val="0"/>
          <w:sz w:val="28"/>
          <w:szCs w:val="28"/>
          <w:lang w:eastAsia="cs-CZ"/>
        </w:rPr>
        <w:t>Předmět Smlouvy</w:t>
      </w:r>
    </w:p>
    <w:p w14:paraId="4281BF6E" w14:textId="77777777" w:rsidR="00503C66" w:rsidRPr="00610367" w:rsidRDefault="00503C66" w:rsidP="006306C3">
      <w:pPr>
        <w:numPr>
          <w:ilvl w:val="0"/>
          <w:numId w:val="17"/>
        </w:numPr>
        <w:autoSpaceDE w:val="0"/>
        <w:autoSpaceDN w:val="0"/>
        <w:adjustRightInd w:val="0"/>
        <w:spacing w:before="120" w:after="120"/>
        <w:ind w:left="425" w:hanging="425"/>
        <w:jc w:val="both"/>
        <w:rPr>
          <w:rFonts w:ascii="FuturaTEE" w:hAnsi="FuturaTEE"/>
          <w:bCs/>
          <w:noProof w:val="0"/>
          <w:sz w:val="22"/>
          <w:szCs w:val="22"/>
          <w:lang w:eastAsia="cs-CZ"/>
        </w:rPr>
      </w:pPr>
      <w:r w:rsidRPr="00610367">
        <w:rPr>
          <w:rFonts w:ascii="FuturaTEE" w:hAnsi="FuturaTEE"/>
          <w:bCs/>
          <w:noProof w:val="0"/>
          <w:sz w:val="22"/>
          <w:szCs w:val="22"/>
          <w:lang w:eastAsia="cs-CZ"/>
        </w:rPr>
        <w:t>Klient a Banka se dohodli, že Banka bude Klientovi za dále dohodnutých podmínek poskytovat či zprostředkuje služby sjednané v jednotlivých částech Smlouvy; Smlouva pak případně stanoví předpoklady, za kterých budou Banka a Klient uzavírat dohody o některých dalších Bankovních službách poskytovaných Bankou.</w:t>
      </w:r>
    </w:p>
    <w:p w14:paraId="0699BF06" w14:textId="77777777" w:rsidR="00503C66" w:rsidRPr="00610367" w:rsidRDefault="00AB450B" w:rsidP="00AB450B">
      <w:pPr>
        <w:numPr>
          <w:ilvl w:val="0"/>
          <w:numId w:val="17"/>
        </w:numPr>
        <w:autoSpaceDE w:val="0"/>
        <w:autoSpaceDN w:val="0"/>
        <w:adjustRightInd w:val="0"/>
        <w:spacing w:before="120" w:after="120"/>
        <w:ind w:left="425" w:hanging="425"/>
        <w:jc w:val="both"/>
        <w:rPr>
          <w:rFonts w:ascii="FuturaTEE" w:hAnsi="FuturaTEE"/>
          <w:bCs/>
          <w:noProof w:val="0"/>
          <w:sz w:val="22"/>
          <w:szCs w:val="22"/>
          <w:lang w:eastAsia="cs-CZ"/>
        </w:rPr>
      </w:pPr>
      <w:r w:rsidRPr="00610367">
        <w:rPr>
          <w:rFonts w:ascii="FuturaTEE" w:hAnsi="FuturaTEE"/>
          <w:bCs/>
          <w:noProof w:val="0"/>
          <w:sz w:val="22"/>
          <w:szCs w:val="22"/>
          <w:lang w:eastAsia="cs-CZ"/>
        </w:rPr>
        <w:t>Jednotlivé části Smlouvy zahrnuté v čl. II. tvoří samostatná oddělitelná ujednání, která mohou být dotčena jednostranným právním jednáním Banky nebo Klienta. Některé dílčí závazky z ujednání v čl. II Smlouvy jsou však na sobě navzájem závislé a nemohou trvat samostatně. Taková závislost je upravena v příslušných smluvních podmínkách, například Produktových podmínkách.</w:t>
      </w:r>
    </w:p>
    <w:p w14:paraId="5341F769" w14:textId="77777777" w:rsidR="00BD3657" w:rsidRPr="00610367" w:rsidRDefault="00503C66" w:rsidP="006306C3">
      <w:pPr>
        <w:numPr>
          <w:ilvl w:val="0"/>
          <w:numId w:val="17"/>
        </w:numPr>
        <w:autoSpaceDE w:val="0"/>
        <w:autoSpaceDN w:val="0"/>
        <w:adjustRightInd w:val="0"/>
        <w:spacing w:before="120" w:after="120"/>
        <w:ind w:left="425" w:hanging="425"/>
        <w:jc w:val="both"/>
        <w:rPr>
          <w:rFonts w:ascii="FuturaTEE" w:hAnsi="FuturaTEE"/>
          <w:bCs/>
          <w:noProof w:val="0"/>
          <w:sz w:val="22"/>
          <w:szCs w:val="22"/>
          <w:lang w:eastAsia="cs-CZ"/>
        </w:rPr>
      </w:pPr>
      <w:r w:rsidRPr="00610367">
        <w:rPr>
          <w:rFonts w:ascii="FuturaTEE" w:hAnsi="FuturaTEE"/>
          <w:bCs/>
          <w:noProof w:val="0"/>
          <w:sz w:val="22"/>
          <w:szCs w:val="22"/>
          <w:lang w:eastAsia="cs-CZ"/>
        </w:rPr>
        <w:t xml:space="preserve">Klient je srozuměn s tím, že je oprávněn s Bankou prostřednictvím některých komunikačních prostředků, které mu budou dostupné na základě Smlouvy (např. služby přímého bankovnictví dle </w:t>
      </w:r>
      <w:r w:rsidR="00421B6F" w:rsidRPr="00610367">
        <w:rPr>
          <w:rFonts w:ascii="FuturaTEE" w:hAnsi="FuturaTEE"/>
          <w:bCs/>
          <w:noProof w:val="0"/>
          <w:sz w:val="22"/>
          <w:szCs w:val="22"/>
          <w:lang w:eastAsia="cs-CZ"/>
        </w:rPr>
        <w:t>čl. </w:t>
      </w:r>
      <w:r w:rsidR="008817B4" w:rsidRPr="00610367">
        <w:rPr>
          <w:rFonts w:ascii="FuturaTEE" w:hAnsi="FuturaTEE"/>
          <w:bCs/>
          <w:noProof w:val="0"/>
          <w:sz w:val="22"/>
          <w:szCs w:val="22"/>
          <w:lang w:eastAsia="cs-CZ"/>
        </w:rPr>
        <w:t>I</w:t>
      </w:r>
      <w:r w:rsidRPr="00610367">
        <w:rPr>
          <w:rFonts w:ascii="FuturaTEE" w:hAnsi="FuturaTEE"/>
          <w:bCs/>
          <w:noProof w:val="0"/>
          <w:sz w:val="22"/>
          <w:szCs w:val="22"/>
          <w:lang w:eastAsia="cs-CZ"/>
        </w:rPr>
        <w:t>I. Přímé bankovnictví), uzavírat dohody, na jejichž základě bude moci Bance přenechat Prostředky na určenou dobu a Banka mu bude povinna platit z těchto Prostředků sjednaný úrok. Na takovou dohodu Banky a Klienta se budou vztahovat Produktové podmínky k vedení účtů a vkladů a podmínky obsažené v Přehledu úrokových sazeb Raiffeisenbank a.s. (dále jen „Přehled úrokových sazeb“), nebude-li takovou dohodou výslovně stanoveno jinak.</w:t>
      </w:r>
    </w:p>
    <w:p w14:paraId="24BD53C2" w14:textId="77777777" w:rsidR="00BD3657" w:rsidRPr="00610367" w:rsidRDefault="00503C66" w:rsidP="006306C3">
      <w:pPr>
        <w:numPr>
          <w:ilvl w:val="0"/>
          <w:numId w:val="17"/>
        </w:numPr>
        <w:autoSpaceDE w:val="0"/>
        <w:autoSpaceDN w:val="0"/>
        <w:adjustRightInd w:val="0"/>
        <w:spacing w:before="120" w:after="120"/>
        <w:ind w:left="425" w:hanging="425"/>
        <w:jc w:val="both"/>
        <w:rPr>
          <w:rFonts w:ascii="FuturaTEE" w:hAnsi="FuturaTEE"/>
          <w:bCs/>
          <w:noProof w:val="0"/>
          <w:sz w:val="22"/>
          <w:szCs w:val="22"/>
          <w:lang w:eastAsia="cs-CZ"/>
        </w:rPr>
      </w:pPr>
      <w:r w:rsidRPr="00610367">
        <w:rPr>
          <w:rFonts w:ascii="FuturaTEE" w:hAnsi="FuturaTEE"/>
          <w:bCs/>
          <w:noProof w:val="0"/>
          <w:sz w:val="22"/>
          <w:szCs w:val="22"/>
          <w:lang w:eastAsia="cs-CZ"/>
        </w:rPr>
        <w:t xml:space="preserve">Za služby poskytované dle této Smlouvy je Klient povinen hradit Bance poplatky sjednané prostřednictvím </w:t>
      </w:r>
      <w:r w:rsidR="00DB6C80" w:rsidRPr="00610367">
        <w:rPr>
          <w:rFonts w:ascii="FuturaTEE" w:hAnsi="FuturaTEE"/>
          <w:bCs/>
          <w:noProof w:val="0"/>
          <w:sz w:val="22"/>
          <w:szCs w:val="22"/>
          <w:lang w:eastAsia="cs-CZ"/>
        </w:rPr>
        <w:t xml:space="preserve">Ceníku produktů a služeb pro firmy a korporace </w:t>
      </w:r>
      <w:r w:rsidRPr="00610367">
        <w:rPr>
          <w:rFonts w:ascii="FuturaTEE" w:hAnsi="FuturaTEE"/>
          <w:bCs/>
          <w:noProof w:val="0"/>
          <w:sz w:val="22"/>
          <w:szCs w:val="22"/>
          <w:lang w:eastAsia="cs-CZ"/>
        </w:rPr>
        <w:t>(dále jen „Ceník“).</w:t>
      </w:r>
    </w:p>
    <w:p w14:paraId="0E430070" w14:textId="77777777" w:rsidR="00503C66" w:rsidRPr="00610367" w:rsidRDefault="00AB450B" w:rsidP="006306C3">
      <w:pPr>
        <w:numPr>
          <w:ilvl w:val="0"/>
          <w:numId w:val="17"/>
        </w:numPr>
        <w:autoSpaceDE w:val="0"/>
        <w:autoSpaceDN w:val="0"/>
        <w:adjustRightInd w:val="0"/>
        <w:spacing w:before="120" w:after="120"/>
        <w:ind w:left="425" w:hanging="425"/>
        <w:jc w:val="both"/>
        <w:rPr>
          <w:rFonts w:ascii="FuturaTEE" w:hAnsi="FuturaTEE"/>
          <w:bCs/>
          <w:noProof w:val="0"/>
          <w:sz w:val="22"/>
          <w:szCs w:val="22"/>
          <w:lang w:eastAsia="cs-CZ"/>
        </w:rPr>
      </w:pPr>
      <w:r w:rsidRPr="00610367">
        <w:rPr>
          <w:rFonts w:ascii="FuturaTEE" w:hAnsi="FuturaTEE"/>
          <w:bCs/>
          <w:noProof w:val="0"/>
          <w:sz w:val="22"/>
          <w:szCs w:val="22"/>
          <w:lang w:eastAsia="cs-CZ"/>
        </w:rPr>
        <w:lastRenderedPageBreak/>
        <w:t>Součástí všech závazků ze Smlouvy jsou Všeobecné obchodní podmínky Raiffeisenbank a.s. (dále také jen „VOP“), Ceník, Technické podmínky a jejich prostřednictvím rovněž Informace ke lhůtám v platebním styku Raiffeisenbank a.s. Součástí dílčích závazků dle čl. II Smlouvy jsou pak také Přehled úrokových sazeb a Produktové podmínky, pokud je na ně v příslušném ujednání o službách v čl. II. Smlouvy odkazováno. VOP, Technické podmínky, Ceník, Přehled úrokových sazeb a příslušné Produktové podmínky blíže určují a doplňují části obsahu Smlouvy</w:t>
      </w:r>
      <w:r w:rsidR="00503C66" w:rsidRPr="00610367">
        <w:rPr>
          <w:rFonts w:ascii="FuturaTEE" w:hAnsi="FuturaTEE"/>
          <w:bCs/>
          <w:noProof w:val="0"/>
          <w:sz w:val="22"/>
          <w:szCs w:val="22"/>
          <w:lang w:eastAsia="cs-CZ"/>
        </w:rPr>
        <w:t>.</w:t>
      </w:r>
    </w:p>
    <w:p w14:paraId="3B747CB0" w14:textId="66C229C5" w:rsidR="00503C66" w:rsidRPr="00610367" w:rsidRDefault="00503C66" w:rsidP="00AB450B">
      <w:pPr>
        <w:keepNext/>
        <w:autoSpaceDE w:val="0"/>
        <w:autoSpaceDN w:val="0"/>
        <w:adjustRightInd w:val="0"/>
        <w:spacing w:before="360" w:after="120"/>
        <w:jc w:val="center"/>
        <w:rPr>
          <w:rFonts w:ascii="FuturaTEE" w:hAnsi="FuturaTEE"/>
          <w:b/>
          <w:bCs/>
          <w:noProof w:val="0"/>
          <w:sz w:val="28"/>
          <w:szCs w:val="28"/>
          <w:lang w:eastAsia="cs-CZ"/>
        </w:rPr>
      </w:pPr>
      <w:r w:rsidRPr="00610367">
        <w:rPr>
          <w:rFonts w:ascii="FuturaTEE" w:hAnsi="FuturaTEE"/>
          <w:b/>
          <w:bCs/>
          <w:noProof w:val="0"/>
          <w:sz w:val="28"/>
          <w:szCs w:val="28"/>
          <w:lang w:eastAsia="cs-CZ"/>
        </w:rPr>
        <w:t>II.</w:t>
      </w:r>
      <w:r w:rsidR="006306C3" w:rsidRPr="00610367">
        <w:rPr>
          <w:rFonts w:ascii="FuturaTEE" w:hAnsi="FuturaTEE"/>
          <w:b/>
          <w:bCs/>
          <w:noProof w:val="0"/>
          <w:sz w:val="28"/>
          <w:szCs w:val="28"/>
          <w:lang w:eastAsia="cs-CZ"/>
        </w:rPr>
        <w:t> </w:t>
      </w:r>
      <w:r w:rsidR="00AB450B" w:rsidRPr="00610367">
        <w:rPr>
          <w:rFonts w:ascii="FuturaTEE" w:hAnsi="FuturaTEE"/>
          <w:b/>
          <w:bCs/>
          <w:noProof w:val="0"/>
          <w:sz w:val="28"/>
          <w:szCs w:val="28"/>
          <w:lang w:eastAsia="cs-CZ"/>
        </w:rPr>
        <w:t>Poskytované služby</w:t>
      </w:r>
      <w:r w:rsidR="00AB450B" w:rsidRPr="00610367">
        <w:rPr>
          <w:rFonts w:ascii="FuturaTEE" w:hAnsi="FuturaTEE"/>
          <w:b/>
          <w:bCs/>
          <w:noProof w:val="0"/>
          <w:sz w:val="28"/>
          <w:szCs w:val="28"/>
          <w:lang w:eastAsia="cs-CZ"/>
        </w:rPr>
        <w:br/>
      </w:r>
      <w:r w:rsidRPr="00610367">
        <w:rPr>
          <w:rFonts w:ascii="FuturaTEE" w:hAnsi="FuturaTEE"/>
          <w:b/>
          <w:bCs/>
          <w:noProof w:val="0"/>
          <w:sz w:val="28"/>
          <w:szCs w:val="28"/>
          <w:lang w:eastAsia="cs-CZ"/>
        </w:rPr>
        <w:t>Běžný účet</w:t>
      </w:r>
    </w:p>
    <w:p w14:paraId="7EE04805" w14:textId="77777777" w:rsidR="00D62E8C" w:rsidRPr="00610367" w:rsidRDefault="00D62E8C" w:rsidP="00F23E3E">
      <w:pPr>
        <w:numPr>
          <w:ilvl w:val="3"/>
          <w:numId w:val="1"/>
        </w:numPr>
        <w:tabs>
          <w:tab w:val="clear" w:pos="2880"/>
        </w:tabs>
        <w:spacing w:before="120" w:after="120"/>
        <w:ind w:left="357" w:hanging="357"/>
        <w:jc w:val="both"/>
        <w:rPr>
          <w:rFonts w:ascii="FuturaTEE" w:hAnsi="FuturaTEE"/>
          <w:sz w:val="22"/>
          <w:szCs w:val="22"/>
        </w:rPr>
      </w:pPr>
      <w:r w:rsidRPr="00610367">
        <w:rPr>
          <w:rFonts w:ascii="FuturaTEE" w:hAnsi="FuturaTEE"/>
          <w:sz w:val="22"/>
          <w:szCs w:val="22"/>
        </w:rPr>
        <w:t xml:space="preserve">Smluvní strany se dohodly, že Banka zřídí ode dne </w:t>
      </w:r>
      <w:r w:rsidRPr="00610367">
        <w:rPr>
          <w:rFonts w:ascii="FuturaTEE" w:hAnsi="FuturaTEE"/>
          <w:b/>
          <w:bCs/>
          <w:noProof w:val="0"/>
          <w:sz w:val="22"/>
          <w:szCs w:val="22"/>
          <w:highlight w:val="lightGray"/>
          <w:lang w:eastAsia="cs-CZ"/>
        </w:rPr>
        <w:t>\datum\</w:t>
      </w:r>
      <w:r w:rsidRPr="00610367">
        <w:rPr>
          <w:rFonts w:ascii="FuturaTEE" w:hAnsi="FuturaTEE"/>
          <w:b/>
          <w:bCs/>
          <w:sz w:val="22"/>
          <w:szCs w:val="22"/>
          <w:lang w:val="x-none"/>
        </w:rPr>
        <w:t xml:space="preserve"> </w:t>
      </w:r>
      <w:r w:rsidRPr="00610367">
        <w:rPr>
          <w:rFonts w:ascii="FuturaTEE" w:hAnsi="FuturaTEE"/>
          <w:sz w:val="22"/>
          <w:szCs w:val="22"/>
        </w:rPr>
        <w:t xml:space="preserve">Klientovi běžný Účet č. </w:t>
      </w:r>
      <w:r w:rsidRPr="00610367">
        <w:rPr>
          <w:rFonts w:ascii="FuturaTEE" w:hAnsi="FuturaTEE"/>
          <w:b/>
          <w:bCs/>
          <w:noProof w:val="0"/>
          <w:sz w:val="22"/>
          <w:szCs w:val="22"/>
          <w:highlight w:val="lightGray"/>
          <w:lang w:eastAsia="cs-CZ"/>
        </w:rPr>
        <w:t>\</w:t>
      </w:r>
      <w:proofErr w:type="spellStart"/>
      <w:r w:rsidRPr="00610367">
        <w:rPr>
          <w:rFonts w:ascii="FuturaTEE" w:hAnsi="FuturaTEE"/>
          <w:b/>
          <w:bCs/>
          <w:noProof w:val="0"/>
          <w:sz w:val="22"/>
          <w:szCs w:val="22"/>
          <w:highlight w:val="lightGray"/>
          <w:lang w:eastAsia="cs-CZ"/>
        </w:rPr>
        <w:t>ucet</w:t>
      </w:r>
      <w:proofErr w:type="spellEnd"/>
      <w:r w:rsidRPr="00610367">
        <w:rPr>
          <w:rFonts w:ascii="FuturaTEE" w:hAnsi="FuturaTEE"/>
          <w:b/>
          <w:bCs/>
          <w:noProof w:val="0"/>
          <w:sz w:val="22"/>
          <w:szCs w:val="22"/>
          <w:highlight w:val="lightGray"/>
          <w:lang w:eastAsia="cs-CZ"/>
        </w:rPr>
        <w:t>\</w:t>
      </w:r>
      <w:r w:rsidRPr="00610367">
        <w:rPr>
          <w:rFonts w:ascii="FuturaTEE" w:hAnsi="FuturaTEE"/>
          <w:sz w:val="22"/>
          <w:szCs w:val="22"/>
        </w:rPr>
        <w:t xml:space="preserve"> (dále jen „Účet“). </w:t>
      </w:r>
    </w:p>
    <w:p w14:paraId="222DBA91" w14:textId="7E693833" w:rsidR="00F23E3E" w:rsidRPr="00610367" w:rsidRDefault="00D62E8C" w:rsidP="00F23E3E">
      <w:pPr>
        <w:numPr>
          <w:ilvl w:val="3"/>
          <w:numId w:val="1"/>
        </w:numPr>
        <w:tabs>
          <w:tab w:val="clear" w:pos="2880"/>
          <w:tab w:val="num" w:pos="360"/>
        </w:tabs>
        <w:spacing w:before="120" w:after="120"/>
        <w:ind w:left="357" w:hanging="357"/>
        <w:jc w:val="both"/>
        <w:rPr>
          <w:rFonts w:ascii="FuturaTEE" w:hAnsi="FuturaTEE"/>
          <w:sz w:val="22"/>
          <w:szCs w:val="22"/>
        </w:rPr>
      </w:pPr>
      <w:r w:rsidRPr="00610367">
        <w:rPr>
          <w:rFonts w:ascii="FuturaTEE" w:hAnsi="FuturaTEE"/>
          <w:sz w:val="22"/>
          <w:szCs w:val="22"/>
        </w:rPr>
        <w:t>Účet je veden v měně</w:t>
      </w:r>
      <w:r w:rsidR="003B1144" w:rsidRPr="00610367">
        <w:rPr>
          <w:rFonts w:ascii="FuturaTEE" w:hAnsi="FuturaTEE"/>
          <w:sz w:val="22"/>
          <w:szCs w:val="22"/>
        </w:rPr>
        <w:t xml:space="preserve"> </w:t>
      </w:r>
      <w:r w:rsidR="003B1144" w:rsidRPr="00610367">
        <w:rPr>
          <w:rFonts w:ascii="FuturaTEE" w:hAnsi="FuturaTEE"/>
          <w:b/>
          <w:noProof w:val="0"/>
          <w:sz w:val="22"/>
          <w:szCs w:val="22"/>
          <w:highlight w:val="lightGray"/>
          <w:lang w:eastAsia="cs-CZ"/>
        </w:rPr>
        <w:t>\</w:t>
      </w:r>
      <w:proofErr w:type="spellStart"/>
      <w:r w:rsidR="003B1144" w:rsidRPr="00610367">
        <w:rPr>
          <w:rFonts w:ascii="FuturaTEE" w:hAnsi="FuturaTEE"/>
          <w:b/>
          <w:noProof w:val="0"/>
          <w:sz w:val="22"/>
          <w:szCs w:val="22"/>
          <w:highlight w:val="lightGray"/>
          <w:lang w:eastAsia="cs-CZ"/>
        </w:rPr>
        <w:t>mena</w:t>
      </w:r>
      <w:proofErr w:type="spellEnd"/>
      <w:r w:rsidR="003B1144" w:rsidRPr="00610367">
        <w:rPr>
          <w:rFonts w:ascii="FuturaTEE" w:hAnsi="FuturaTEE"/>
          <w:b/>
          <w:noProof w:val="0"/>
          <w:sz w:val="22"/>
          <w:szCs w:val="22"/>
          <w:highlight w:val="lightGray"/>
          <w:lang w:eastAsia="cs-CZ"/>
        </w:rPr>
        <w:t>\</w:t>
      </w:r>
      <w:r w:rsidR="00F23E3E" w:rsidRPr="00610367">
        <w:rPr>
          <w:rFonts w:ascii="FuturaTEE" w:hAnsi="FuturaTEE"/>
          <w:sz w:val="22"/>
          <w:szCs w:val="22"/>
        </w:rPr>
        <w:t>, jež je hlavní měnou Účtu.</w:t>
      </w:r>
    </w:p>
    <w:p w14:paraId="5CA1040A" w14:textId="24DBE004" w:rsidR="00F23E3E" w:rsidRPr="00610367" w:rsidRDefault="00F23E3E" w:rsidP="00F23E3E">
      <w:pPr>
        <w:spacing w:before="120" w:after="120"/>
        <w:ind w:left="357"/>
        <w:jc w:val="both"/>
        <w:rPr>
          <w:rFonts w:ascii="FuturaTEE" w:hAnsi="FuturaTEE"/>
          <w:sz w:val="22"/>
          <w:szCs w:val="22"/>
        </w:rPr>
      </w:pPr>
      <w:r w:rsidRPr="00610367">
        <w:rPr>
          <w:rFonts w:ascii="FuturaTEE" w:hAnsi="FuturaTEE"/>
          <w:iCs/>
          <w:noProof w:val="0"/>
          <w:sz w:val="22"/>
          <w:szCs w:val="22"/>
          <w:lang w:eastAsia="cs-CZ"/>
        </w:rPr>
        <w:t>Další měny může Klient zvolit z aktuální obchodní nabídky Banky. Podmínkou otevření měnové složky je její aktivace, kterou Klient provede prostřednictvím Obchodního místa nebo Služeb přímého bankovnictví.</w:t>
      </w:r>
    </w:p>
    <w:p w14:paraId="64BEF351" w14:textId="206FED54" w:rsidR="00503C66" w:rsidRPr="00610367" w:rsidRDefault="000B6AA0" w:rsidP="004F3C99">
      <w:pPr>
        <w:numPr>
          <w:ilvl w:val="3"/>
          <w:numId w:val="1"/>
        </w:numPr>
        <w:tabs>
          <w:tab w:val="clear" w:pos="2880"/>
          <w:tab w:val="num" w:pos="360"/>
        </w:tabs>
        <w:spacing w:before="120" w:after="120"/>
        <w:ind w:left="357" w:hanging="357"/>
        <w:jc w:val="both"/>
        <w:rPr>
          <w:rFonts w:ascii="FuturaTEE" w:hAnsi="FuturaTEE"/>
          <w:sz w:val="22"/>
          <w:szCs w:val="22"/>
        </w:rPr>
      </w:pPr>
      <w:r w:rsidRPr="00610367">
        <w:rPr>
          <w:rFonts w:ascii="FuturaTEE" w:hAnsi="FuturaTEE"/>
          <w:sz w:val="22"/>
          <w:szCs w:val="22"/>
        </w:rPr>
        <w:t>Bankovní služby poskytované na základě Smlouvy budou Klientem hrazeny dle</w:t>
      </w:r>
      <w:r w:rsidR="004F3C99" w:rsidRPr="00610367">
        <w:rPr>
          <w:rFonts w:ascii="FuturaTEE" w:hAnsi="FuturaTEE"/>
          <w:sz w:val="22"/>
          <w:szCs w:val="22"/>
        </w:rPr>
        <w:t xml:space="preserve"> tarifu</w:t>
      </w:r>
      <w:r w:rsidR="003B1144" w:rsidRPr="00610367">
        <w:rPr>
          <w:rFonts w:ascii="FuturaTEE" w:hAnsi="FuturaTEE"/>
          <w:sz w:val="22"/>
          <w:szCs w:val="22"/>
        </w:rPr>
        <w:t xml:space="preserve"> </w:t>
      </w:r>
      <w:r w:rsidR="004F3C99" w:rsidRPr="00610367">
        <w:rPr>
          <w:rFonts w:ascii="FuturaTEE" w:hAnsi="FuturaTEE"/>
          <w:b/>
          <w:noProof w:val="0"/>
          <w:sz w:val="22"/>
          <w:szCs w:val="22"/>
          <w:highlight w:val="lightGray"/>
          <w:lang w:eastAsia="cs-CZ"/>
        </w:rPr>
        <w:t>\cenový program\</w:t>
      </w:r>
      <w:r w:rsidR="00955ED8" w:rsidRPr="00610367">
        <w:rPr>
          <w:rFonts w:ascii="FuturaTEE" w:hAnsi="FuturaTEE"/>
          <w:sz w:val="22"/>
          <w:szCs w:val="22"/>
        </w:rPr>
        <w:t>.</w:t>
      </w:r>
    </w:p>
    <w:p w14:paraId="0C895D98" w14:textId="77777777" w:rsidR="00503C66" w:rsidRPr="00610367" w:rsidRDefault="00503C66" w:rsidP="00F23E3E">
      <w:pPr>
        <w:numPr>
          <w:ilvl w:val="3"/>
          <w:numId w:val="1"/>
        </w:numPr>
        <w:tabs>
          <w:tab w:val="clear" w:pos="2880"/>
        </w:tabs>
        <w:spacing w:before="120" w:after="120"/>
        <w:ind w:left="357" w:hanging="357"/>
        <w:jc w:val="both"/>
        <w:rPr>
          <w:rFonts w:ascii="FuturaTEE" w:hAnsi="FuturaTEE"/>
          <w:sz w:val="22"/>
          <w:szCs w:val="22"/>
        </w:rPr>
      </w:pPr>
      <w:r w:rsidRPr="00610367">
        <w:rPr>
          <w:rFonts w:ascii="FuturaTEE" w:hAnsi="FuturaTEE"/>
          <w:sz w:val="22"/>
          <w:szCs w:val="22"/>
        </w:rPr>
        <w:t>Pokud není stanoveno jinak, je Klient povinen udržovat na Účtu kladný zůstatek.</w:t>
      </w:r>
    </w:p>
    <w:p w14:paraId="0CD84AAB" w14:textId="77777777" w:rsidR="00503C66" w:rsidRPr="00610367" w:rsidRDefault="000B6AA0" w:rsidP="00F23E3E">
      <w:pPr>
        <w:keepNext/>
        <w:keepLines/>
        <w:numPr>
          <w:ilvl w:val="3"/>
          <w:numId w:val="1"/>
        </w:numPr>
        <w:tabs>
          <w:tab w:val="clear" w:pos="2880"/>
        </w:tabs>
        <w:autoSpaceDE w:val="0"/>
        <w:autoSpaceDN w:val="0"/>
        <w:adjustRightInd w:val="0"/>
        <w:spacing w:before="120" w:after="120"/>
        <w:ind w:left="357" w:hanging="357"/>
        <w:jc w:val="both"/>
        <w:rPr>
          <w:rFonts w:ascii="FuturaTEE" w:hAnsi="FuturaTEE"/>
          <w:b/>
          <w:bCs/>
          <w:noProof w:val="0"/>
          <w:sz w:val="22"/>
          <w:szCs w:val="22"/>
          <w:lang w:eastAsia="cs-CZ"/>
        </w:rPr>
      </w:pPr>
      <w:r w:rsidRPr="00610367">
        <w:rPr>
          <w:rFonts w:ascii="FuturaTEE" w:hAnsi="FuturaTEE"/>
          <w:sz w:val="22"/>
          <w:szCs w:val="22"/>
        </w:rPr>
        <w:t>Součástí ujednání o Běžném účtu jsou rovněž Produktové podmínky k vedení účtů a vkladů a Přehled úrokových sazeb</w:t>
      </w:r>
      <w:r w:rsidR="00503C66" w:rsidRPr="00610367">
        <w:rPr>
          <w:rFonts w:ascii="FuturaTEE" w:hAnsi="FuturaTEE"/>
          <w:sz w:val="22"/>
          <w:szCs w:val="22"/>
        </w:rPr>
        <w:t>.</w:t>
      </w:r>
    </w:p>
    <w:p w14:paraId="60B5294F" w14:textId="7BE924C2" w:rsidR="00503C66" w:rsidRPr="00610367" w:rsidRDefault="00503C66" w:rsidP="000B6AA0">
      <w:pPr>
        <w:keepNext/>
        <w:autoSpaceDE w:val="0"/>
        <w:autoSpaceDN w:val="0"/>
        <w:adjustRightInd w:val="0"/>
        <w:spacing w:before="360" w:after="120"/>
        <w:jc w:val="center"/>
        <w:rPr>
          <w:rFonts w:ascii="FuturaTEE" w:hAnsi="FuturaTEE"/>
          <w:b/>
          <w:bCs/>
          <w:noProof w:val="0"/>
          <w:sz w:val="28"/>
          <w:szCs w:val="28"/>
          <w:lang w:eastAsia="cs-CZ"/>
        </w:rPr>
      </w:pPr>
      <w:r w:rsidRPr="00610367">
        <w:rPr>
          <w:rFonts w:ascii="FuturaTEE" w:hAnsi="FuturaTEE"/>
          <w:b/>
          <w:bCs/>
          <w:noProof w:val="0"/>
          <w:sz w:val="28"/>
          <w:szCs w:val="28"/>
          <w:lang w:eastAsia="cs-CZ"/>
        </w:rPr>
        <w:t>Přímé bankovnictví</w:t>
      </w:r>
    </w:p>
    <w:p w14:paraId="20FE9577" w14:textId="77777777" w:rsidR="00503C66" w:rsidRPr="00610367" w:rsidRDefault="00857B11" w:rsidP="006306C3">
      <w:pPr>
        <w:pStyle w:val="Zkladntext"/>
        <w:numPr>
          <w:ilvl w:val="0"/>
          <w:numId w:val="9"/>
        </w:numPr>
        <w:spacing w:before="120" w:after="120"/>
        <w:ind w:left="357" w:hanging="357"/>
        <w:jc w:val="both"/>
        <w:rPr>
          <w:rFonts w:ascii="FuturaTEE" w:hAnsi="FuturaTEE"/>
          <w:sz w:val="22"/>
          <w:szCs w:val="22"/>
        </w:rPr>
      </w:pPr>
      <w:r w:rsidRPr="00610367">
        <w:rPr>
          <w:rFonts w:ascii="FuturaTEE" w:hAnsi="FuturaTEE"/>
          <w:sz w:val="22"/>
          <w:szCs w:val="22"/>
        </w:rPr>
        <w:t>Klient a Banka se dohodli, že na základě uzavřené Smlouvy bude moci Klient využívat služby přímého bankovnictví, které jsou poskytovány prostřednictvím různých komunikačních prostředků, jejichž výčet a podmínky užívání jsou blíže specifikovány v Podmínkách přímého bankovnictví. Rozsah služeb přímého bankovnictví dostupných prostřednictvím jednotlivých komunikačních prostředků je rovněž blíže stanoven Podmínkami přímého bankovnictví</w:t>
      </w:r>
      <w:r w:rsidR="00503C66" w:rsidRPr="00610367">
        <w:rPr>
          <w:rFonts w:ascii="FuturaTEE" w:hAnsi="FuturaTEE"/>
          <w:sz w:val="22"/>
          <w:szCs w:val="22"/>
        </w:rPr>
        <w:t>.</w:t>
      </w:r>
    </w:p>
    <w:p w14:paraId="61B8C0EF" w14:textId="77777777" w:rsidR="006B799C" w:rsidRPr="00610367" w:rsidRDefault="00857B11" w:rsidP="001D2EB5">
      <w:pPr>
        <w:pStyle w:val="Zkladntext"/>
        <w:numPr>
          <w:ilvl w:val="0"/>
          <w:numId w:val="9"/>
        </w:numPr>
        <w:spacing w:before="120" w:after="120"/>
        <w:ind w:left="357" w:hanging="357"/>
        <w:jc w:val="both"/>
        <w:rPr>
          <w:rFonts w:ascii="FuturaTEE" w:hAnsi="FuturaTEE"/>
          <w:sz w:val="22"/>
          <w:szCs w:val="22"/>
        </w:rPr>
      </w:pPr>
      <w:r w:rsidRPr="00610367">
        <w:rPr>
          <w:rFonts w:ascii="FuturaTEE" w:hAnsi="FuturaTEE"/>
          <w:sz w:val="22"/>
          <w:szCs w:val="22"/>
        </w:rPr>
        <w:t>Klient a Banka se dohodli, že pro ověření autora Pokynu či Pokynu ke smlouvě bude Klient rovněž používat Elektronické identifikační prostředky, jež jsou mu dostupné v souvislosti se službami přímého bankovnictví a jež jsou blíže specifikovány v Podmínkách přímého bankovnictví</w:t>
      </w:r>
      <w:r w:rsidR="00503C66" w:rsidRPr="00610367">
        <w:rPr>
          <w:rFonts w:ascii="FuturaTEE" w:hAnsi="FuturaTEE"/>
          <w:sz w:val="22"/>
          <w:szCs w:val="22"/>
        </w:rPr>
        <w:t>.</w:t>
      </w:r>
    </w:p>
    <w:p w14:paraId="07CE6E57" w14:textId="3FBBB945" w:rsidR="00503C66" w:rsidRDefault="00E06643" w:rsidP="001609B0">
      <w:pPr>
        <w:keepNext/>
        <w:autoSpaceDE w:val="0"/>
        <w:autoSpaceDN w:val="0"/>
        <w:adjustRightInd w:val="0"/>
        <w:spacing w:before="360" w:after="120"/>
        <w:jc w:val="center"/>
        <w:rPr>
          <w:rFonts w:ascii="FuturaTEE" w:hAnsi="FuturaTEE"/>
          <w:b/>
          <w:bCs/>
          <w:noProof w:val="0"/>
          <w:sz w:val="28"/>
          <w:szCs w:val="28"/>
          <w:lang w:eastAsia="cs-CZ"/>
        </w:rPr>
      </w:pPr>
      <w:r w:rsidRPr="00610367">
        <w:rPr>
          <w:rFonts w:ascii="FuturaTEE" w:hAnsi="FuturaTEE"/>
          <w:b/>
          <w:bCs/>
          <w:noProof w:val="0"/>
          <w:sz w:val="28"/>
          <w:szCs w:val="28"/>
          <w:lang w:eastAsia="cs-CZ"/>
        </w:rPr>
        <w:t>III</w:t>
      </w:r>
      <w:r w:rsidR="001D2EB5" w:rsidRPr="00610367">
        <w:rPr>
          <w:rFonts w:ascii="FuturaTEE" w:hAnsi="FuturaTEE"/>
          <w:b/>
          <w:bCs/>
          <w:noProof w:val="0"/>
          <w:sz w:val="28"/>
          <w:szCs w:val="28"/>
          <w:lang w:eastAsia="cs-CZ"/>
        </w:rPr>
        <w:t xml:space="preserve">. </w:t>
      </w:r>
      <w:r w:rsidR="00503C66" w:rsidRPr="00610367">
        <w:rPr>
          <w:rFonts w:ascii="FuturaTEE" w:hAnsi="FuturaTEE"/>
          <w:b/>
          <w:bCs/>
          <w:noProof w:val="0"/>
          <w:sz w:val="28"/>
          <w:szCs w:val="28"/>
          <w:lang w:eastAsia="cs-CZ"/>
        </w:rPr>
        <w:t>Závěrečná ujednání</w:t>
      </w:r>
    </w:p>
    <w:p w14:paraId="156BA718" w14:textId="77777777" w:rsidR="00503C66" w:rsidRPr="00610367" w:rsidRDefault="00503C66" w:rsidP="006306C3">
      <w:pPr>
        <w:numPr>
          <w:ilvl w:val="0"/>
          <w:numId w:val="19"/>
        </w:numPr>
        <w:autoSpaceDE w:val="0"/>
        <w:autoSpaceDN w:val="0"/>
        <w:adjustRightInd w:val="0"/>
        <w:spacing w:before="120" w:after="120"/>
        <w:ind w:left="357" w:hanging="357"/>
        <w:jc w:val="both"/>
        <w:rPr>
          <w:rFonts w:ascii="FuturaTEE" w:hAnsi="FuturaTEE"/>
          <w:sz w:val="22"/>
          <w:szCs w:val="22"/>
        </w:rPr>
      </w:pPr>
      <w:r w:rsidRPr="00610367">
        <w:rPr>
          <w:rFonts w:ascii="FuturaTEE" w:hAnsi="FuturaTEE"/>
          <w:sz w:val="22"/>
          <w:szCs w:val="22"/>
        </w:rPr>
        <w:t>Smlouva může být měněna dohodou uzavřenou v písemné formě, případně prostřednictvím služby internetového bankovnictví, která je součástí služeb přímého b</w:t>
      </w:r>
      <w:r w:rsidR="00C47C22" w:rsidRPr="00610367">
        <w:rPr>
          <w:rFonts w:ascii="FuturaTEE" w:hAnsi="FuturaTEE"/>
          <w:sz w:val="22"/>
          <w:szCs w:val="22"/>
        </w:rPr>
        <w:t xml:space="preserve">ankovnictví sjednaných dle </w:t>
      </w:r>
      <w:r w:rsidR="00421B6F" w:rsidRPr="00610367">
        <w:rPr>
          <w:rFonts w:ascii="FuturaTEE" w:hAnsi="FuturaTEE"/>
          <w:sz w:val="22"/>
          <w:szCs w:val="22"/>
        </w:rPr>
        <w:t>čl. </w:t>
      </w:r>
      <w:r w:rsidR="00C47C22" w:rsidRPr="00610367">
        <w:rPr>
          <w:rFonts w:ascii="FuturaTEE" w:hAnsi="FuturaTEE"/>
          <w:sz w:val="22"/>
          <w:szCs w:val="22"/>
        </w:rPr>
        <w:t>III</w:t>
      </w:r>
      <w:r w:rsidRPr="00610367">
        <w:rPr>
          <w:rFonts w:ascii="FuturaTEE" w:hAnsi="FuturaTEE"/>
          <w:sz w:val="22"/>
          <w:szCs w:val="22"/>
        </w:rPr>
        <w:t>. Přímé bankovnictví. VOP, Produktové podmínky, Technické podmínky, Přehled úrokových sazeb a Ceník mohou být měněny způsobem dohodnutým ve VOP.</w:t>
      </w:r>
    </w:p>
    <w:p w14:paraId="2337833F" w14:textId="1E80C05E" w:rsidR="00955ED8" w:rsidRPr="00610367" w:rsidRDefault="008A605B" w:rsidP="008A605B">
      <w:pPr>
        <w:numPr>
          <w:ilvl w:val="0"/>
          <w:numId w:val="19"/>
        </w:numPr>
        <w:spacing w:before="120" w:after="120"/>
        <w:jc w:val="both"/>
        <w:rPr>
          <w:rFonts w:ascii="FuturaTEE" w:hAnsi="FuturaTEE"/>
          <w:sz w:val="22"/>
          <w:szCs w:val="22"/>
        </w:rPr>
      </w:pPr>
      <w:r w:rsidRPr="00610367">
        <w:rPr>
          <w:rFonts w:ascii="FuturaTEE" w:hAnsi="FuturaTEE"/>
          <w:sz w:val="22"/>
          <w:szCs w:val="22"/>
        </w:rPr>
        <w:t>Klient prohlašuje, že se seznámil s obsahem informačního přehledu o systému pojištění pohledávek</w:t>
      </w:r>
    </w:p>
    <w:p w14:paraId="5DF612FE" w14:textId="00F0714F" w:rsidR="00503C66" w:rsidRPr="00610367" w:rsidRDefault="008A605B" w:rsidP="00955ED8">
      <w:pPr>
        <w:spacing w:before="120" w:after="120"/>
        <w:ind w:left="360"/>
        <w:jc w:val="both"/>
        <w:rPr>
          <w:rFonts w:ascii="FuturaTEE" w:hAnsi="FuturaTEE"/>
          <w:sz w:val="22"/>
          <w:szCs w:val="22"/>
        </w:rPr>
      </w:pPr>
      <w:r w:rsidRPr="00610367">
        <w:rPr>
          <w:rFonts w:ascii="FuturaTEE" w:hAnsi="FuturaTEE"/>
          <w:sz w:val="22"/>
          <w:szCs w:val="22"/>
        </w:rPr>
        <w:t>z vkladů a jeho písemné vyhotovení obdržel</w:t>
      </w:r>
      <w:r w:rsidR="00503C66" w:rsidRPr="00610367">
        <w:rPr>
          <w:rFonts w:ascii="FuturaTEE" w:hAnsi="FuturaTEE"/>
          <w:sz w:val="22"/>
          <w:szCs w:val="22"/>
        </w:rPr>
        <w:t>.</w:t>
      </w:r>
    </w:p>
    <w:p w14:paraId="6BB80AFC" w14:textId="77777777" w:rsidR="00955ED8" w:rsidRPr="00610367" w:rsidRDefault="00503C66" w:rsidP="006306C3">
      <w:pPr>
        <w:numPr>
          <w:ilvl w:val="0"/>
          <w:numId w:val="19"/>
        </w:numPr>
        <w:spacing w:before="120" w:after="120"/>
        <w:ind w:left="351" w:hanging="357"/>
        <w:jc w:val="both"/>
        <w:rPr>
          <w:rFonts w:ascii="FuturaTEE" w:hAnsi="FuturaTEE"/>
          <w:sz w:val="22"/>
          <w:szCs w:val="22"/>
        </w:rPr>
      </w:pPr>
      <w:r w:rsidRPr="00610367">
        <w:rPr>
          <w:rFonts w:ascii="FuturaTEE" w:hAnsi="FuturaTEE"/>
          <w:sz w:val="22"/>
          <w:szCs w:val="22"/>
        </w:rPr>
        <w:t xml:space="preserve">Klient prohlašuje, že byl seznámen </w:t>
      </w:r>
      <w:r w:rsidR="001609B0" w:rsidRPr="00610367">
        <w:rPr>
          <w:rFonts w:ascii="FuturaTEE" w:hAnsi="FuturaTEE"/>
          <w:sz w:val="22"/>
          <w:szCs w:val="22"/>
        </w:rPr>
        <w:t xml:space="preserve">s obsahem přehledu o systému pojištění pohledávek z vkladů, </w:t>
      </w:r>
    </w:p>
    <w:p w14:paraId="44437ADB" w14:textId="1576055A" w:rsidR="00503C66" w:rsidRPr="00610367" w:rsidRDefault="00503C66" w:rsidP="00955ED8">
      <w:pPr>
        <w:spacing w:before="120" w:after="120"/>
        <w:ind w:left="351"/>
        <w:jc w:val="both"/>
        <w:rPr>
          <w:rFonts w:ascii="FuturaTEE" w:hAnsi="FuturaTEE"/>
          <w:sz w:val="22"/>
          <w:szCs w:val="22"/>
        </w:rPr>
      </w:pPr>
      <w:r w:rsidRPr="00610367">
        <w:rPr>
          <w:rFonts w:ascii="FuturaTEE" w:hAnsi="FuturaTEE"/>
          <w:sz w:val="22"/>
          <w:szCs w:val="22"/>
        </w:rPr>
        <w:t xml:space="preserve">s podmínkami poskytování Bankovních služeb podle této Smlouvy, s obsahem aktuálně platných VOP, příslušných Produktových podmínek, Technických podmínek a Ceníku, a že jim porozuměl. Klient </w:t>
      </w:r>
      <w:r w:rsidRPr="00610367">
        <w:rPr>
          <w:rFonts w:ascii="FuturaTEE" w:hAnsi="FuturaTEE"/>
          <w:sz w:val="22"/>
          <w:szCs w:val="22"/>
        </w:rPr>
        <w:lastRenderedPageBreak/>
        <w:t>podpisem dále stvrzuje, že se seznámil, porozuměl obsahu a výslovně souhlasí s následujícími ustanoveními:</w:t>
      </w:r>
    </w:p>
    <w:p w14:paraId="6BCD0291" w14:textId="2FAB6EF9" w:rsidR="0031618F" w:rsidRPr="00610367" w:rsidRDefault="00503C66" w:rsidP="00A27DE7">
      <w:pPr>
        <w:numPr>
          <w:ilvl w:val="0"/>
          <w:numId w:val="21"/>
        </w:numPr>
        <w:spacing w:before="120" w:after="120"/>
        <w:jc w:val="both"/>
        <w:rPr>
          <w:rFonts w:ascii="FuturaTEE" w:hAnsi="FuturaTEE"/>
          <w:sz w:val="22"/>
          <w:szCs w:val="22"/>
        </w:rPr>
      </w:pPr>
      <w:r w:rsidRPr="00610367">
        <w:rPr>
          <w:rFonts w:ascii="FuturaTEE" w:hAnsi="FuturaTEE"/>
          <w:sz w:val="22"/>
          <w:szCs w:val="22"/>
        </w:rPr>
        <w:t>VOP:</w:t>
      </w:r>
      <w:r w:rsidR="00FE2D0C" w:rsidRPr="00610367">
        <w:rPr>
          <w:rFonts w:ascii="FuturaTEE" w:hAnsi="FuturaTEE"/>
          <w:sz w:val="22"/>
          <w:szCs w:val="22"/>
        </w:rPr>
        <w:br/>
      </w:r>
      <w:r w:rsidR="00236583" w:rsidRPr="00610367">
        <w:rPr>
          <w:rFonts w:ascii="FuturaTEE" w:hAnsi="FuturaTEE"/>
          <w:sz w:val="22"/>
          <w:szCs w:val="22"/>
        </w:rPr>
        <w:t xml:space="preserve">(i) </w:t>
      </w:r>
      <w:r w:rsidR="00421B6F" w:rsidRPr="00610367">
        <w:rPr>
          <w:rFonts w:ascii="FuturaTEE" w:hAnsi="FuturaTEE"/>
          <w:sz w:val="22"/>
          <w:szCs w:val="22"/>
        </w:rPr>
        <w:t>čl. </w:t>
      </w:r>
      <w:r w:rsidRPr="00610367">
        <w:rPr>
          <w:rFonts w:ascii="FuturaTEE" w:hAnsi="FuturaTEE"/>
          <w:sz w:val="22"/>
          <w:szCs w:val="22"/>
        </w:rPr>
        <w:t xml:space="preserve">1.5 až 1.7 </w:t>
      </w:r>
      <w:r w:rsidR="00A27DE7" w:rsidRPr="00610367">
        <w:rPr>
          <w:rFonts w:ascii="FuturaTEE" w:hAnsi="FuturaTEE"/>
          <w:sz w:val="22"/>
          <w:szCs w:val="22"/>
        </w:rPr>
        <w:t>upravujícími postup při změnách smluvních podmínek ze strany Banky, (ii) čl. 2.4 týkajícím se informační povinnosti Klienta v případě, že je politicky exponovanou osobou dle vymezení v tomto ustanovení, (iii) čl. 12.3 určujícím pravidla pro pořadí splácení splatných dluhů Klienta v případě, kdy poskytnuté plnění nepostačuje zcela k jejich úhradě, (iv) čl. 12.4, jenž zakazuje postoupit pohledávky z jakýchkoliv Účtů a vkladů za Bankou a neumožňuje pohledávky z Účtů a vkladů za Bankou zastavit bez písemného souhlasu Banky, (v) čl. 16.2 podpůrně určujícím výši úroku při sjednání úvěru, (vi) definicí pojmu Nepovolený záporný zůstatek, který pro případ překročení dostupných Prostředků na Účtu stanoví splatnost takové pohledávky Banky za Klientem</w:t>
      </w:r>
      <w:r w:rsidR="00253A4B" w:rsidRPr="00610367">
        <w:rPr>
          <w:rFonts w:ascii="FuturaTEE" w:hAnsi="FuturaTEE"/>
          <w:sz w:val="22"/>
          <w:szCs w:val="22"/>
        </w:rPr>
        <w:t>;</w:t>
      </w:r>
    </w:p>
    <w:p w14:paraId="32E85ACE" w14:textId="77777777" w:rsidR="00FE2D0C" w:rsidRPr="00610367" w:rsidRDefault="00503C66" w:rsidP="008A605B">
      <w:pPr>
        <w:numPr>
          <w:ilvl w:val="0"/>
          <w:numId w:val="21"/>
        </w:numPr>
        <w:spacing w:before="120" w:after="120"/>
        <w:jc w:val="both"/>
        <w:rPr>
          <w:rFonts w:ascii="FuturaTEE" w:hAnsi="FuturaTEE"/>
          <w:sz w:val="22"/>
          <w:szCs w:val="22"/>
        </w:rPr>
      </w:pPr>
      <w:r w:rsidRPr="00610367">
        <w:rPr>
          <w:rFonts w:ascii="FuturaTEE" w:hAnsi="FuturaTEE"/>
          <w:sz w:val="22"/>
          <w:szCs w:val="22"/>
        </w:rPr>
        <w:t>Technických podmínek</w:t>
      </w:r>
      <w:r w:rsidR="0031618F" w:rsidRPr="00610367">
        <w:rPr>
          <w:rFonts w:ascii="FuturaTEE" w:hAnsi="FuturaTEE"/>
          <w:sz w:val="22"/>
          <w:szCs w:val="22"/>
        </w:rPr>
        <w:t>:</w:t>
      </w:r>
      <w:r w:rsidR="0031618F" w:rsidRPr="00610367">
        <w:rPr>
          <w:rFonts w:ascii="FuturaTEE" w:hAnsi="FuturaTEE"/>
          <w:sz w:val="22"/>
          <w:szCs w:val="22"/>
        </w:rPr>
        <w:tab/>
      </w:r>
      <w:r w:rsidR="0031618F" w:rsidRPr="00610367">
        <w:rPr>
          <w:rFonts w:ascii="FuturaTEE" w:hAnsi="FuturaTEE"/>
          <w:sz w:val="22"/>
          <w:szCs w:val="22"/>
        </w:rPr>
        <w:br/>
      </w:r>
      <w:r w:rsidR="008A605B" w:rsidRPr="00610367">
        <w:rPr>
          <w:rFonts w:ascii="FuturaTEE" w:hAnsi="FuturaTEE"/>
          <w:sz w:val="22"/>
          <w:szCs w:val="22"/>
        </w:rPr>
        <w:t>(i) čl. 1.3.6 upravujícím povinnost Klienta ověřit existenci překážek bránících provedení Platebního příkazu, (ii) čl. 1.4.5 stanovícím očekávání Klienta jako Plátce ve vztahu k budoucí Platební transakci z podnětu Příjemce v rámci určeného limitu Prostředků, do nějž lze takovou Platební transakci provést, (iii) čl. 1.4.9 stanovícím omezení pro odvolání souhlasu s Platební transakcí, v níž Banka vystupuje jako Příjemce, (iv) čl. 1.6.1 určujícím povinnost k náhradě dodatečných nákladů spojených s provedením Platební transakce, (v) čl. 1.7 upravujícím použití směnných kurzů, (vi) čl. 1.8.4 zakládajícím oprávnění Banky stanovit Maximální výdajové limity, (vii) čl. 1.9 obsahujícím odlišná ujednání pro některé Platební transakce a rovněž pro vztah Banky a Klienta, který není Spotřebitelem</w:t>
      </w:r>
      <w:r w:rsidRPr="00610367">
        <w:rPr>
          <w:rFonts w:ascii="FuturaTEE" w:hAnsi="FuturaTEE"/>
          <w:sz w:val="22"/>
          <w:szCs w:val="22"/>
        </w:rPr>
        <w:t>;</w:t>
      </w:r>
    </w:p>
    <w:p w14:paraId="16F05A7E" w14:textId="7E32B625" w:rsidR="00FE2D0C" w:rsidRPr="00610367" w:rsidRDefault="00503C66" w:rsidP="00FE2D0C">
      <w:pPr>
        <w:numPr>
          <w:ilvl w:val="0"/>
          <w:numId w:val="21"/>
        </w:numPr>
        <w:spacing w:before="120" w:after="120"/>
        <w:ind w:left="714" w:hanging="357"/>
        <w:jc w:val="both"/>
        <w:rPr>
          <w:rFonts w:ascii="FuturaTEE" w:hAnsi="FuturaTEE"/>
          <w:sz w:val="22"/>
          <w:szCs w:val="22"/>
        </w:rPr>
      </w:pPr>
      <w:r w:rsidRPr="00610367">
        <w:rPr>
          <w:rFonts w:ascii="FuturaTEE" w:hAnsi="FuturaTEE"/>
          <w:sz w:val="22"/>
          <w:szCs w:val="22"/>
        </w:rPr>
        <w:t>Produktových podmínek k vedení účtů a vkladů:</w:t>
      </w:r>
      <w:r w:rsidR="00FE2D0C" w:rsidRPr="00610367">
        <w:rPr>
          <w:rFonts w:ascii="FuturaTEE" w:hAnsi="FuturaTEE"/>
          <w:sz w:val="22"/>
          <w:szCs w:val="22"/>
        </w:rPr>
        <w:tab/>
      </w:r>
      <w:r w:rsidR="00FE2D0C" w:rsidRPr="00610367">
        <w:rPr>
          <w:rFonts w:ascii="FuturaTEE" w:hAnsi="FuturaTEE"/>
          <w:sz w:val="22"/>
          <w:szCs w:val="22"/>
        </w:rPr>
        <w:br/>
      </w:r>
      <w:r w:rsidRPr="00610367">
        <w:rPr>
          <w:rFonts w:ascii="FuturaTEE" w:hAnsi="FuturaTEE"/>
          <w:sz w:val="22"/>
          <w:szCs w:val="22"/>
        </w:rPr>
        <w:t xml:space="preserve">(i) </w:t>
      </w:r>
      <w:r w:rsidR="00421B6F" w:rsidRPr="00610367">
        <w:rPr>
          <w:rFonts w:ascii="FuturaTEE" w:hAnsi="FuturaTEE"/>
          <w:sz w:val="22"/>
          <w:szCs w:val="22"/>
        </w:rPr>
        <w:t>čl. </w:t>
      </w:r>
      <w:r w:rsidRPr="00610367">
        <w:rPr>
          <w:rFonts w:ascii="FuturaTEE" w:hAnsi="FuturaTEE"/>
          <w:sz w:val="22"/>
          <w:szCs w:val="22"/>
        </w:rPr>
        <w:t>3.2.3 týkajícím se námitek Klienta proti výpisu o zůstatku Prostředků na účtu, (ii)</w:t>
      </w:r>
      <w:r w:rsidR="00CA516F" w:rsidRPr="00610367">
        <w:rPr>
          <w:rFonts w:ascii="FuturaTEE" w:hAnsi="FuturaTEE"/>
          <w:sz w:val="22"/>
          <w:szCs w:val="22"/>
        </w:rPr>
        <w:t> </w:t>
      </w:r>
      <w:r w:rsidR="00421B6F" w:rsidRPr="00610367">
        <w:rPr>
          <w:rFonts w:ascii="FuturaTEE" w:hAnsi="FuturaTEE"/>
          <w:sz w:val="22"/>
          <w:szCs w:val="22"/>
        </w:rPr>
        <w:t>čl. </w:t>
      </w:r>
      <w:r w:rsidRPr="00610367">
        <w:rPr>
          <w:rFonts w:ascii="FuturaTEE" w:hAnsi="FuturaTEE"/>
          <w:sz w:val="22"/>
          <w:szCs w:val="22"/>
        </w:rPr>
        <w:t xml:space="preserve">3.2.4 stanovícím oprávnění Banky nakládat s Prostředky na Účtu Klienta i bez jeho souhlasu v případech, které jsou v tomto ustanovení vypočteny, (iii) </w:t>
      </w:r>
      <w:r w:rsidR="00421B6F" w:rsidRPr="00610367">
        <w:rPr>
          <w:rFonts w:ascii="FuturaTEE" w:hAnsi="FuturaTEE"/>
          <w:sz w:val="22"/>
          <w:szCs w:val="22"/>
        </w:rPr>
        <w:t>čl. </w:t>
      </w:r>
      <w:r w:rsidRPr="00610367">
        <w:rPr>
          <w:rFonts w:ascii="FuturaTEE" w:hAnsi="FuturaTEE"/>
          <w:sz w:val="22"/>
          <w:szCs w:val="22"/>
        </w:rPr>
        <w:t xml:space="preserve">3.2.6. zakládajícím Bance oprávnění pro případy v tomto ustanovení vypočtené neprovést Platební příkaz Klienta a neumožnit tak dispozici s Prostředky na Účtu, (iv) </w:t>
      </w:r>
      <w:r w:rsidR="00421B6F" w:rsidRPr="00610367">
        <w:rPr>
          <w:rFonts w:ascii="FuturaTEE" w:hAnsi="FuturaTEE"/>
          <w:sz w:val="22"/>
          <w:szCs w:val="22"/>
        </w:rPr>
        <w:t>čl. </w:t>
      </w:r>
      <w:r w:rsidRPr="00610367">
        <w:rPr>
          <w:rFonts w:ascii="FuturaTEE" w:hAnsi="FuturaTEE"/>
          <w:sz w:val="22"/>
          <w:szCs w:val="22"/>
        </w:rPr>
        <w:t xml:space="preserve">3.3 určujícího pravidla pro stanovení úrokové sazby, která bude Bankou použita pro vypočtení úroku ze zůstatku Prostředků na Účtu, (v) </w:t>
      </w:r>
      <w:r w:rsidR="00421B6F" w:rsidRPr="00610367">
        <w:rPr>
          <w:rFonts w:ascii="FuturaTEE" w:hAnsi="FuturaTEE"/>
          <w:sz w:val="22"/>
          <w:szCs w:val="22"/>
        </w:rPr>
        <w:t>čl. </w:t>
      </w:r>
      <w:r w:rsidRPr="00610367">
        <w:rPr>
          <w:rFonts w:ascii="FuturaTEE" w:hAnsi="FuturaTEE"/>
          <w:sz w:val="22"/>
          <w:szCs w:val="22"/>
        </w:rPr>
        <w:t xml:space="preserve">3.4.1 o možnosti výpovědi Smlouvy o účtu ze strany Banky, (vi) </w:t>
      </w:r>
      <w:r w:rsidR="00421B6F" w:rsidRPr="00610367">
        <w:rPr>
          <w:rFonts w:ascii="FuturaTEE" w:hAnsi="FuturaTEE"/>
          <w:sz w:val="22"/>
          <w:szCs w:val="22"/>
        </w:rPr>
        <w:t>čl. </w:t>
      </w:r>
      <w:r w:rsidRPr="00610367">
        <w:rPr>
          <w:rFonts w:ascii="FuturaTEE" w:hAnsi="FuturaTEE"/>
          <w:sz w:val="22"/>
          <w:szCs w:val="22"/>
        </w:rPr>
        <w:t xml:space="preserve">3.4.5 uvádějícím pravidla pro vypořádání zůstatku rušeného Účtu, (vii) </w:t>
      </w:r>
      <w:r w:rsidR="00421B6F" w:rsidRPr="00610367">
        <w:rPr>
          <w:rFonts w:ascii="FuturaTEE" w:hAnsi="FuturaTEE"/>
          <w:sz w:val="22"/>
          <w:szCs w:val="22"/>
        </w:rPr>
        <w:t>čl. </w:t>
      </w:r>
      <w:r w:rsidRPr="00610367">
        <w:rPr>
          <w:rFonts w:ascii="FuturaTEE" w:hAnsi="FuturaTEE"/>
          <w:sz w:val="22"/>
          <w:szCs w:val="22"/>
        </w:rPr>
        <w:t>4.6 a 4.7 uvádějícími pravidla pro povinnost Klienta zaplatit Bance poplatek za předčasný výběr vkladu;</w:t>
      </w:r>
    </w:p>
    <w:p w14:paraId="5C0E8685" w14:textId="57B5AB76" w:rsidR="003F2B5F" w:rsidRPr="00610367" w:rsidRDefault="00503C66" w:rsidP="002A4E02">
      <w:pPr>
        <w:numPr>
          <w:ilvl w:val="0"/>
          <w:numId w:val="21"/>
        </w:numPr>
        <w:spacing w:before="120" w:after="120"/>
        <w:ind w:left="714" w:hanging="357"/>
        <w:rPr>
          <w:rFonts w:ascii="FuturaTEE" w:hAnsi="FuturaTEE"/>
          <w:sz w:val="22"/>
          <w:szCs w:val="22"/>
        </w:rPr>
      </w:pPr>
      <w:r w:rsidRPr="00610367">
        <w:rPr>
          <w:rFonts w:ascii="FuturaTEE" w:hAnsi="FuturaTEE"/>
          <w:sz w:val="22"/>
          <w:szCs w:val="22"/>
        </w:rPr>
        <w:t>Produktových podmínek služeb přímého bankovnictví:</w:t>
      </w:r>
      <w:r w:rsidR="001609B0" w:rsidRPr="00610367">
        <w:rPr>
          <w:rFonts w:ascii="FuturaTEE" w:hAnsi="FuturaTEE"/>
          <w:sz w:val="22"/>
          <w:szCs w:val="22"/>
        </w:rPr>
        <w:br/>
        <w:t xml:space="preserve">(i) </w:t>
      </w:r>
      <w:r w:rsidR="00421B6F" w:rsidRPr="00610367">
        <w:rPr>
          <w:rFonts w:ascii="FuturaTEE" w:hAnsi="FuturaTEE"/>
          <w:sz w:val="22"/>
          <w:szCs w:val="22"/>
        </w:rPr>
        <w:t>čl. </w:t>
      </w:r>
      <w:r w:rsidRPr="00610367">
        <w:rPr>
          <w:rFonts w:ascii="FuturaTEE" w:hAnsi="FuturaTEE"/>
          <w:sz w:val="22"/>
          <w:szCs w:val="22"/>
        </w:rPr>
        <w:t xml:space="preserve">3.1 upravujícím dostupnost služeb přímého bankovnictví, (ii) </w:t>
      </w:r>
      <w:r w:rsidR="00421B6F" w:rsidRPr="00610367">
        <w:rPr>
          <w:rFonts w:ascii="FuturaTEE" w:hAnsi="FuturaTEE"/>
          <w:sz w:val="22"/>
          <w:szCs w:val="22"/>
        </w:rPr>
        <w:t>čl. </w:t>
      </w:r>
      <w:r w:rsidRPr="00610367">
        <w:rPr>
          <w:rFonts w:ascii="FuturaTEE" w:hAnsi="FuturaTEE"/>
          <w:sz w:val="22"/>
          <w:szCs w:val="22"/>
        </w:rPr>
        <w:t>4.1 písm.</w:t>
      </w:r>
      <w:r w:rsidR="00A12B71" w:rsidRPr="00610367">
        <w:rPr>
          <w:rFonts w:ascii="FuturaTEE" w:hAnsi="FuturaTEE"/>
          <w:sz w:val="22"/>
          <w:szCs w:val="22"/>
        </w:rPr>
        <w:t> </w:t>
      </w:r>
      <w:r w:rsidRPr="00610367">
        <w:rPr>
          <w:rFonts w:ascii="FuturaTEE" w:hAnsi="FuturaTEE"/>
          <w:sz w:val="22"/>
          <w:szCs w:val="22"/>
        </w:rPr>
        <w:t>l), jehož obsahem je srozumění Klienta s bezpečnostními doporučeními podanými ve vztahu ke službám přímého bankovnictví;</w:t>
      </w:r>
    </w:p>
    <w:tbl>
      <w:tblPr>
        <w:tblpPr w:leftFromText="141" w:rightFromText="141" w:vertAnchor="text" w:horzAnchor="margin" w:tblpXSpec="center" w:tblpY="1308"/>
        <w:tblW w:w="0" w:type="auto"/>
        <w:tblLook w:val="0000" w:firstRow="0" w:lastRow="0" w:firstColumn="0" w:lastColumn="0" w:noHBand="0" w:noVBand="0"/>
      </w:tblPr>
      <w:tblGrid>
        <w:gridCol w:w="3686"/>
        <w:gridCol w:w="3686"/>
      </w:tblGrid>
      <w:tr w:rsidR="00610367" w:rsidRPr="00610367" w14:paraId="00E853BD" w14:textId="77777777" w:rsidTr="00610367">
        <w:trPr>
          <w:trHeight w:val="1766"/>
        </w:trPr>
        <w:tc>
          <w:tcPr>
            <w:tcW w:w="3686" w:type="dxa"/>
          </w:tcPr>
          <w:p w14:paraId="28AEC1A6" w14:textId="4818AD8D" w:rsidR="00610367" w:rsidRPr="00610367" w:rsidRDefault="00610367" w:rsidP="00610367">
            <w:pPr>
              <w:keepNext/>
              <w:keepLines/>
              <w:jc w:val="center"/>
              <w:rPr>
                <w:rFonts w:ascii="FuturaTEE" w:hAnsi="FuturaTEE"/>
                <w:noProof w:val="0"/>
                <w:sz w:val="22"/>
                <w:szCs w:val="22"/>
                <w:lang w:eastAsia="cs-CZ"/>
              </w:rPr>
            </w:pPr>
            <w:r w:rsidRPr="00610367">
              <w:rPr>
                <w:rFonts w:ascii="FuturaTEE" w:hAnsi="FuturaTEE"/>
                <w:sz w:val="22"/>
                <w:szCs w:val="22"/>
              </w:rPr>
              <w:t xml:space="preserve">V </w:t>
            </w:r>
            <w:r w:rsidRPr="00610367">
              <w:rPr>
                <w:rFonts w:ascii="FuturaTEE" w:hAnsi="FuturaTEE"/>
                <w:noProof w:val="0"/>
                <w:sz w:val="22"/>
                <w:szCs w:val="22"/>
                <w:highlight w:val="lightGray"/>
                <w:lang w:eastAsia="cs-CZ"/>
              </w:rPr>
              <w:t>………………….</w:t>
            </w:r>
            <w:r w:rsidRPr="00610367">
              <w:rPr>
                <w:rFonts w:ascii="FuturaTEE" w:hAnsi="FuturaTEE"/>
                <w:sz w:val="22"/>
                <w:szCs w:val="22"/>
              </w:rPr>
              <w:t xml:space="preserve">  dne </w:t>
            </w:r>
            <w:r w:rsidRPr="00610367">
              <w:rPr>
                <w:rFonts w:ascii="FuturaTEE" w:hAnsi="FuturaTEE"/>
                <w:noProof w:val="0"/>
                <w:sz w:val="22"/>
                <w:szCs w:val="22"/>
                <w:highlight w:val="lightGray"/>
                <w:lang w:eastAsia="cs-CZ"/>
              </w:rPr>
              <w:t>………………</w:t>
            </w:r>
            <w:proofErr w:type="gramStart"/>
            <w:r w:rsidRPr="00610367">
              <w:rPr>
                <w:rFonts w:ascii="FuturaTEE" w:hAnsi="FuturaTEE"/>
                <w:noProof w:val="0"/>
                <w:sz w:val="22"/>
                <w:szCs w:val="22"/>
                <w:highlight w:val="lightGray"/>
                <w:lang w:eastAsia="cs-CZ"/>
              </w:rPr>
              <w:t>…….</w:t>
            </w:r>
            <w:proofErr w:type="gramEnd"/>
            <w:r w:rsidRPr="00610367">
              <w:rPr>
                <w:rFonts w:ascii="FuturaTEE" w:hAnsi="FuturaTEE"/>
                <w:noProof w:val="0"/>
                <w:sz w:val="22"/>
                <w:szCs w:val="22"/>
                <w:highlight w:val="lightGray"/>
                <w:lang w:eastAsia="cs-CZ"/>
              </w:rPr>
              <w:t>.</w:t>
            </w:r>
          </w:p>
        </w:tc>
        <w:tc>
          <w:tcPr>
            <w:tcW w:w="3686" w:type="dxa"/>
          </w:tcPr>
          <w:p w14:paraId="5347B49A" w14:textId="77777777" w:rsidR="00610367" w:rsidRPr="00610367" w:rsidRDefault="00610367" w:rsidP="00610367">
            <w:pPr>
              <w:keepNext/>
              <w:keepLines/>
              <w:jc w:val="center"/>
              <w:rPr>
                <w:rFonts w:ascii="FuturaTEE" w:hAnsi="FuturaTEE"/>
                <w:sz w:val="22"/>
                <w:szCs w:val="22"/>
              </w:rPr>
            </w:pPr>
            <w:r w:rsidRPr="00610367">
              <w:rPr>
                <w:rFonts w:ascii="FuturaTEE" w:hAnsi="FuturaTEE"/>
                <w:sz w:val="22"/>
                <w:szCs w:val="22"/>
              </w:rPr>
              <w:t xml:space="preserve">V </w:t>
            </w:r>
            <w:r w:rsidRPr="00610367">
              <w:rPr>
                <w:rFonts w:ascii="FuturaTEE" w:hAnsi="FuturaTEE"/>
                <w:noProof w:val="0"/>
                <w:sz w:val="22"/>
                <w:szCs w:val="22"/>
                <w:highlight w:val="lightGray"/>
                <w:lang w:eastAsia="cs-CZ"/>
              </w:rPr>
              <w:t>………………….</w:t>
            </w:r>
            <w:r w:rsidRPr="00610367">
              <w:rPr>
                <w:rFonts w:ascii="FuturaTEE" w:hAnsi="FuturaTEE"/>
                <w:sz w:val="22"/>
                <w:szCs w:val="22"/>
              </w:rPr>
              <w:t xml:space="preserve">  dne </w:t>
            </w:r>
            <w:r w:rsidRPr="00610367">
              <w:rPr>
                <w:rFonts w:ascii="FuturaTEE" w:hAnsi="FuturaTEE"/>
                <w:noProof w:val="0"/>
                <w:sz w:val="22"/>
                <w:szCs w:val="22"/>
                <w:highlight w:val="lightGray"/>
                <w:lang w:eastAsia="cs-CZ"/>
              </w:rPr>
              <w:t>………………</w:t>
            </w:r>
            <w:proofErr w:type="gramStart"/>
            <w:r w:rsidRPr="00610367">
              <w:rPr>
                <w:rFonts w:ascii="FuturaTEE" w:hAnsi="FuturaTEE"/>
                <w:noProof w:val="0"/>
                <w:sz w:val="22"/>
                <w:szCs w:val="22"/>
                <w:highlight w:val="lightGray"/>
                <w:lang w:eastAsia="cs-CZ"/>
              </w:rPr>
              <w:t>…….</w:t>
            </w:r>
            <w:proofErr w:type="gramEnd"/>
            <w:r w:rsidRPr="00610367">
              <w:rPr>
                <w:rFonts w:ascii="FuturaTEE" w:hAnsi="FuturaTEE"/>
                <w:noProof w:val="0"/>
                <w:sz w:val="22"/>
                <w:szCs w:val="22"/>
                <w:highlight w:val="lightGray"/>
                <w:lang w:eastAsia="cs-CZ"/>
              </w:rPr>
              <w:t>.</w:t>
            </w:r>
          </w:p>
        </w:tc>
      </w:tr>
      <w:tr w:rsidR="00610367" w:rsidRPr="00610367" w14:paraId="0F2230B6" w14:textId="77777777" w:rsidTr="00610367">
        <w:trPr>
          <w:trHeight w:val="557"/>
        </w:trPr>
        <w:tc>
          <w:tcPr>
            <w:tcW w:w="3686" w:type="dxa"/>
          </w:tcPr>
          <w:p w14:paraId="6BE11A54" w14:textId="77777777" w:rsidR="00610367" w:rsidRPr="00610367" w:rsidRDefault="00610367" w:rsidP="00610367">
            <w:pPr>
              <w:keepNext/>
              <w:keepLines/>
              <w:jc w:val="center"/>
              <w:rPr>
                <w:rFonts w:ascii="FuturaTEE" w:hAnsi="FuturaTEE"/>
                <w:sz w:val="22"/>
                <w:szCs w:val="22"/>
              </w:rPr>
            </w:pPr>
            <w:r w:rsidRPr="00610367">
              <w:rPr>
                <w:rFonts w:ascii="FuturaTEE" w:hAnsi="FuturaTEE"/>
                <w:sz w:val="22"/>
                <w:szCs w:val="22"/>
              </w:rPr>
              <w:t>…………………………………….</w:t>
            </w:r>
          </w:p>
          <w:p w14:paraId="35BBE9DA" w14:textId="77777777" w:rsidR="00610367" w:rsidRPr="00610367" w:rsidRDefault="00610367" w:rsidP="00610367">
            <w:pPr>
              <w:keepNext/>
              <w:keepLines/>
              <w:jc w:val="center"/>
              <w:rPr>
                <w:rFonts w:ascii="FuturaTEE" w:hAnsi="FuturaTEE"/>
                <w:sz w:val="22"/>
                <w:szCs w:val="22"/>
                <w:lang w:val="x-none"/>
              </w:rPr>
            </w:pPr>
            <w:r w:rsidRPr="00610367">
              <w:rPr>
                <w:rFonts w:ascii="FuturaTEE" w:hAnsi="FuturaTEE"/>
                <w:sz w:val="22"/>
                <w:szCs w:val="22"/>
                <w:lang w:val="x-none"/>
              </w:rPr>
              <w:t>Banka</w:t>
            </w:r>
          </w:p>
        </w:tc>
        <w:tc>
          <w:tcPr>
            <w:tcW w:w="3686" w:type="dxa"/>
          </w:tcPr>
          <w:p w14:paraId="05070D6A" w14:textId="77777777" w:rsidR="00610367" w:rsidRPr="00610367" w:rsidRDefault="00610367" w:rsidP="00610367">
            <w:pPr>
              <w:keepNext/>
              <w:keepLines/>
              <w:jc w:val="center"/>
              <w:rPr>
                <w:rFonts w:ascii="FuturaTEE" w:hAnsi="FuturaTEE"/>
                <w:sz w:val="22"/>
                <w:szCs w:val="22"/>
                <w:lang w:val="x-none"/>
              </w:rPr>
            </w:pPr>
            <w:r w:rsidRPr="00610367">
              <w:rPr>
                <w:rFonts w:ascii="FuturaTEE" w:hAnsi="FuturaTEE"/>
                <w:sz w:val="22"/>
                <w:szCs w:val="22"/>
                <w:lang w:val="x-none"/>
              </w:rPr>
              <w:t>…………………………………….</w:t>
            </w:r>
          </w:p>
          <w:p w14:paraId="7A9A5E57" w14:textId="77777777" w:rsidR="00610367" w:rsidRPr="00610367" w:rsidRDefault="00610367" w:rsidP="00610367">
            <w:pPr>
              <w:keepNext/>
              <w:keepLines/>
              <w:jc w:val="center"/>
              <w:rPr>
                <w:rFonts w:ascii="FuturaTEE" w:hAnsi="FuturaTEE"/>
                <w:sz w:val="22"/>
                <w:szCs w:val="22"/>
                <w:lang w:val="x-none"/>
              </w:rPr>
            </w:pPr>
            <w:r w:rsidRPr="00610367">
              <w:rPr>
                <w:rFonts w:ascii="FuturaTEE" w:hAnsi="FuturaTEE"/>
                <w:sz w:val="22"/>
                <w:szCs w:val="22"/>
                <w:lang w:val="x-none"/>
              </w:rPr>
              <w:t>Klient</w:t>
            </w:r>
          </w:p>
        </w:tc>
      </w:tr>
    </w:tbl>
    <w:p w14:paraId="2FE5E8ED" w14:textId="77777777" w:rsidR="00F23E3E" w:rsidRPr="00610367" w:rsidRDefault="00F23E3E" w:rsidP="00F23E3E">
      <w:pPr>
        <w:pStyle w:val="Odstavecseseznamem"/>
        <w:numPr>
          <w:ilvl w:val="0"/>
          <w:numId w:val="19"/>
        </w:numPr>
        <w:spacing w:before="120" w:after="120"/>
        <w:rPr>
          <w:rFonts w:ascii="FuturaTEE" w:hAnsi="FuturaTEE"/>
          <w:sz w:val="22"/>
          <w:szCs w:val="22"/>
        </w:rPr>
      </w:pPr>
      <w:r w:rsidRPr="00610367">
        <w:rPr>
          <w:rFonts w:ascii="FuturaTEE" w:hAnsi="FuturaTEE"/>
          <w:sz w:val="22"/>
          <w:szCs w:val="22"/>
        </w:rPr>
        <w:t>Podpisem smlouvy Klient potvrzuje, že dokumenty, jež mají být dle Smlouvy její součástí, v listinné podobě obdržel.</w:t>
      </w:r>
    </w:p>
    <w:p w14:paraId="62D29952" w14:textId="5AC91984" w:rsidR="00610367" w:rsidRDefault="00F23E3E" w:rsidP="00610367">
      <w:pPr>
        <w:pStyle w:val="Odstavecseseznamem"/>
        <w:numPr>
          <w:ilvl w:val="0"/>
          <w:numId w:val="19"/>
        </w:numPr>
        <w:spacing w:before="120" w:after="120"/>
        <w:ind w:left="357" w:hanging="357"/>
        <w:rPr>
          <w:rFonts w:ascii="FuturaTEE" w:hAnsi="FuturaTEE"/>
          <w:sz w:val="22"/>
          <w:szCs w:val="22"/>
        </w:rPr>
      </w:pPr>
      <w:r w:rsidRPr="00610367">
        <w:rPr>
          <w:rFonts w:ascii="FuturaTEE" w:hAnsi="FuturaTEE"/>
          <w:sz w:val="22"/>
          <w:szCs w:val="22"/>
        </w:rPr>
        <w:t>Smlouva byla vyhotovena ve dvou stejnopisech, po jednom pro každou ze smluvních stran.</w:t>
      </w:r>
    </w:p>
    <w:p w14:paraId="6FE4B54A" w14:textId="24768CEC" w:rsidR="00610367" w:rsidRDefault="00610367" w:rsidP="00610367">
      <w:pPr>
        <w:pStyle w:val="Odstavecseseznamem"/>
        <w:spacing w:before="120" w:after="120"/>
        <w:ind w:left="357"/>
        <w:rPr>
          <w:rFonts w:ascii="FuturaTEE" w:hAnsi="FuturaTEE"/>
          <w:sz w:val="22"/>
          <w:szCs w:val="22"/>
        </w:rPr>
      </w:pPr>
    </w:p>
    <w:p w14:paraId="73090A81" w14:textId="77777777" w:rsidR="00610367" w:rsidRPr="00610367" w:rsidRDefault="00610367" w:rsidP="00610367">
      <w:pPr>
        <w:pStyle w:val="Odstavecseseznamem"/>
        <w:spacing w:before="120" w:after="120"/>
        <w:ind w:left="357"/>
        <w:rPr>
          <w:rFonts w:ascii="FuturaTEE" w:hAnsi="FuturaTEE"/>
          <w:sz w:val="22"/>
          <w:szCs w:val="22"/>
        </w:rPr>
      </w:pPr>
    </w:p>
    <w:sectPr w:rsidR="00610367" w:rsidRPr="00610367" w:rsidSect="00610367">
      <w:headerReference w:type="default" r:id="rId11"/>
      <w:footerReference w:type="default" r:id="rId12"/>
      <w:pgSz w:w="11906" w:h="16838"/>
      <w:pgMar w:top="2105" w:right="1474" w:bottom="1259"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A28B" w14:textId="77777777" w:rsidR="00B2729E" w:rsidRDefault="00B2729E">
      <w:r>
        <w:separator/>
      </w:r>
    </w:p>
  </w:endnote>
  <w:endnote w:type="continuationSeparator" w:id="0">
    <w:p w14:paraId="702FEB15" w14:textId="77777777" w:rsidR="00B2729E" w:rsidRDefault="00B2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FuturaTEE">
    <w:panose1 w:val="00000000000000000000"/>
    <w:charset w:val="00"/>
    <w:family w:val="auto"/>
    <w:pitch w:val="variable"/>
    <w:sig w:usb0="00000007" w:usb1="00000000" w:usb2="00000000" w:usb3="00000000" w:csb0="0000008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BE6E6" w14:textId="0878F677" w:rsidR="001977EC" w:rsidRDefault="001977EC" w:rsidP="00A66FD7">
    <w:pPr>
      <w:pStyle w:val="Zpat"/>
      <w:framePr w:wrap="auto" w:vAnchor="text" w:hAnchor="page" w:x="8191" w:y="365"/>
      <w:ind w:left="2160"/>
      <w:rPr>
        <w:rStyle w:val="slostrnky"/>
        <w:rFonts w:ascii="Arial" w:hAnsi="Arial" w:cs="Arial"/>
        <w:sz w:val="16"/>
        <w:szCs w:val="16"/>
      </w:rPr>
    </w:pPr>
    <w:r>
      <w:rPr>
        <w:rStyle w:val="slostrnky"/>
        <w:rFonts w:ascii="Arial" w:hAnsi="Arial" w:cs="Arial"/>
        <w:sz w:val="16"/>
        <w:szCs w:val="16"/>
      </w:rPr>
      <w:fldChar w:fldCharType="begin"/>
    </w:r>
    <w:r>
      <w:rPr>
        <w:rStyle w:val="slostrnky"/>
        <w:rFonts w:ascii="Arial" w:hAnsi="Arial" w:cs="Arial"/>
        <w:sz w:val="16"/>
        <w:szCs w:val="16"/>
      </w:rPr>
      <w:instrText xml:space="preserve">PAGE  </w:instrText>
    </w:r>
    <w:r>
      <w:rPr>
        <w:rStyle w:val="slostrnky"/>
        <w:rFonts w:ascii="Arial" w:hAnsi="Arial" w:cs="Arial"/>
        <w:sz w:val="16"/>
        <w:szCs w:val="16"/>
      </w:rPr>
      <w:fldChar w:fldCharType="separate"/>
    </w:r>
    <w:r w:rsidR="004F3C99">
      <w:rPr>
        <w:rStyle w:val="slostrnky"/>
        <w:rFonts w:ascii="Arial" w:hAnsi="Arial" w:cs="Arial"/>
        <w:sz w:val="16"/>
        <w:szCs w:val="16"/>
      </w:rPr>
      <w:t>3</w:t>
    </w:r>
    <w:r>
      <w:rPr>
        <w:rStyle w:val="slostrnky"/>
        <w:rFonts w:ascii="Arial" w:hAnsi="Arial" w:cs="Arial"/>
        <w:sz w:val="16"/>
        <w:szCs w:val="16"/>
      </w:rPr>
      <w:fldChar w:fldCharType="end"/>
    </w:r>
  </w:p>
  <w:p w14:paraId="4315AB65" w14:textId="39BC25F9" w:rsidR="001977EC" w:rsidRPr="0054214A" w:rsidRDefault="001977EC" w:rsidP="008B5B54">
    <w:pPr>
      <w:pStyle w:val="Zpat"/>
      <w:rPr>
        <w:rFonts w:ascii="FuturaTEE" w:hAnsi="FuturaTE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B4711" w14:textId="77777777" w:rsidR="00B2729E" w:rsidRDefault="00B2729E">
      <w:r>
        <w:separator/>
      </w:r>
    </w:p>
  </w:footnote>
  <w:footnote w:type="continuationSeparator" w:id="0">
    <w:p w14:paraId="385F4287" w14:textId="77777777" w:rsidR="00B2729E" w:rsidRDefault="00B27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83CE5" w14:textId="485CA898" w:rsidR="00F34EBB" w:rsidRPr="00F139D0" w:rsidRDefault="008B5B54" w:rsidP="00F139D0">
    <w:pPr>
      <w:pStyle w:val="Zhlav"/>
      <w:spacing w:after="360"/>
      <w:jc w:val="right"/>
      <w:rPr>
        <w:sz w:val="20"/>
        <w:szCs w:val="20"/>
      </w:rPr>
    </w:pPr>
    <w:r>
      <w:rPr>
        <w:lang w:val="en-GB" w:eastAsia="en-GB"/>
      </w:rPr>
      <w:drawing>
        <wp:anchor distT="0" distB="0" distL="114300" distR="114300" simplePos="0" relativeHeight="251659264" behindDoc="1" locked="0" layoutInCell="1" allowOverlap="1" wp14:anchorId="25BCAC82" wp14:editId="62484044">
          <wp:simplePos x="0" y="0"/>
          <wp:positionH relativeFrom="page">
            <wp:align>left</wp:align>
          </wp:positionH>
          <wp:positionV relativeFrom="page">
            <wp:align>top</wp:align>
          </wp:positionV>
          <wp:extent cx="7585264" cy="10721357"/>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85264" cy="1072135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3B1"/>
    <w:multiLevelType w:val="hybridMultilevel"/>
    <w:tmpl w:val="30E2A22C"/>
    <w:lvl w:ilvl="0" w:tplc="22DE2334">
      <w:start w:val="1"/>
      <w:numFmt w:val="decimal"/>
      <w:lvlText w:val="%1."/>
      <w:lvlJc w:val="left"/>
      <w:pPr>
        <w:tabs>
          <w:tab w:val="num" w:pos="360"/>
        </w:tabs>
        <w:ind w:left="360" w:hanging="360"/>
      </w:pPr>
      <w:rPr>
        <w:rFonts w:cs="Times New Roman"/>
        <w:sz w:val="20"/>
        <w:szCs w:val="2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15:restartNumberingAfterBreak="0">
    <w:nsid w:val="075459F4"/>
    <w:multiLevelType w:val="hybridMultilevel"/>
    <w:tmpl w:val="E24E831E"/>
    <w:lvl w:ilvl="0" w:tplc="452AF2AA">
      <w:start w:val="1"/>
      <w:numFmt w:val="upperLetter"/>
      <w:lvlText w:val="%1)"/>
      <w:lvlJc w:val="left"/>
      <w:pPr>
        <w:ind w:left="720" w:hanging="360"/>
      </w:pPr>
      <w:rPr>
        <w:rFonts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 w15:restartNumberingAfterBreak="0">
    <w:nsid w:val="0F7C3392"/>
    <w:multiLevelType w:val="hybridMultilevel"/>
    <w:tmpl w:val="2E12BD00"/>
    <w:lvl w:ilvl="0" w:tplc="0409000F">
      <w:start w:val="1"/>
      <w:numFmt w:val="decimal"/>
      <w:lvlText w:val="%1."/>
      <w:lvlJc w:val="left"/>
      <w:pPr>
        <w:tabs>
          <w:tab w:val="num" w:pos="360"/>
        </w:tabs>
        <w:ind w:left="360" w:hanging="360"/>
      </w:pPr>
      <w:rPr>
        <w:rFonts w:cs="Microsoft Sans Serif"/>
      </w:rPr>
    </w:lvl>
    <w:lvl w:ilvl="1" w:tplc="568A4EFA">
      <w:start w:val="1"/>
      <w:numFmt w:val="upperLetter"/>
      <w:lvlText w:val="%2)"/>
      <w:lvlJc w:val="left"/>
      <w:pPr>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A01FB9"/>
    <w:multiLevelType w:val="hybridMultilevel"/>
    <w:tmpl w:val="77AA579A"/>
    <w:lvl w:ilvl="0" w:tplc="0409000F">
      <w:start w:val="1"/>
      <w:numFmt w:val="decimal"/>
      <w:lvlText w:val="%1."/>
      <w:lvlJc w:val="left"/>
      <w:pPr>
        <w:tabs>
          <w:tab w:val="num" w:pos="360"/>
        </w:tabs>
        <w:ind w:left="360" w:hanging="360"/>
      </w:pPr>
      <w:rPr>
        <w:rFonts w:cs="Microsoft Sans Serif"/>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302CB6"/>
    <w:multiLevelType w:val="hybridMultilevel"/>
    <w:tmpl w:val="038E9728"/>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141B15E6"/>
    <w:multiLevelType w:val="hybridMultilevel"/>
    <w:tmpl w:val="9B9E8C10"/>
    <w:lvl w:ilvl="0" w:tplc="9008216A">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9CD1200"/>
    <w:multiLevelType w:val="hybridMultilevel"/>
    <w:tmpl w:val="54887C08"/>
    <w:lvl w:ilvl="0" w:tplc="52B09412">
      <w:start w:val="1"/>
      <w:numFmt w:val="decimal"/>
      <w:lvlText w:val="%1."/>
      <w:lvlJc w:val="left"/>
      <w:pPr>
        <w:tabs>
          <w:tab w:val="num" w:pos="720"/>
        </w:tabs>
        <w:ind w:left="720" w:hanging="360"/>
      </w:pPr>
      <w:rPr>
        <w:rFonts w:ascii="FuturaTEE" w:hAnsi="FuturaTEE" w:cs="FuturaTEE" w:hint="default"/>
      </w:rPr>
    </w:lvl>
    <w:lvl w:ilvl="1" w:tplc="04090017">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D32AB42C">
      <w:start w:val="1"/>
      <w:numFmt w:val="decimal"/>
      <w:lvlText w:val="%4."/>
      <w:lvlJc w:val="left"/>
      <w:pPr>
        <w:tabs>
          <w:tab w:val="num" w:pos="2880"/>
        </w:tabs>
        <w:ind w:left="2880" w:hanging="360"/>
      </w:pPr>
      <w:rPr>
        <w:rFonts w:ascii="Arial" w:hAnsi="Arial" w:cs="Arial" w:hint="default"/>
        <w:b w:val="0"/>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19FF7ABC"/>
    <w:multiLevelType w:val="hybridMultilevel"/>
    <w:tmpl w:val="AC62D8C8"/>
    <w:lvl w:ilvl="0" w:tplc="17568102">
      <w:start w:val="2"/>
      <w:numFmt w:val="bullet"/>
      <w:lvlText w:val="-"/>
      <w:lvlJc w:val="left"/>
      <w:pPr>
        <w:tabs>
          <w:tab w:val="num" w:pos="1080"/>
        </w:tabs>
        <w:ind w:left="1080" w:hanging="360"/>
      </w:pPr>
      <w:rPr>
        <w:rFonts w:ascii="Times New Roman" w:eastAsia="Times New Roman" w:hAnsi="Times New Roman" w:hint="default"/>
      </w:rPr>
    </w:lvl>
    <w:lvl w:ilvl="1" w:tplc="04090017">
      <w:start w:val="1"/>
      <w:numFmt w:val="lowerLetter"/>
      <w:lvlText w:val="%2)"/>
      <w:lvlJc w:val="left"/>
      <w:pPr>
        <w:tabs>
          <w:tab w:val="num" w:pos="1800"/>
        </w:tabs>
        <w:ind w:left="1800" w:hanging="360"/>
      </w:pPr>
      <w:rPr>
        <w:rFonts w:ascii="Times New Roman" w:hAnsi="Times New Roman" w:cs="Times New Roman"/>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5445E07"/>
    <w:multiLevelType w:val="multilevel"/>
    <w:tmpl w:val="1CBA8D8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15:restartNumberingAfterBreak="0">
    <w:nsid w:val="25B42164"/>
    <w:multiLevelType w:val="hybridMultilevel"/>
    <w:tmpl w:val="CC5A31F8"/>
    <w:lvl w:ilvl="0" w:tplc="680CFABC">
      <w:start w:val="1"/>
      <w:numFmt w:val="decimal"/>
      <w:lvlText w:val="%1."/>
      <w:lvlJc w:val="left"/>
      <w:pPr>
        <w:tabs>
          <w:tab w:val="num" w:pos="720"/>
        </w:tabs>
        <w:ind w:left="720" w:hanging="360"/>
      </w:pPr>
      <w:rPr>
        <w:rFonts w:ascii="FuturaTEE" w:hAnsi="FuturaTEE" w:cs="FuturaTEE"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2EAB1FB5"/>
    <w:multiLevelType w:val="hybridMultilevel"/>
    <w:tmpl w:val="872C14F8"/>
    <w:lvl w:ilvl="0" w:tplc="96C6CC26">
      <w:start w:val="1"/>
      <w:numFmt w:val="lowerRoman"/>
      <w:lvlText w:val="(%1)"/>
      <w:lvlJc w:val="left"/>
      <w:pPr>
        <w:ind w:left="1077" w:hanging="720"/>
      </w:pPr>
      <w:rPr>
        <w:rFonts w:cs="Times New Roman" w:hint="default"/>
      </w:rPr>
    </w:lvl>
    <w:lvl w:ilvl="1" w:tplc="04050019" w:tentative="1">
      <w:start w:val="1"/>
      <w:numFmt w:val="lowerLetter"/>
      <w:lvlText w:val="%2."/>
      <w:lvlJc w:val="left"/>
      <w:pPr>
        <w:ind w:left="1437" w:hanging="360"/>
      </w:pPr>
      <w:rPr>
        <w:rFonts w:cs="Times New Roman"/>
      </w:rPr>
    </w:lvl>
    <w:lvl w:ilvl="2" w:tplc="0405001B" w:tentative="1">
      <w:start w:val="1"/>
      <w:numFmt w:val="lowerRoman"/>
      <w:lvlText w:val="%3."/>
      <w:lvlJc w:val="right"/>
      <w:pPr>
        <w:ind w:left="2157" w:hanging="180"/>
      </w:pPr>
      <w:rPr>
        <w:rFonts w:cs="Times New Roman"/>
      </w:rPr>
    </w:lvl>
    <w:lvl w:ilvl="3" w:tplc="0405000F" w:tentative="1">
      <w:start w:val="1"/>
      <w:numFmt w:val="decimal"/>
      <w:lvlText w:val="%4."/>
      <w:lvlJc w:val="left"/>
      <w:pPr>
        <w:ind w:left="2877" w:hanging="360"/>
      </w:pPr>
      <w:rPr>
        <w:rFonts w:cs="Times New Roman"/>
      </w:rPr>
    </w:lvl>
    <w:lvl w:ilvl="4" w:tplc="04050019" w:tentative="1">
      <w:start w:val="1"/>
      <w:numFmt w:val="lowerLetter"/>
      <w:lvlText w:val="%5."/>
      <w:lvlJc w:val="left"/>
      <w:pPr>
        <w:ind w:left="3597" w:hanging="360"/>
      </w:pPr>
      <w:rPr>
        <w:rFonts w:cs="Times New Roman"/>
      </w:rPr>
    </w:lvl>
    <w:lvl w:ilvl="5" w:tplc="0405001B" w:tentative="1">
      <w:start w:val="1"/>
      <w:numFmt w:val="lowerRoman"/>
      <w:lvlText w:val="%6."/>
      <w:lvlJc w:val="right"/>
      <w:pPr>
        <w:ind w:left="4317" w:hanging="180"/>
      </w:pPr>
      <w:rPr>
        <w:rFonts w:cs="Times New Roman"/>
      </w:rPr>
    </w:lvl>
    <w:lvl w:ilvl="6" w:tplc="0405000F" w:tentative="1">
      <w:start w:val="1"/>
      <w:numFmt w:val="decimal"/>
      <w:lvlText w:val="%7."/>
      <w:lvlJc w:val="left"/>
      <w:pPr>
        <w:ind w:left="5037" w:hanging="360"/>
      </w:pPr>
      <w:rPr>
        <w:rFonts w:cs="Times New Roman"/>
      </w:rPr>
    </w:lvl>
    <w:lvl w:ilvl="7" w:tplc="04050019" w:tentative="1">
      <w:start w:val="1"/>
      <w:numFmt w:val="lowerLetter"/>
      <w:lvlText w:val="%8."/>
      <w:lvlJc w:val="left"/>
      <w:pPr>
        <w:ind w:left="5757" w:hanging="360"/>
      </w:pPr>
      <w:rPr>
        <w:rFonts w:cs="Times New Roman"/>
      </w:rPr>
    </w:lvl>
    <w:lvl w:ilvl="8" w:tplc="0405001B" w:tentative="1">
      <w:start w:val="1"/>
      <w:numFmt w:val="lowerRoman"/>
      <w:lvlText w:val="%9."/>
      <w:lvlJc w:val="right"/>
      <w:pPr>
        <w:ind w:left="6477" w:hanging="180"/>
      </w:pPr>
      <w:rPr>
        <w:rFonts w:cs="Times New Roman"/>
      </w:rPr>
    </w:lvl>
  </w:abstractNum>
  <w:abstractNum w:abstractNumId="11" w15:restartNumberingAfterBreak="0">
    <w:nsid w:val="30A61A6B"/>
    <w:multiLevelType w:val="multilevel"/>
    <w:tmpl w:val="CC5A31F8"/>
    <w:lvl w:ilvl="0">
      <w:start w:val="1"/>
      <w:numFmt w:val="decimal"/>
      <w:lvlText w:val="%1."/>
      <w:lvlJc w:val="left"/>
      <w:pPr>
        <w:tabs>
          <w:tab w:val="num" w:pos="720"/>
        </w:tabs>
        <w:ind w:left="720" w:hanging="360"/>
      </w:pPr>
      <w:rPr>
        <w:rFonts w:ascii="FuturaTEE" w:hAnsi="FuturaTEE" w:cs="FuturaTEE"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34444A77"/>
    <w:multiLevelType w:val="hybridMultilevel"/>
    <w:tmpl w:val="173CB942"/>
    <w:lvl w:ilvl="0" w:tplc="0405000F">
      <w:start w:val="1"/>
      <w:numFmt w:val="decimal"/>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15:restartNumberingAfterBreak="0">
    <w:nsid w:val="34AF5EA3"/>
    <w:multiLevelType w:val="hybridMultilevel"/>
    <w:tmpl w:val="0EA0514A"/>
    <w:lvl w:ilvl="0" w:tplc="11EA8752">
      <w:start w:val="1"/>
      <w:numFmt w:val="decimal"/>
      <w:lvlText w:val="%1."/>
      <w:lvlJc w:val="left"/>
      <w:pPr>
        <w:tabs>
          <w:tab w:val="num" w:pos="1080"/>
        </w:tabs>
        <w:ind w:left="1080" w:hanging="720"/>
      </w:pPr>
      <w:rPr>
        <w:rFonts w:ascii="FuturaTEE" w:hAnsi="FuturaTEE" w:cs="FuturaTEE"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427E1D8C"/>
    <w:multiLevelType w:val="hybridMultilevel"/>
    <w:tmpl w:val="75EC4954"/>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44006CD4"/>
    <w:multiLevelType w:val="hybridMultilevel"/>
    <w:tmpl w:val="95264310"/>
    <w:lvl w:ilvl="0" w:tplc="A2B2F09E">
      <w:start w:val="1"/>
      <w:numFmt w:val="lowerLetter"/>
      <w:lvlText w:val="%1)"/>
      <w:lvlJc w:val="left"/>
      <w:pPr>
        <w:tabs>
          <w:tab w:val="num" w:pos="1440"/>
        </w:tabs>
        <w:ind w:left="144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B9719F2"/>
    <w:multiLevelType w:val="hybridMultilevel"/>
    <w:tmpl w:val="FF5E7B64"/>
    <w:lvl w:ilvl="0" w:tplc="A2B2F09E">
      <w:start w:val="1"/>
      <w:numFmt w:val="lowerLetter"/>
      <w:lvlText w:val="%1)"/>
      <w:lvlJc w:val="left"/>
      <w:pPr>
        <w:tabs>
          <w:tab w:val="num" w:pos="1440"/>
        </w:tabs>
        <w:ind w:left="144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7534CDC"/>
    <w:multiLevelType w:val="multilevel"/>
    <w:tmpl w:val="FF5E7B64"/>
    <w:lvl w:ilvl="0">
      <w:start w:val="1"/>
      <w:numFmt w:val="lowerLetter"/>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599A2EC5"/>
    <w:multiLevelType w:val="hybridMultilevel"/>
    <w:tmpl w:val="DA78B89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59F55AFF"/>
    <w:multiLevelType w:val="hybridMultilevel"/>
    <w:tmpl w:val="72A24ECE"/>
    <w:lvl w:ilvl="0" w:tplc="0409000F">
      <w:start w:val="1"/>
      <w:numFmt w:val="decimal"/>
      <w:lvlText w:val="%1."/>
      <w:lvlJc w:val="left"/>
      <w:pPr>
        <w:tabs>
          <w:tab w:val="num" w:pos="360"/>
        </w:tabs>
        <w:ind w:left="360" w:hanging="360"/>
      </w:pPr>
      <w:rPr>
        <w:rFonts w:cs="Microsoft Sans Serif"/>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ACB58ED"/>
    <w:multiLevelType w:val="hybridMultilevel"/>
    <w:tmpl w:val="A7923AD4"/>
    <w:lvl w:ilvl="0" w:tplc="98822466">
      <w:start w:val="5"/>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B4C44BF"/>
    <w:multiLevelType w:val="hybridMultilevel"/>
    <w:tmpl w:val="42F8AD10"/>
    <w:lvl w:ilvl="0" w:tplc="04090017">
      <w:start w:val="1"/>
      <w:numFmt w:val="lowerLetter"/>
      <w:lvlText w:val="%1)"/>
      <w:lvlJc w:val="left"/>
      <w:pPr>
        <w:tabs>
          <w:tab w:val="num" w:pos="2160"/>
        </w:tabs>
        <w:ind w:left="2160" w:hanging="360"/>
      </w:pPr>
      <w:rPr>
        <w:rFonts w:ascii="Times New Roman" w:hAnsi="Times New Roman" w:cs="Times New Roman"/>
      </w:rPr>
    </w:lvl>
    <w:lvl w:ilvl="1" w:tplc="04090019">
      <w:start w:val="1"/>
      <w:numFmt w:val="lowerLetter"/>
      <w:lvlText w:val="%2."/>
      <w:lvlJc w:val="left"/>
      <w:pPr>
        <w:tabs>
          <w:tab w:val="num" w:pos="2880"/>
        </w:tabs>
        <w:ind w:left="2880" w:hanging="360"/>
      </w:pPr>
      <w:rPr>
        <w:rFonts w:ascii="Times New Roman" w:hAnsi="Times New Roman" w:cs="Times New Roman"/>
      </w:rPr>
    </w:lvl>
    <w:lvl w:ilvl="2" w:tplc="0409001B">
      <w:start w:val="1"/>
      <w:numFmt w:val="lowerRoman"/>
      <w:lvlText w:val="%3."/>
      <w:lvlJc w:val="right"/>
      <w:pPr>
        <w:tabs>
          <w:tab w:val="num" w:pos="3600"/>
        </w:tabs>
        <w:ind w:left="3600" w:hanging="180"/>
      </w:pPr>
      <w:rPr>
        <w:rFonts w:ascii="Times New Roman" w:hAnsi="Times New Roman" w:cs="Times New Roman"/>
      </w:rPr>
    </w:lvl>
    <w:lvl w:ilvl="3" w:tplc="0409000F">
      <w:start w:val="1"/>
      <w:numFmt w:val="decimal"/>
      <w:lvlText w:val="%4."/>
      <w:lvlJc w:val="left"/>
      <w:pPr>
        <w:tabs>
          <w:tab w:val="num" w:pos="4320"/>
        </w:tabs>
        <w:ind w:left="4320" w:hanging="360"/>
      </w:pPr>
      <w:rPr>
        <w:rFonts w:ascii="Times New Roman" w:hAnsi="Times New Roman" w:cs="Times New Roman"/>
      </w:rPr>
    </w:lvl>
    <w:lvl w:ilvl="4" w:tplc="04090019">
      <w:start w:val="1"/>
      <w:numFmt w:val="lowerLetter"/>
      <w:lvlText w:val="%5."/>
      <w:lvlJc w:val="left"/>
      <w:pPr>
        <w:tabs>
          <w:tab w:val="num" w:pos="5040"/>
        </w:tabs>
        <w:ind w:left="5040" w:hanging="360"/>
      </w:pPr>
      <w:rPr>
        <w:rFonts w:ascii="Times New Roman" w:hAnsi="Times New Roman" w:cs="Times New Roman"/>
      </w:rPr>
    </w:lvl>
    <w:lvl w:ilvl="5" w:tplc="0409001B">
      <w:start w:val="1"/>
      <w:numFmt w:val="lowerRoman"/>
      <w:lvlText w:val="%6."/>
      <w:lvlJc w:val="right"/>
      <w:pPr>
        <w:tabs>
          <w:tab w:val="num" w:pos="5760"/>
        </w:tabs>
        <w:ind w:left="5760" w:hanging="180"/>
      </w:pPr>
      <w:rPr>
        <w:rFonts w:ascii="Times New Roman" w:hAnsi="Times New Roman" w:cs="Times New Roman"/>
      </w:rPr>
    </w:lvl>
    <w:lvl w:ilvl="6" w:tplc="0409000F">
      <w:start w:val="1"/>
      <w:numFmt w:val="decimal"/>
      <w:lvlText w:val="%7."/>
      <w:lvlJc w:val="left"/>
      <w:pPr>
        <w:tabs>
          <w:tab w:val="num" w:pos="6480"/>
        </w:tabs>
        <w:ind w:left="6480" w:hanging="360"/>
      </w:pPr>
      <w:rPr>
        <w:rFonts w:ascii="Times New Roman" w:hAnsi="Times New Roman" w:cs="Times New Roman"/>
      </w:rPr>
    </w:lvl>
    <w:lvl w:ilvl="7" w:tplc="04090019">
      <w:start w:val="1"/>
      <w:numFmt w:val="lowerLetter"/>
      <w:lvlText w:val="%8."/>
      <w:lvlJc w:val="left"/>
      <w:pPr>
        <w:tabs>
          <w:tab w:val="num" w:pos="7200"/>
        </w:tabs>
        <w:ind w:left="7200" w:hanging="360"/>
      </w:pPr>
      <w:rPr>
        <w:rFonts w:ascii="Times New Roman" w:hAnsi="Times New Roman" w:cs="Times New Roman"/>
      </w:rPr>
    </w:lvl>
    <w:lvl w:ilvl="8" w:tplc="0409001B">
      <w:start w:val="1"/>
      <w:numFmt w:val="lowerRoman"/>
      <w:lvlText w:val="%9."/>
      <w:lvlJc w:val="right"/>
      <w:pPr>
        <w:tabs>
          <w:tab w:val="num" w:pos="7920"/>
        </w:tabs>
        <w:ind w:left="7920" w:hanging="180"/>
      </w:pPr>
      <w:rPr>
        <w:rFonts w:ascii="Times New Roman" w:hAnsi="Times New Roman" w:cs="Times New Roman"/>
      </w:rPr>
    </w:lvl>
  </w:abstractNum>
  <w:abstractNum w:abstractNumId="22" w15:restartNumberingAfterBreak="0">
    <w:nsid w:val="66341ADA"/>
    <w:multiLevelType w:val="hybridMultilevel"/>
    <w:tmpl w:val="9496C41A"/>
    <w:lvl w:ilvl="0" w:tplc="4BAA4E50">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7AEC02E8"/>
    <w:multiLevelType w:val="hybridMultilevel"/>
    <w:tmpl w:val="6052A522"/>
    <w:lvl w:ilvl="0" w:tplc="04090017">
      <w:start w:val="2"/>
      <w:numFmt w:val="low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abstractNumId w:val="6"/>
  </w:num>
  <w:num w:numId="2">
    <w:abstractNumId w:val="7"/>
  </w:num>
  <w:num w:numId="3">
    <w:abstractNumId w:val="23"/>
  </w:num>
  <w:num w:numId="4">
    <w:abstractNumId w:val="21"/>
  </w:num>
  <w:num w:numId="5">
    <w:abstractNumId w:val="14"/>
  </w:num>
  <w:num w:numId="6">
    <w:abstractNumId w:val="13"/>
  </w:num>
  <w:num w:numId="7">
    <w:abstractNumId w:val="4"/>
  </w:num>
  <w:num w:numId="8">
    <w:abstractNumId w:val="9"/>
  </w:num>
  <w:num w:numId="9">
    <w:abstractNumId w:val="0"/>
  </w:num>
  <w:num w:numId="10">
    <w:abstractNumId w:val="15"/>
  </w:num>
  <w:num w:numId="11">
    <w:abstractNumId w:val="16"/>
  </w:num>
  <w:num w:numId="12">
    <w:abstractNumId w:val="17"/>
  </w:num>
  <w:num w:numId="13">
    <w:abstractNumId w:val="19"/>
  </w:num>
  <w:num w:numId="14">
    <w:abstractNumId w:val="11"/>
  </w:num>
  <w:num w:numId="15">
    <w:abstractNumId w:val="8"/>
  </w:num>
  <w:num w:numId="16">
    <w:abstractNumId w:val="3"/>
  </w:num>
  <w:num w:numId="17">
    <w:abstractNumId w:val="18"/>
  </w:num>
  <w:num w:numId="18">
    <w:abstractNumId w:val="20"/>
  </w:num>
  <w:num w:numId="19">
    <w:abstractNumId w:val="2"/>
  </w:num>
  <w:num w:numId="20">
    <w:abstractNumId w:val="22"/>
  </w:num>
  <w:num w:numId="21">
    <w:abstractNumId w:val="1"/>
  </w:num>
  <w:num w:numId="22">
    <w:abstractNumId w:val="5"/>
  </w:num>
  <w:num w:numId="23">
    <w:abstractNumId w:val="1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7EC"/>
    <w:rsid w:val="00004A6A"/>
    <w:rsid w:val="00007A39"/>
    <w:rsid w:val="000130F9"/>
    <w:rsid w:val="00026E4C"/>
    <w:rsid w:val="00031105"/>
    <w:rsid w:val="00036BAE"/>
    <w:rsid w:val="0006707B"/>
    <w:rsid w:val="000709F9"/>
    <w:rsid w:val="000A3EE8"/>
    <w:rsid w:val="000B6AA0"/>
    <w:rsid w:val="000C5DDB"/>
    <w:rsid w:val="000C68C7"/>
    <w:rsid w:val="000E1BEB"/>
    <w:rsid w:val="000F22D6"/>
    <w:rsid w:val="00100F6A"/>
    <w:rsid w:val="0010488A"/>
    <w:rsid w:val="00127BBD"/>
    <w:rsid w:val="001379A9"/>
    <w:rsid w:val="00154086"/>
    <w:rsid w:val="00154763"/>
    <w:rsid w:val="001609B0"/>
    <w:rsid w:val="00182DCF"/>
    <w:rsid w:val="00196E86"/>
    <w:rsid w:val="001977EC"/>
    <w:rsid w:val="001D2EB5"/>
    <w:rsid w:val="001D74D0"/>
    <w:rsid w:val="001E0532"/>
    <w:rsid w:val="001F1CB9"/>
    <w:rsid w:val="00236583"/>
    <w:rsid w:val="00242727"/>
    <w:rsid w:val="00252B0E"/>
    <w:rsid w:val="00253A4B"/>
    <w:rsid w:val="00257781"/>
    <w:rsid w:val="00261FDD"/>
    <w:rsid w:val="00265CA5"/>
    <w:rsid w:val="002664AC"/>
    <w:rsid w:val="002A06EB"/>
    <w:rsid w:val="002A4E02"/>
    <w:rsid w:val="00307A2C"/>
    <w:rsid w:val="00310CB8"/>
    <w:rsid w:val="0031618F"/>
    <w:rsid w:val="00331B3D"/>
    <w:rsid w:val="00346643"/>
    <w:rsid w:val="00352697"/>
    <w:rsid w:val="00352854"/>
    <w:rsid w:val="00363B4A"/>
    <w:rsid w:val="00367D68"/>
    <w:rsid w:val="00375909"/>
    <w:rsid w:val="0038744F"/>
    <w:rsid w:val="003B1144"/>
    <w:rsid w:val="003B2F4A"/>
    <w:rsid w:val="003B3113"/>
    <w:rsid w:val="003E2314"/>
    <w:rsid w:val="003F2B5F"/>
    <w:rsid w:val="00421B6F"/>
    <w:rsid w:val="00431149"/>
    <w:rsid w:val="00440626"/>
    <w:rsid w:val="004468FD"/>
    <w:rsid w:val="00461514"/>
    <w:rsid w:val="00482953"/>
    <w:rsid w:val="00483D7A"/>
    <w:rsid w:val="00495803"/>
    <w:rsid w:val="004A302A"/>
    <w:rsid w:val="004C0F49"/>
    <w:rsid w:val="004D2FFF"/>
    <w:rsid w:val="004E0600"/>
    <w:rsid w:val="004E4FA1"/>
    <w:rsid w:val="004F3C99"/>
    <w:rsid w:val="004F7054"/>
    <w:rsid w:val="0050243F"/>
    <w:rsid w:val="005032EA"/>
    <w:rsid w:val="00503C66"/>
    <w:rsid w:val="00523213"/>
    <w:rsid w:val="00535D15"/>
    <w:rsid w:val="0054214A"/>
    <w:rsid w:val="00554733"/>
    <w:rsid w:val="0056131E"/>
    <w:rsid w:val="005835E0"/>
    <w:rsid w:val="005A036D"/>
    <w:rsid w:val="005A3EC9"/>
    <w:rsid w:val="005A4657"/>
    <w:rsid w:val="005A4DF2"/>
    <w:rsid w:val="005A53B6"/>
    <w:rsid w:val="005B4BD6"/>
    <w:rsid w:val="005B610E"/>
    <w:rsid w:val="005D004F"/>
    <w:rsid w:val="00610367"/>
    <w:rsid w:val="00615D86"/>
    <w:rsid w:val="0062106A"/>
    <w:rsid w:val="006306C3"/>
    <w:rsid w:val="006521A1"/>
    <w:rsid w:val="00654A11"/>
    <w:rsid w:val="00670D0D"/>
    <w:rsid w:val="00675F67"/>
    <w:rsid w:val="00680CAC"/>
    <w:rsid w:val="00697C20"/>
    <w:rsid w:val="006B020D"/>
    <w:rsid w:val="006B799C"/>
    <w:rsid w:val="006C1499"/>
    <w:rsid w:val="006D503B"/>
    <w:rsid w:val="006D661E"/>
    <w:rsid w:val="006F6961"/>
    <w:rsid w:val="00710EA0"/>
    <w:rsid w:val="007355A1"/>
    <w:rsid w:val="00746338"/>
    <w:rsid w:val="00753789"/>
    <w:rsid w:val="00755728"/>
    <w:rsid w:val="00766043"/>
    <w:rsid w:val="00771218"/>
    <w:rsid w:val="00783197"/>
    <w:rsid w:val="00787698"/>
    <w:rsid w:val="00796476"/>
    <w:rsid w:val="007C2BE1"/>
    <w:rsid w:val="007E3803"/>
    <w:rsid w:val="007F6D11"/>
    <w:rsid w:val="00800BF3"/>
    <w:rsid w:val="00833A8F"/>
    <w:rsid w:val="00833ED2"/>
    <w:rsid w:val="008342A0"/>
    <w:rsid w:val="00836647"/>
    <w:rsid w:val="00857B11"/>
    <w:rsid w:val="0086260E"/>
    <w:rsid w:val="008817B4"/>
    <w:rsid w:val="00890032"/>
    <w:rsid w:val="008A3C5D"/>
    <w:rsid w:val="008A605B"/>
    <w:rsid w:val="008B01EB"/>
    <w:rsid w:val="008B2709"/>
    <w:rsid w:val="008B5B54"/>
    <w:rsid w:val="008D4B98"/>
    <w:rsid w:val="008E5A16"/>
    <w:rsid w:val="008F449C"/>
    <w:rsid w:val="009255AA"/>
    <w:rsid w:val="00955ED8"/>
    <w:rsid w:val="00965487"/>
    <w:rsid w:val="00972048"/>
    <w:rsid w:val="009C57EB"/>
    <w:rsid w:val="009D199A"/>
    <w:rsid w:val="009D5CB3"/>
    <w:rsid w:val="009E6C05"/>
    <w:rsid w:val="00A10DB4"/>
    <w:rsid w:val="00A11E33"/>
    <w:rsid w:val="00A12B71"/>
    <w:rsid w:val="00A131AE"/>
    <w:rsid w:val="00A16CD2"/>
    <w:rsid w:val="00A27DE7"/>
    <w:rsid w:val="00A432BA"/>
    <w:rsid w:val="00A50CE0"/>
    <w:rsid w:val="00A62AE8"/>
    <w:rsid w:val="00A66FD7"/>
    <w:rsid w:val="00A7269F"/>
    <w:rsid w:val="00A84D2C"/>
    <w:rsid w:val="00A8778D"/>
    <w:rsid w:val="00A93D5C"/>
    <w:rsid w:val="00AA28C8"/>
    <w:rsid w:val="00AB450B"/>
    <w:rsid w:val="00AB525A"/>
    <w:rsid w:val="00AD4AA2"/>
    <w:rsid w:val="00AD5947"/>
    <w:rsid w:val="00AD6962"/>
    <w:rsid w:val="00AE2DA6"/>
    <w:rsid w:val="00AE328D"/>
    <w:rsid w:val="00AF4497"/>
    <w:rsid w:val="00B01AFF"/>
    <w:rsid w:val="00B148D2"/>
    <w:rsid w:val="00B21AA4"/>
    <w:rsid w:val="00B2729E"/>
    <w:rsid w:val="00B80E4A"/>
    <w:rsid w:val="00BA06E9"/>
    <w:rsid w:val="00BB5319"/>
    <w:rsid w:val="00BC102D"/>
    <w:rsid w:val="00BD0518"/>
    <w:rsid w:val="00BD3657"/>
    <w:rsid w:val="00BF0AFA"/>
    <w:rsid w:val="00BF2F8B"/>
    <w:rsid w:val="00BF6C96"/>
    <w:rsid w:val="00C17294"/>
    <w:rsid w:val="00C22CCB"/>
    <w:rsid w:val="00C25BC5"/>
    <w:rsid w:val="00C40BBE"/>
    <w:rsid w:val="00C41F93"/>
    <w:rsid w:val="00C4358B"/>
    <w:rsid w:val="00C4790E"/>
    <w:rsid w:val="00C47C22"/>
    <w:rsid w:val="00C61520"/>
    <w:rsid w:val="00C61960"/>
    <w:rsid w:val="00C61B4C"/>
    <w:rsid w:val="00CA516F"/>
    <w:rsid w:val="00CA6649"/>
    <w:rsid w:val="00CD2497"/>
    <w:rsid w:val="00CF37E3"/>
    <w:rsid w:val="00D357A8"/>
    <w:rsid w:val="00D47B14"/>
    <w:rsid w:val="00D54598"/>
    <w:rsid w:val="00D625A0"/>
    <w:rsid w:val="00D62E8C"/>
    <w:rsid w:val="00D7611C"/>
    <w:rsid w:val="00D97202"/>
    <w:rsid w:val="00DB411D"/>
    <w:rsid w:val="00DB6C80"/>
    <w:rsid w:val="00DD0922"/>
    <w:rsid w:val="00DD0F0D"/>
    <w:rsid w:val="00E06643"/>
    <w:rsid w:val="00E568DB"/>
    <w:rsid w:val="00E66E22"/>
    <w:rsid w:val="00E85D8E"/>
    <w:rsid w:val="00EA4091"/>
    <w:rsid w:val="00EA6E49"/>
    <w:rsid w:val="00EC2B8C"/>
    <w:rsid w:val="00EC7B0C"/>
    <w:rsid w:val="00ED2B43"/>
    <w:rsid w:val="00EE46D9"/>
    <w:rsid w:val="00EE6F04"/>
    <w:rsid w:val="00EF0295"/>
    <w:rsid w:val="00F139D0"/>
    <w:rsid w:val="00F23E3E"/>
    <w:rsid w:val="00F34EBB"/>
    <w:rsid w:val="00F35105"/>
    <w:rsid w:val="00F4554F"/>
    <w:rsid w:val="00F50093"/>
    <w:rsid w:val="00F57602"/>
    <w:rsid w:val="00F659C5"/>
    <w:rsid w:val="00F81BAC"/>
    <w:rsid w:val="00F94B87"/>
    <w:rsid w:val="00F96EE6"/>
    <w:rsid w:val="00FB6AD0"/>
    <w:rsid w:val="00FD4598"/>
    <w:rsid w:val="00FE2D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7C206CF"/>
  <w14:defaultImageDpi w14:val="0"/>
  <w15:docId w15:val="{968A753C-20C1-49B8-86D8-045DF8BE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40" w:lineRule="auto"/>
    </w:pPr>
    <w:rPr>
      <w:rFonts w:ascii="Arial" w:hAnsi="Arial" w:cs="Arial"/>
      <w:noProof/>
      <w:sz w:val="18"/>
      <w:szCs w:val="18"/>
      <w:lang w:eastAsia="en-US"/>
    </w:rPr>
  </w:style>
  <w:style w:type="paragraph" w:styleId="Nadpis1">
    <w:name w:val="heading 1"/>
    <w:basedOn w:val="Normln"/>
    <w:next w:val="Normln"/>
    <w:link w:val="Nadpis1Char"/>
    <w:uiPriority w:val="99"/>
    <w:qFormat/>
    <w:pPr>
      <w:keepNext/>
      <w:outlineLvl w:val="0"/>
    </w:pPr>
    <w:rPr>
      <w:b/>
      <w:bCs/>
      <w:sz w:val="28"/>
      <w:szCs w:val="28"/>
    </w:rPr>
  </w:style>
  <w:style w:type="paragraph" w:styleId="Nadpis2">
    <w:name w:val="heading 2"/>
    <w:basedOn w:val="Normln"/>
    <w:next w:val="Normln"/>
    <w:link w:val="Nadpis2Char"/>
    <w:uiPriority w:val="99"/>
    <w:qFormat/>
    <w:pPr>
      <w:keepNext/>
      <w:autoSpaceDE w:val="0"/>
      <w:autoSpaceDN w:val="0"/>
      <w:adjustRightInd w:val="0"/>
      <w:outlineLvl w:val="1"/>
    </w:pPr>
    <w:rPr>
      <w:b/>
      <w:bCs/>
      <w:sz w:val="20"/>
      <w:szCs w:val="20"/>
    </w:rPr>
  </w:style>
  <w:style w:type="paragraph" w:styleId="Nadpis3">
    <w:name w:val="heading 3"/>
    <w:basedOn w:val="Normln"/>
    <w:next w:val="Normln"/>
    <w:link w:val="Nadpis3Char"/>
    <w:uiPriority w:val="99"/>
    <w:unhideWhenUsed/>
    <w:qFormat/>
    <w:rsid w:val="00F4554F"/>
    <w:pPr>
      <w:keepNext/>
      <w:spacing w:before="240" w:after="60"/>
      <w:outlineLvl w:val="2"/>
    </w:pPr>
    <w:rPr>
      <w:rFonts w:ascii="Cambria" w:hAnsi="Cambria"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noProof/>
      <w:sz w:val="28"/>
      <w:szCs w:val="28"/>
      <w:lang w:eastAsia="en-US"/>
    </w:rPr>
  </w:style>
  <w:style w:type="character" w:customStyle="1" w:styleId="Nadpis3Char">
    <w:name w:val="Nadpis 3 Char"/>
    <w:basedOn w:val="Standardnpsmoodstavce"/>
    <w:link w:val="Nadpis3"/>
    <w:uiPriority w:val="99"/>
    <w:locked/>
    <w:rsid w:val="00F4554F"/>
    <w:rPr>
      <w:rFonts w:ascii="Cambria" w:hAnsi="Cambria" w:cs="Times New Roman"/>
      <w:b/>
      <w:bCs/>
      <w:noProof/>
      <w:sz w:val="26"/>
      <w:szCs w:val="26"/>
      <w:lang w:eastAsia="en-US"/>
    </w:rPr>
  </w:style>
  <w:style w:type="paragraph" w:styleId="Zkladntext">
    <w:name w:val="Body Text"/>
    <w:basedOn w:val="Normln"/>
    <w:link w:val="ZkladntextChar"/>
    <w:uiPriority w:val="99"/>
    <w:pPr>
      <w:tabs>
        <w:tab w:val="left" w:pos="360"/>
      </w:tabs>
      <w:autoSpaceDE w:val="0"/>
      <w:autoSpaceDN w:val="0"/>
      <w:adjustRightInd w:val="0"/>
    </w:pPr>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noProof/>
      <w:kern w:val="32"/>
      <w:sz w:val="32"/>
      <w:szCs w:val="32"/>
      <w:lang w:eastAsia="en-US"/>
    </w:rPr>
  </w:style>
  <w:style w:type="paragraph" w:styleId="Zpat">
    <w:name w:val="footer"/>
    <w:basedOn w:val="Normln"/>
    <w:link w:val="ZpatChar"/>
    <w:uiPriority w:val="99"/>
    <w:pPr>
      <w:tabs>
        <w:tab w:val="center" w:pos="4536"/>
        <w:tab w:val="right" w:pos="9072"/>
      </w:tabs>
    </w:pPr>
  </w:style>
  <w:style w:type="character" w:customStyle="1" w:styleId="ZkladntextChar">
    <w:name w:val="Základní text Char"/>
    <w:basedOn w:val="Standardnpsmoodstavce"/>
    <w:link w:val="Zkladntext"/>
    <w:uiPriority w:val="99"/>
    <w:locked/>
    <w:rPr>
      <w:rFonts w:ascii="Arial" w:hAnsi="Arial" w:cs="Arial"/>
      <w:noProof/>
      <w:sz w:val="18"/>
      <w:szCs w:val="18"/>
      <w:lang w:eastAsia="en-US"/>
    </w:rPr>
  </w:style>
  <w:style w:type="character" w:styleId="slostrnky">
    <w:name w:val="page number"/>
    <w:basedOn w:val="Standardnpsmoodstavce"/>
    <w:uiPriority w:val="99"/>
    <w:rPr>
      <w:rFonts w:ascii="Times New Roman" w:hAnsi="Times New Roman" w:cs="Times New Roman"/>
    </w:rPr>
  </w:style>
  <w:style w:type="character" w:customStyle="1" w:styleId="ZpatChar">
    <w:name w:val="Zápatí Char"/>
    <w:basedOn w:val="Standardnpsmoodstavce"/>
    <w:link w:val="Zpat"/>
    <w:uiPriority w:val="99"/>
    <w:semiHidden/>
    <w:locked/>
    <w:rPr>
      <w:rFonts w:ascii="Arial" w:hAnsi="Arial" w:cs="Arial"/>
      <w:noProof/>
      <w:sz w:val="18"/>
      <w:szCs w:val="18"/>
      <w:lang w:eastAsia="en-US"/>
    </w:rPr>
  </w:style>
  <w:style w:type="paragraph" w:styleId="Zkladntext2">
    <w:name w:val="Body Text 2"/>
    <w:basedOn w:val="Normln"/>
    <w:link w:val="Zkladntext2Char"/>
    <w:uiPriority w:val="99"/>
    <w:pPr>
      <w:autoSpaceDE w:val="0"/>
      <w:autoSpaceDN w:val="0"/>
      <w:adjustRightInd w:val="0"/>
      <w:spacing w:line="240" w:lineRule="atLeast"/>
      <w:jc w:val="both"/>
    </w:pPr>
    <w:rPr>
      <w:color w:val="000000"/>
    </w:rPr>
  </w:style>
  <w:style w:type="paragraph" w:styleId="Zhlav">
    <w:name w:val="header"/>
    <w:basedOn w:val="Normln"/>
    <w:link w:val="ZhlavChar"/>
    <w:uiPriority w:val="99"/>
    <w:pPr>
      <w:tabs>
        <w:tab w:val="center" w:pos="4536"/>
        <w:tab w:val="right" w:pos="9072"/>
      </w:tabs>
    </w:pPr>
  </w:style>
  <w:style w:type="character" w:customStyle="1" w:styleId="Zkladntext2Char">
    <w:name w:val="Základní text 2 Char"/>
    <w:basedOn w:val="Standardnpsmoodstavce"/>
    <w:link w:val="Zkladntext2"/>
    <w:uiPriority w:val="99"/>
    <w:locked/>
    <w:rPr>
      <w:rFonts w:ascii="Arial" w:hAnsi="Arial" w:cs="Arial"/>
      <w:noProof/>
      <w:sz w:val="18"/>
      <w:szCs w:val="18"/>
      <w:lang w:eastAsia="en-US"/>
    </w:rPr>
  </w:style>
  <w:style w:type="paragraph" w:styleId="Zkladntextodsazen2">
    <w:name w:val="Body Text Indent 2"/>
    <w:basedOn w:val="Normln"/>
    <w:link w:val="Zkladntextodsazen2Char"/>
    <w:uiPriority w:val="99"/>
    <w:pPr>
      <w:keepNext/>
      <w:keepLines/>
      <w:tabs>
        <w:tab w:val="left" w:pos="360"/>
      </w:tabs>
      <w:ind w:left="360"/>
      <w:jc w:val="both"/>
    </w:pPr>
  </w:style>
  <w:style w:type="character" w:customStyle="1" w:styleId="ZhlavChar">
    <w:name w:val="Záhlaví Char"/>
    <w:basedOn w:val="Standardnpsmoodstavce"/>
    <w:link w:val="Zhlav"/>
    <w:uiPriority w:val="99"/>
    <w:semiHidden/>
    <w:locked/>
    <w:rPr>
      <w:rFonts w:ascii="Arial" w:hAnsi="Arial" w:cs="Arial"/>
      <w:noProof/>
      <w:sz w:val="18"/>
      <w:szCs w:val="18"/>
      <w:lang w:eastAsia="en-US"/>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Zkladntextodsazen2Char">
    <w:name w:val="Základní text odsazený 2 Char"/>
    <w:basedOn w:val="Standardnpsmoodstavce"/>
    <w:link w:val="Zkladntextodsazen2"/>
    <w:uiPriority w:val="99"/>
    <w:locked/>
    <w:rPr>
      <w:rFonts w:ascii="Arial" w:hAnsi="Arial" w:cs="Arial"/>
      <w:noProof/>
      <w:sz w:val="18"/>
      <w:szCs w:val="18"/>
      <w:lang w:eastAsia="en-US"/>
    </w:rPr>
  </w:style>
  <w:style w:type="paragraph" w:styleId="Zkladntext3">
    <w:name w:val="Body Text 3"/>
    <w:basedOn w:val="Normln"/>
    <w:link w:val="Zkladntext3Char"/>
    <w:uiPriority w:val="99"/>
    <w:pPr>
      <w:jc w:val="both"/>
    </w:pPr>
  </w:style>
  <w:style w:type="character" w:customStyle="1" w:styleId="TextbublinyChar">
    <w:name w:val="Text bubliny Char"/>
    <w:basedOn w:val="Standardnpsmoodstavce"/>
    <w:link w:val="Textbubliny"/>
    <w:uiPriority w:val="99"/>
    <w:semiHidden/>
    <w:locked/>
    <w:rPr>
      <w:rFonts w:ascii="Tahoma" w:hAnsi="Tahoma" w:cs="Tahoma"/>
      <w:noProof/>
      <w:sz w:val="16"/>
      <w:szCs w:val="16"/>
      <w:lang w:eastAsia="en-US"/>
    </w:rPr>
  </w:style>
  <w:style w:type="character" w:styleId="Odkaznakoment">
    <w:name w:val="annotation reference"/>
    <w:basedOn w:val="Standardnpsmoodstavce"/>
    <w:uiPriority w:val="99"/>
    <w:semiHidden/>
    <w:rsid w:val="00BA06E9"/>
    <w:rPr>
      <w:rFonts w:cs="Times New Roman"/>
      <w:sz w:val="16"/>
      <w:szCs w:val="16"/>
    </w:rPr>
  </w:style>
  <w:style w:type="character" w:customStyle="1" w:styleId="Zkladntext3Char">
    <w:name w:val="Základní text 3 Char"/>
    <w:basedOn w:val="Standardnpsmoodstavce"/>
    <w:link w:val="Zkladntext3"/>
    <w:uiPriority w:val="99"/>
    <w:semiHidden/>
    <w:locked/>
    <w:rPr>
      <w:rFonts w:ascii="Arial" w:hAnsi="Arial" w:cs="Arial"/>
      <w:noProof/>
      <w:sz w:val="16"/>
      <w:szCs w:val="16"/>
      <w:lang w:eastAsia="en-US"/>
    </w:rPr>
  </w:style>
  <w:style w:type="paragraph" w:styleId="Textkomente">
    <w:name w:val="annotation text"/>
    <w:basedOn w:val="Normln"/>
    <w:link w:val="TextkomenteChar"/>
    <w:uiPriority w:val="99"/>
    <w:semiHidden/>
    <w:rsid w:val="00BA06E9"/>
    <w:rPr>
      <w:sz w:val="20"/>
      <w:szCs w:val="20"/>
    </w:rPr>
  </w:style>
  <w:style w:type="paragraph" w:styleId="Pedmtkomente">
    <w:name w:val="annotation subject"/>
    <w:basedOn w:val="Textkomente"/>
    <w:next w:val="Textkomente"/>
    <w:link w:val="PedmtkomenteChar"/>
    <w:uiPriority w:val="99"/>
    <w:semiHidden/>
    <w:rsid w:val="00BA06E9"/>
    <w:rPr>
      <w:b/>
      <w:bCs/>
    </w:rPr>
  </w:style>
  <w:style w:type="character" w:customStyle="1" w:styleId="TextkomenteChar">
    <w:name w:val="Text komentáře Char"/>
    <w:basedOn w:val="Standardnpsmoodstavce"/>
    <w:link w:val="Textkomente"/>
    <w:uiPriority w:val="99"/>
    <w:semiHidden/>
    <w:locked/>
    <w:rPr>
      <w:rFonts w:ascii="Arial" w:hAnsi="Arial" w:cs="Arial"/>
      <w:noProof/>
      <w:sz w:val="20"/>
      <w:szCs w:val="20"/>
      <w:lang w:eastAsia="en-US"/>
    </w:rPr>
  </w:style>
  <w:style w:type="paragraph" w:styleId="Zkladntextodsazen">
    <w:name w:val="Body Text Indent"/>
    <w:basedOn w:val="Normln"/>
    <w:link w:val="ZkladntextodsazenChar"/>
    <w:uiPriority w:val="99"/>
    <w:rsid w:val="00A131AE"/>
    <w:pPr>
      <w:spacing w:after="120"/>
      <w:ind w:left="283"/>
    </w:pPr>
  </w:style>
  <w:style w:type="character" w:customStyle="1" w:styleId="PedmtkomenteChar">
    <w:name w:val="Předmět komentáře Char"/>
    <w:basedOn w:val="TextkomenteChar"/>
    <w:link w:val="Pedmtkomente"/>
    <w:uiPriority w:val="99"/>
    <w:semiHidden/>
    <w:locked/>
    <w:rPr>
      <w:rFonts w:ascii="Arial" w:hAnsi="Arial" w:cs="Arial"/>
      <w:b/>
      <w:bCs/>
      <w:noProof/>
      <w:sz w:val="20"/>
      <w:szCs w:val="20"/>
      <w:lang w:eastAsia="en-US"/>
    </w:rPr>
  </w:style>
  <w:style w:type="paragraph" w:styleId="Odstavecseseznamem">
    <w:name w:val="List Paragraph"/>
    <w:basedOn w:val="Normln"/>
    <w:uiPriority w:val="34"/>
    <w:qFormat/>
    <w:rsid w:val="00BD3657"/>
    <w:pPr>
      <w:ind w:left="708"/>
    </w:pPr>
  </w:style>
  <w:style w:type="character" w:customStyle="1" w:styleId="ZkladntextodsazenChar">
    <w:name w:val="Základní text odsazený Char"/>
    <w:basedOn w:val="Standardnpsmoodstavce"/>
    <w:link w:val="Zkladntextodsazen"/>
    <w:uiPriority w:val="99"/>
    <w:semiHidden/>
    <w:locked/>
    <w:rPr>
      <w:rFonts w:ascii="Arial" w:hAnsi="Arial" w:cs="Arial"/>
      <w:noProof/>
      <w:sz w:val="18"/>
      <w:szCs w:val="18"/>
      <w:lang w:eastAsia="en-US"/>
    </w:rPr>
  </w:style>
  <w:style w:type="paragraph" w:styleId="Bezmezer">
    <w:name w:val="No Spacing"/>
    <w:uiPriority w:val="1"/>
    <w:qFormat/>
    <w:rsid w:val="001379A9"/>
    <w:pPr>
      <w:spacing w:after="0" w:line="240" w:lineRule="auto"/>
    </w:pPr>
    <w:rPr>
      <w:rFonts w:ascii="Arial" w:hAnsi="Arial" w:cs="Arial"/>
      <w:noProof/>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PageContent xmlns="http://schemas.microsoft.com/sharepoint/v3" xsi:nil="true"/>
    <MillRelatedContent xmlns="http://schemas.microsoft.com/sharepoint/v3" xsi:nil="true"/>
    <SeoKeywords xmlns="http://schemas.microsoft.com/sharepoint/v3" xsi:nil="true"/>
    <Ratings xmlns="http://schemas.microsoft.com/sharepoint/v3" xsi:nil="true"/>
    <PublishingVariationGroupID xmlns="http://schemas.microsoft.com/sharepoint/v3" xsi:nil="true"/>
    <Audience xmlns="http://schemas.microsoft.com/sharepoint/v3" xsi:nil="true"/>
    <PublishingIsFurlPage xmlns="http://schemas.microsoft.com/sharepoint/v3" xsi:nil="true"/>
    <SeoBrowserTitle xmlns="http://schemas.microsoft.com/sharepoint/v3" xsi:nil="true"/>
    <PublishingContactPicture xmlns="http://schemas.microsoft.com/sharepoint/v3">
      <Url xsi:nil="true"/>
      <Description xsi:nil="true"/>
    </PublishingContactPictur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RatedBy xmlns="http://schemas.microsoft.com/sharepoint/v3">
      <UserInfo>
        <DisplayName/>
        <AccountId xsi:nil="true"/>
        <AccountType/>
      </UserInfo>
    </RatedBy>
    <MillAttachments xmlns="http://schemas.microsoft.com/sharepoint/v3" xsi:nil="true"/>
    <MillContactPersons xmlns="653b3428-9d3e-4d90-bf4a-d8089ca6afb2" xsi:nil="true"/>
    <MillApprovalCategory xmlns="653b3428-9d3e-4d90-bf4a-d8089ca6afb2" xsi:nil="true"/>
    <kbd9dbd47ab24e1ab570dca70a502d49 xmlns="653b3428-9d3e-4d90-bf4a-d8089ca6afb2">
      <Terms xmlns="http://schemas.microsoft.com/office/infopath/2007/PartnerControls"/>
    </kbd9dbd47ab24e1ab570dca70a502d49>
    <AuthoringId xmlns="653b3428-9d3e-4d90-bf4a-d8089ca6afb2">0</AuthoringId>
    <MillNumbeOfViews xmlns="653b3428-9d3e-4d90-bf4a-d8089ca6afb2">0</MillNumbeOfViews>
    <MillProductState xmlns="653b3428-9d3e-4d90-bf4a-d8089ca6afb2">0</MillProductState>
    <MillRestrictPermissionsFor xmlns="653b3428-9d3e-4d90-bf4a-d8089ca6afb2">
      <UserInfo>
        <DisplayName/>
        <AccountId xsi:nil="true"/>
        <AccountType/>
      </UserInfo>
    </MillRestrictPermissionsFor>
    <MillApprovers xmlns="653b3428-9d3e-4d90-bf4a-d8089ca6afb2">
      <UserInfo>
        <DisplayName/>
        <AccountId xsi:nil="true"/>
        <AccountType/>
      </UserInfo>
    </MillApprovers>
    <MillAuthor xmlns="653b3428-9d3e-4d90-bf4a-d8089ca6afb2">
      <UserInfo>
        <DisplayName/>
        <AccountId xsi:nil="true"/>
        <AccountType/>
      </UserInfo>
    </MillAuthor>
    <MillMethodical xmlns="653b3428-9d3e-4d90-bf4a-d8089ca6afb2" xsi:nil="true"/>
    <ReadConfirmation xmlns="653b3428-9d3e-4d90-bf4a-d8089ca6afb2" xsi:nil="true"/>
    <AuthoringVersion xmlns="653b3428-9d3e-4d90-bf4a-d8089ca6afb2" xsi:nil="true"/>
    <MillValidTo xmlns="653b3428-9d3e-4d90-bf4a-d8089ca6afb2" xsi:nil="true"/>
    <TaxCatchAll xmlns="653b3428-9d3e-4d90-bf4a-d8089ca6afb2"/>
    <e1a5b98cdd71426dacb6e478c7a5882f xmlns="653b3428-9d3e-4d90-bf4a-d8089ca6afb2">
      <Terms xmlns="http://schemas.microsoft.com/office/infopath/2007/PartnerControls"/>
    </e1a5b98cdd71426dacb6e478c7a5882f>
    <MillApproversChangeReason xmlns="653b3428-9d3e-4d90-bf4a-d8089ca6afb2" xsi:nil="true"/>
    <MillProductLog xmlns="653b3428-9d3e-4d90-bf4a-d8089ca6afb2" xsi:nil="true"/>
    <Garant xmlns="653b3428-9d3e-4d90-bf4a-d8089ca6afb2">
      <UserInfo>
        <DisplayName/>
        <AccountId xsi:nil="true"/>
        <AccountType/>
      </UserInfo>
    </Garant>
    <MenuOrder xmlns="653b3428-9d3e-4d90-bf4a-d8089ca6afb2">0</MenuOrder>
    <MillVersionChanges xmlns="653b3428-9d3e-4d90-bf4a-d8089ca6afb2" xsi:nil="true"/>
    <n54d8c06eb7749758eb456cad4e6d9ce xmlns="653b3428-9d3e-4d90-bf4a-d8089ca6afb2">
      <Terms xmlns="http://schemas.microsoft.com/office/infopath/2007/PartnerControls"/>
    </n54d8c06eb7749758eb456cad4e6d9ce>
    <MillValidFrom xmlns="653b3428-9d3e-4d90-bf4a-d8089ca6af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illProduct" ma:contentTypeID="0x010100C568DB52D9D0A14D9B2FDCC96666E9F2007948130EC3DB064584E219954237AF39004C1F8B46085B4D22B1CDC3DE08CFFB9C00CCB6B21716F34F9886B215774BC9583B00F20AC3D88262A64696D9541EB74950FD" ma:contentTypeVersion="151" ma:contentTypeDescription="Vytvoří nový dokument" ma:contentTypeScope="" ma:versionID="9fdfbdfeb81f217abb4035ad090fd560">
  <xsd:schema xmlns:xsd="http://www.w3.org/2001/XMLSchema" xmlns:xs="http://www.w3.org/2001/XMLSchema" xmlns:p="http://schemas.microsoft.com/office/2006/metadata/properties" xmlns:ns1="http://schemas.microsoft.com/sharepoint/v3" xmlns:ns2="653b3428-9d3e-4d90-bf4a-d8089ca6afb2" targetNamespace="http://schemas.microsoft.com/office/2006/metadata/properties" ma:root="true" ma:fieldsID="7dbdd301fd4dedb63c6c4bbf275933fb" ns1:_="" ns2:_="">
    <xsd:import namespace="http://schemas.microsoft.com/sharepoint/v3"/>
    <xsd:import namespace="653b3428-9d3e-4d90-bf4a-d8089ca6afb2"/>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1:PublishingPageContent" minOccurs="0"/>
                <xsd:element ref="ns1:AverageRating" minOccurs="0"/>
                <xsd:element ref="ns1:RatingCount" minOccurs="0"/>
                <xsd:element ref="ns1:RatedBy" minOccurs="0"/>
                <xsd:element ref="ns1:Ratings" minOccurs="0"/>
                <xsd:element ref="ns2:e1a5b98cdd71426dacb6e478c7a5882f" minOccurs="0"/>
                <xsd:element ref="ns2:TaxCatchAll" minOccurs="0"/>
                <xsd:element ref="ns2:TaxCatchAllLabel" minOccurs="0"/>
                <xsd:element ref="ns2:MillVersionChanges" minOccurs="0"/>
                <xsd:element ref="ns2:MillAuthor" minOccurs="0"/>
                <xsd:element ref="ns2:MillValidFrom" minOccurs="0"/>
                <xsd:element ref="ns2:MillValidTo" minOccurs="0"/>
                <xsd:element ref="ns1:MillRelatedContent" minOccurs="0"/>
                <xsd:element ref="ns2:MillMethodical" minOccurs="0"/>
                <xsd:element ref="ns2:MillApprovalCategory" minOccurs="0"/>
                <xsd:element ref="ns2:MillApprovers" minOccurs="0"/>
                <xsd:element ref="ns2:MillApproversChangeReason" minOccurs="0"/>
                <xsd:element ref="ns2:n54d8c06eb7749758eb456cad4e6d9ce" minOccurs="0"/>
                <xsd:element ref="ns1:MillAttachments" minOccurs="0"/>
                <xsd:element ref="ns2:kbd9dbd47ab24e1ab570dca70a502d49" minOccurs="0"/>
                <xsd:element ref="ns2:MillRestrictPermissionsFor" minOccurs="0"/>
                <xsd:element ref="ns2:MillNumbeOfViews" minOccurs="0"/>
                <xsd:element ref="ns2:MillProductState" minOccurs="0"/>
                <xsd:element ref="ns2:MillProductLog" minOccurs="0"/>
                <xsd:element ref="ns2:AuthoringId" minOccurs="0"/>
                <xsd:element ref="ns2:AuthoringVersion" minOccurs="0"/>
                <xsd:element ref="ns2:Garant" minOccurs="0"/>
                <xsd:element ref="ns2:MenuOrder" minOccurs="0"/>
                <xsd:element ref="ns2:ReadConfirmation" minOccurs="0"/>
                <xsd:element ref="ns2:MillContactPers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Komentář" ma:internalName="Comments">
      <xsd:simpleType>
        <xsd:restriction base="dms:Note">
          <xsd:maxLength value="255"/>
        </xsd:restriction>
      </xsd:simpleType>
    </xsd:element>
    <xsd:element name="PublishingStartDate" ma:index="9" nillable="true" ma:displayName="Datum zahájení plánování" ma:description="Datum zahájení plánování je sloupec webu, který vytvořila funkce Publikování. Používá se k zadání data a času, od kterého se tato stránka začne návštěvníkům webu zobrazovat." ma:hidden="true" ma:internalName="PublishingStartDate">
      <xsd:simpleType>
        <xsd:restriction base="dms:Unknown"/>
      </xsd:simpleType>
    </xsd:element>
    <xsd:element name="PublishingExpirationDate" ma:index="10" nillable="true" ma:displayName="Datum ukončení plánování" ma:description="Datum ukončení plánování je sloupec webu, který vytvořila funkce Publikování. Používá se k zadání data a času, od kterého se tato stránka už nebude návštěvníkům webu zobrazovat." ma:hidden="true" ma:internalName="PublishingExpirationDate">
      <xsd:simpleType>
        <xsd:restriction base="dms:Unknown"/>
      </xsd:simpleType>
    </xsd:element>
    <xsd:element name="PublishingContact" ma:index="11" nillable="true" ma:displayName="Kontakt" ma:description="Kontakt je sloupec webu, který vytvořila funkce Publikování. Používá se u typu obsahu stránky jako osoba nebo skupina, která je kontaktní osobou nebo skupinou pro stránku."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Kontaktní e-mailová adresa" ma:description="Kontaktní e-mailová adresa je sloupec webu, který vytvořila funkce Publikování. Používá se u typu obsahu stránky jako e-mailová adresa osoby nebo skupiny, která slouží jako kontaktní osoba nebo skupina v souvislosti se stránkou." ma:internalName="PublishingContactEmail">
      <xsd:simpleType>
        <xsd:restriction base="dms:Text">
          <xsd:maxLength value="255"/>
        </xsd:restriction>
      </xsd:simpleType>
    </xsd:element>
    <xsd:element name="PublishingContactName" ma:index="13" nillable="true" ma:displayName="Jméno kontaktu" ma:description="Jméno kontaktu je sloupec webu, který vytvořila funkce Publikování. Používá se u typu obsahu stránky jako jméno osoby nebo název skupiny, která slouží jako kontaktní osoba nebo skupina v souvislosti se stránkou." ma:internalName="PublishingContactName">
      <xsd:simpleType>
        <xsd:restriction base="dms:Text">
          <xsd:maxLength value="255"/>
        </xsd:restriction>
      </xsd:simpleType>
    </xsd:element>
    <xsd:element name="PublishingContactPicture" ma:index="14" nillable="true" ma:displayName="Obrázek kontaktu" ma:description="Obrázek kontaktu je sloupec webu, který vytvořila funkce Publikování. Používá se u typu obsahu stránky jako obrázek osoby nebo skupiny, která slouží jako kontaktní osoba nebo skupina v souvislosti se stránkou."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Rozložení stránky"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skupiny variant" ma:description="" ma:hidden="true" ma:internalName="PublishingVariationGroupID">
      <xsd:simpleType>
        <xsd:restriction base="dms:Text">
          <xsd:maxLength value="255"/>
        </xsd:restriction>
      </xsd:simpleType>
    </xsd:element>
    <xsd:element name="PublishingVariationRelationshipLinkFieldID" ma:index="17" nillable="true" ma:displayName="Odkaz relace variant"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Kumulativní obrázek" ma:description="Kumulativní obrázek je sloupec webu, který vytvořila funkce Publikování. Používá se u typu obsahu stránky jako obrázek stránky v zahrnutích obsahu, jako je třeba webová část pro hledání podle obsahu." ma:internalName="PublishingRollupImage">
      <xsd:simpleType>
        <xsd:restriction base="dms:Unknown"/>
      </xsd:simpleType>
    </xsd:element>
    <xsd:element name="Audience" ma:index="19" nillable="true" ma:displayName="Cílové skupiny" ma:description="Cílové skupiny je sloupec webu, který vytvořila funkce Publikování. Používá se k zadání skupiny, na které bude tato stránka zacílená." ma:internalName="Audience">
      <xsd:simpleType>
        <xsd:restriction base="dms:Unknown"/>
      </xsd:simpleType>
    </xsd:element>
    <xsd:element name="PublishingIsFurlPage" ma:index="20" nillable="true" ma:displayName="Při vyhledávání skrýt fyzické adresy URL" ma:description="Pokud tuto možnost zaškrtnete, nebude se fyzická adresa URL objevovat ve výsledcích hledání. Popisné adresy URL přiřazené k této stránce se budou zobrazovat vždycky." ma:internalName="PublishingIsFurlPage">
      <xsd:simpleType>
        <xsd:restriction base="dms:Boolean"/>
      </xsd:simpleType>
    </xsd:element>
    <xsd:element name="SeoBrowserTitle" ma:index="21" nillable="true" ma:displayName="Nadpis prohlížeče" ma:description="Nadpis prohlížeče je sloupec webu vytvořený funkcí Publikování. Používá se jako nadpis, který se zobrazuje v horní části okna prohlížeče; může se taky objevit ve výsledcích internetového vyhledávání." ma:hidden="true" ma:internalName="SeoBrowserTitle">
      <xsd:simpleType>
        <xsd:restriction base="dms:Text"/>
      </xsd:simpleType>
    </xsd:element>
    <xsd:element name="SeoMetaDescription" ma:index="22" nillable="true" ma:displayName="Metapopis" ma:description="Metapopis je sloupec webu, který vytvořila funkce Publikování. Internetové vyhledávače můžou tento popis zobrazit na stránkách výsledků hledání." ma:hidden="true" ma:internalName="SeoMetaDescription">
      <xsd:simpleType>
        <xsd:restriction base="dms:Text"/>
      </xsd:simpleType>
    </xsd:element>
    <xsd:element name="SeoKeywords" ma:index="23" nillable="true" ma:displayName="Metaklíčová slova" ma:description="Metaklíčová slova" ma:hidden="true" ma:internalName="SeoKeywords">
      <xsd:simpleType>
        <xsd:restriction base="dms:Text"/>
      </xsd:simpleType>
    </xsd:element>
    <xsd:element name="SeoRobotsNoIndex" ma:index="24" nillable="true" ma:displayName="Skrýt pro internetové vyhledávače" ma:description="Skrýt pro internetové vyhledávače je sloupec webu vytvořený funkcí Publikování. Pomocí něj prohledávací moduly poznají, že by se určitá stránka neměla indexovat." ma:hidden="true" ma:internalName="RobotsNoIndex">
      <xsd:simpleType>
        <xsd:restriction base="dms:Boolean"/>
      </xsd:simpleType>
    </xsd:element>
    <xsd:element name="PublishingPageContent" ma:index="25" nillable="true" ma:displayName="Obsah stránky" ma:description="Obsah stránky je sloupec webu, který vytvořila funkce Publikování. Používá se u typu obsahu stránky článku jako obsah stránky." ma:internalName="PublishingPageContent">
      <xsd:simpleType>
        <xsd:restriction base="dms:Unknown"/>
      </xsd:simpleType>
    </xsd:element>
    <xsd:element name="AverageRating" ma:index="26" nillable="true" ma:displayName="Hodnocení (0–5)" ma:decimals="2" ma:description="Průměrná hodnota všech odeslaných hodnocení" ma:internalName="AverageRating" ma:readOnly="true">
      <xsd:simpleType>
        <xsd:restriction base="dms:Number"/>
      </xsd:simpleType>
    </xsd:element>
    <xsd:element name="RatingCount" ma:index="27" nillable="true" ma:displayName="Počet hodnocení" ma:decimals="0" ma:description="Počet odeslaných hodnocení" ma:internalName="RatingCount" ma:readOnly="true">
      <xsd:simpleType>
        <xsd:restriction base="dms:Number"/>
      </xsd:simpleType>
    </xsd:element>
    <xsd:element name="RatedBy" ma:index="28" nillable="true" ma:displayName="Hodnotili" ma:description="Uživatelé, kteří položku hodnotili"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9" nillable="true" ma:displayName="Hodnocení uživateli" ma:description="Hodnocení položky uživateli" ma:hidden="true" ma:internalName="Ratings">
      <xsd:simpleType>
        <xsd:restriction base="dms:Note"/>
      </xsd:simpleType>
    </xsd:element>
    <xsd:element name="MillRelatedContent" ma:index="38" nillable="true" ma:displayName="Související obsah" ma:description="" ma:internalName="MillRelatedContent">
      <xsd:simpleType>
        <xsd:restriction base="dms:Unknown"/>
      </xsd:simpleType>
    </xsd:element>
    <xsd:element name="MillAttachments" ma:index="45" nillable="true" ma:displayName="Přílohy" ma:description="" ma:internalName="MillAttachment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3b3428-9d3e-4d90-bf4a-d8089ca6afb2" elementFormDefault="qualified">
    <xsd:import namespace="http://schemas.microsoft.com/office/2006/documentManagement/types"/>
    <xsd:import namespace="http://schemas.microsoft.com/office/infopath/2007/PartnerControls"/>
    <xsd:element name="e1a5b98cdd71426dacb6e478c7a5882f" ma:index="30" nillable="true" ma:taxonomy="true" ma:internalName="e1a5b98cdd71426dacb6e478c7a5882f" ma:taxonomyFieldName="Wiki_x0020_Page_x0020_Categories" ma:displayName="Wiki Categories" ma:fieldId="{e1a5b98c-dd71-426d-acb6-e478c7a5882f}" ma:taxonomyMulti="true" ma:sspId="00000000-0000-0000-0000-000000000000" ma:termSetId="00000000-0000-0000-0000-000000000000" ma:anchorId="00000000-0000-0000-0000-000000000000" ma:open="true" ma:isKeyword="false">
      <xsd:complexType>
        <xsd:sequence>
          <xsd:element ref="pc:Terms" minOccurs="0" maxOccurs="1"/>
        </xsd:sequence>
      </xsd:complexType>
    </xsd:element>
    <xsd:element name="TaxCatchAll" ma:index="31" nillable="true" ma:displayName="Taxonomy Catch All Column" ma:description="" ma:hidden="true" ma:list="{ab199f28-ce3e-4752-84d5-72eb91bd344e}" ma:internalName="TaxCatchAll" ma:showField="CatchAllData" ma:web="653b3428-9d3e-4d90-bf4a-d8089ca6afb2">
      <xsd:complexType>
        <xsd:complexContent>
          <xsd:extension base="dms:MultiChoiceLookup">
            <xsd:sequence>
              <xsd:element name="Value" type="dms:Lookup" maxOccurs="unbounded" minOccurs="0" nillable="true"/>
            </xsd:sequence>
          </xsd:extension>
        </xsd:complexContent>
      </xsd:complexType>
    </xsd:element>
    <xsd:element name="TaxCatchAllLabel" ma:index="32" nillable="true" ma:displayName="Taxonomy Catch All Column1" ma:description="" ma:hidden="true" ma:list="{ab199f28-ce3e-4752-84d5-72eb91bd344e}" ma:internalName="TaxCatchAllLabel" ma:readOnly="true" ma:showField="CatchAllDataLabel" ma:web="653b3428-9d3e-4d90-bf4a-d8089ca6afb2">
      <xsd:complexType>
        <xsd:complexContent>
          <xsd:extension base="dms:MultiChoiceLookup">
            <xsd:sequence>
              <xsd:element name="Value" type="dms:Lookup" maxOccurs="unbounded" minOccurs="0" nillable="true"/>
            </xsd:sequence>
          </xsd:extension>
        </xsd:complexContent>
      </xsd:complexType>
    </xsd:element>
    <xsd:element name="MillVersionChanges" ma:index="34" nillable="true" ma:displayName="Změny ve verzi" ma:internalName="MillVersionChanges">
      <xsd:simpleType>
        <xsd:restriction base="dms:Note"/>
      </xsd:simpleType>
    </xsd:element>
    <xsd:element name="MillAuthor" ma:index="35" nillable="true" ma:displayName="Autor" ma:internalName="Mill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illValidFrom" ma:index="36" nillable="true" ma:displayName="Platnost od" ma:format="DateOnly" ma:internalName="MillValidFrom">
      <xsd:simpleType>
        <xsd:restriction base="dms:DateTime"/>
      </xsd:simpleType>
    </xsd:element>
    <xsd:element name="MillValidTo" ma:index="37" nillable="true" ma:displayName="Platnost do" ma:format="DateOnly" ma:internalName="MillValidTo">
      <xsd:simpleType>
        <xsd:restriction base="dms:DateTime"/>
      </xsd:simpleType>
    </xsd:element>
    <xsd:element name="MillMethodical" ma:index="39" nillable="true" ma:displayName="Metodický" ma:internalName="MillMethodical">
      <xsd:simpleType>
        <xsd:restriction base="dms:Boolean"/>
      </xsd:simpleType>
    </xsd:element>
    <xsd:element name="MillApprovalCategory" ma:index="40" nillable="true" ma:displayName="Kategorie schválení" ma:default="Článek mimo normu" ma:format="Dropdown" ma:internalName="MillApprovalCategory">
      <xsd:simpleType>
        <xsd:restriction base="dms:Choice">
          <xsd:enumeration value="Článek mimo normu"/>
          <xsd:enumeration value="Norma typu A"/>
          <xsd:enumeration value="Norma typu B"/>
          <xsd:enumeration value="Norma typu C"/>
        </xsd:restriction>
      </xsd:simpleType>
    </xsd:element>
    <xsd:element name="MillApprovers" ma:index="41" nillable="true" ma:displayName="Zde můžete doplnit další schvalovatele" ma:internalName="Mill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illApproversChangeReason" ma:index="42" nillable="true" ma:displayName="Důvod změny schvalovatelů" ma:internalName="MillApproversChangeReason">
      <xsd:simpleType>
        <xsd:restriction base="dms:Note">
          <xsd:maxLength value="255"/>
        </xsd:restriction>
      </xsd:simpleType>
    </xsd:element>
    <xsd:element name="n54d8c06eb7749758eb456cad4e6d9ce" ma:index="43" nillable="true" ma:taxonomy="true" ma:internalName="n54d8c06eb7749758eb456cad4e6d9ce" ma:taxonomyFieldName="MillMenuLocation" ma:displayName="Umístění v menu" ma:fieldId="{754d8c06-eb77-4975-8eb4-56cad4e6d9ce}" ma:sspId="542c5d67-3240-4f04-ba43-dd10770a64fb" ma:termSetId="95335cae-4bb2-4824-a5d3-f846c604522d" ma:anchorId="00000000-0000-0000-0000-000000000000" ma:open="true" ma:isKeyword="false">
      <xsd:complexType>
        <xsd:sequence>
          <xsd:element ref="pc:Terms" minOccurs="0" maxOccurs="1"/>
        </xsd:sequence>
      </xsd:complexType>
    </xsd:element>
    <xsd:element name="kbd9dbd47ab24e1ab570dca70a502d49" ma:index="46" nillable="true" ma:taxonomy="true" ma:internalName="kbd9dbd47ab24e1ab570dca70a502d49" ma:taxonomyFieldName="MillTags" ma:displayName="Tagy" ma:fieldId="{4bd9dbd4-7ab2-4e1a-b570-dca70a502d49}" ma:taxonomyMulti="true" ma:sspId="542c5d67-3240-4f04-ba43-dd10770a64fb" ma:termSetId="c4225213-65dc-4a8b-8f8a-89537bb666b8" ma:anchorId="00000000-0000-0000-0000-000000000000" ma:open="true" ma:isKeyword="false">
      <xsd:complexType>
        <xsd:sequence>
          <xsd:element ref="pc:Terms" minOccurs="0" maxOccurs="1"/>
        </xsd:sequence>
      </xsd:complexType>
    </xsd:element>
    <xsd:element name="MillRestrictPermissionsFor" ma:index="48" nillable="true" ma:displayName="Omezení oprávnění pro" ma:internalName="MillRestrictPermissionsFo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illNumbeOfViews" ma:index="49" nillable="true" ma:displayName="Počet zobrazení" ma:default="0" ma:internalName="MillNumbeOfViews">
      <xsd:simpleType>
        <xsd:restriction base="dms:Number"/>
      </xsd:simpleType>
    </xsd:element>
    <xsd:element name="MillProductState" ma:index="50" nillable="true" ma:displayName="Stav" ma:default="0" ma:description="" ma:format="Dropdown" ma:internalName="MillProductState">
      <xsd:simpleType>
        <xsd:restriction base="dms:Choice">
          <xsd:enumeration value="0"/>
          <xsd:enumeration value="1"/>
          <xsd:enumeration value="2"/>
          <xsd:enumeration value="3"/>
        </xsd:restriction>
      </xsd:simpleType>
    </xsd:element>
    <xsd:element name="MillProductLog" ma:index="51" nillable="true" ma:displayName="Log" ma:internalName="MillProductLog">
      <xsd:simpleType>
        <xsd:restriction base="dms:Note">
          <xsd:maxLength value="255"/>
        </xsd:restriction>
      </xsd:simpleType>
    </xsd:element>
    <xsd:element name="AuthoringId" ma:index="52" nillable="true" ma:displayName="ID v autoringové lokalite" ma:default="0" ma:internalName="AuthoringId">
      <xsd:simpleType>
        <xsd:restriction base="dms:Number"/>
      </xsd:simpleType>
    </xsd:element>
    <xsd:element name="AuthoringVersion" ma:index="53" nillable="true" ma:displayName="Verze" ma:internalName="AuthoringVersion">
      <xsd:simpleType>
        <xsd:restriction base="dms:Text">
          <xsd:maxLength value="200"/>
        </xsd:restriction>
      </xsd:simpleType>
    </xsd:element>
    <xsd:element name="Garant" ma:index="54" nillable="true" ma:displayName="Garant" ma:internalName="Ga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nuOrder" ma:index="55" nillable="true" ma:displayName="Pořadí v menu" ma:default="0" ma:internalName="MenuOrder">
      <xsd:simpleType>
        <xsd:restriction base="dms:Number"/>
      </xsd:simpleType>
    </xsd:element>
    <xsd:element name="ReadConfirmation" ma:index="56" nillable="true" ma:displayName="Potvrzení přečtení" ma:internalName="ReadConfirmation">
      <xsd:simpleType>
        <xsd:restriction base="dms:Note">
          <xsd:maxLength value="255"/>
        </xsd:restriction>
      </xsd:simpleType>
    </xsd:element>
    <xsd:element name="MillContactPersons" ma:index="57" nillable="true" ma:displayName="Kontaktní osoby/útvar" ma:internalName="MillContactPerson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CD0BC-5986-4A47-BA43-8BECE718097C}">
  <ds:schemaRefs>
    <ds:schemaRef ds:uri="http://schemas.microsoft.com/office/2006/metadata/properties"/>
    <ds:schemaRef ds:uri="http://schemas.microsoft.com/office/infopath/2007/PartnerControls"/>
    <ds:schemaRef ds:uri="http://schemas.microsoft.com/sharepoint/v3"/>
    <ds:schemaRef ds:uri="653b3428-9d3e-4d90-bf4a-d8089ca6afb2"/>
  </ds:schemaRefs>
</ds:datastoreItem>
</file>

<file path=customXml/itemProps2.xml><?xml version="1.0" encoding="utf-8"?>
<ds:datastoreItem xmlns:ds="http://schemas.openxmlformats.org/officeDocument/2006/customXml" ds:itemID="{03D5B86F-8A48-4D60-9DF6-491960C504AF}">
  <ds:schemaRefs>
    <ds:schemaRef ds:uri="http://schemas.microsoft.com/sharepoint/v3/contenttype/forms"/>
  </ds:schemaRefs>
</ds:datastoreItem>
</file>

<file path=customXml/itemProps3.xml><?xml version="1.0" encoding="utf-8"?>
<ds:datastoreItem xmlns:ds="http://schemas.openxmlformats.org/officeDocument/2006/customXml" ds:itemID="{E8249D63-1A49-44E1-B3C7-1446F3AAA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53b3428-9d3e-4d90-bf4a-d8089ca6a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746385-F25A-4F83-B9C0-B57D6D048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1136</Words>
  <Characters>6818</Characters>
  <Application>Microsoft Office Word</Application>
  <DocSecurity>0</DocSecurity>
  <Lines>56</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Raiffeisenbank a.s.</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 Jelínková</dc:creator>
  <cp:keywords/>
  <cp:lastModifiedBy>Dana Zajicova</cp:lastModifiedBy>
  <cp:revision>2</cp:revision>
  <dcterms:created xsi:type="dcterms:W3CDTF">2022-05-13T12:31:00Z</dcterms:created>
  <dcterms:modified xsi:type="dcterms:W3CDTF">2022-05-13T12:31:00Z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6524ed-fb1a-49fd-bafe-15c5e5ffd047_Enabled">
    <vt:lpwstr>true</vt:lpwstr>
  </property>
  <property fmtid="{D5CDD505-2E9C-101B-9397-08002B2CF9AE}" pid="3" name="MSIP_Label_2a6524ed-fb1a-49fd-bafe-15c5e5ffd047_SetDate">
    <vt:lpwstr>2021-06-11T12:54:15Z</vt:lpwstr>
  </property>
  <property fmtid="{D5CDD505-2E9C-101B-9397-08002B2CF9AE}" pid="4" name="MSIP_Label_2a6524ed-fb1a-49fd-bafe-15c5e5ffd047_Method">
    <vt:lpwstr>Standard</vt:lpwstr>
  </property>
  <property fmtid="{D5CDD505-2E9C-101B-9397-08002B2CF9AE}" pid="5" name="MSIP_Label_2a6524ed-fb1a-49fd-bafe-15c5e5ffd047_Name">
    <vt:lpwstr>Internal</vt:lpwstr>
  </property>
  <property fmtid="{D5CDD505-2E9C-101B-9397-08002B2CF9AE}" pid="6" name="MSIP_Label_2a6524ed-fb1a-49fd-bafe-15c5e5ffd047_SiteId">
    <vt:lpwstr>9b511fda-f0b1-43a5-b06e-1e720f64520a</vt:lpwstr>
  </property>
  <property fmtid="{D5CDD505-2E9C-101B-9397-08002B2CF9AE}" pid="7" name="MSIP_Label_2a6524ed-fb1a-49fd-bafe-15c5e5ffd047_ActionId">
    <vt:lpwstr>2dc1e604-420b-470d-a4e8-4039ba5a5dea</vt:lpwstr>
  </property>
  <property fmtid="{D5CDD505-2E9C-101B-9397-08002B2CF9AE}" pid="8" name="MSIP_Label_2a6524ed-fb1a-49fd-bafe-15c5e5ffd047_ContentBits">
    <vt:lpwstr>0</vt:lpwstr>
  </property>
  <property fmtid="{D5CDD505-2E9C-101B-9397-08002B2CF9AE}" pid="9" name="ContentTypeId">
    <vt:lpwstr>0x010100C568DB52D9D0A14D9B2FDCC96666E9F2007948130EC3DB064584E219954237AF39004C1F8B46085B4D22B1CDC3DE08CFFB9C00CCB6B21716F34F9886B215774BC9583B00F20AC3D88262A64696D9541EB74950FD</vt:lpwstr>
  </property>
</Properties>
</file>