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EFA3B" w14:textId="77777777" w:rsidR="00F56E48" w:rsidRDefault="007F4979" w:rsidP="0019378D">
      <w:pPr>
        <w:pStyle w:val="Styl11"/>
        <w:rPr>
          <w:b/>
          <w:sz w:val="24"/>
          <w:szCs w:val="24"/>
        </w:rPr>
      </w:pPr>
      <w:r w:rsidRPr="007F4979">
        <w:rPr>
          <w:b/>
          <w:sz w:val="24"/>
          <w:szCs w:val="24"/>
        </w:rPr>
        <w:t xml:space="preserve">Příloha </w:t>
      </w:r>
      <w:r w:rsidR="00E861C3">
        <w:rPr>
          <w:b/>
          <w:sz w:val="24"/>
          <w:szCs w:val="24"/>
        </w:rPr>
        <w:t xml:space="preserve">Smlouvy </w:t>
      </w:r>
      <w:r w:rsidR="00791FDE">
        <w:rPr>
          <w:b/>
          <w:sz w:val="24"/>
          <w:szCs w:val="24"/>
        </w:rPr>
        <w:t xml:space="preserve">– Environmentální požadavky </w:t>
      </w:r>
    </w:p>
    <w:p w14:paraId="3ACEFA3C" w14:textId="77777777" w:rsidR="00F56E48" w:rsidRPr="002C7298" w:rsidRDefault="00F56E48" w:rsidP="0019378D">
      <w:pPr>
        <w:pStyle w:val="Styl11"/>
        <w:rPr>
          <w:b/>
          <w:sz w:val="24"/>
          <w:szCs w:val="24"/>
        </w:rPr>
      </w:pPr>
      <w:r w:rsidRPr="002C7298">
        <w:rPr>
          <w:b/>
          <w:sz w:val="24"/>
          <w:szCs w:val="24"/>
        </w:rPr>
        <w:t>Dodávky kancelářského nábytku pro resort dopravy 20</w:t>
      </w:r>
      <w:r w:rsidR="00ED5749">
        <w:rPr>
          <w:b/>
          <w:sz w:val="24"/>
          <w:szCs w:val="24"/>
        </w:rPr>
        <w:t>22</w:t>
      </w:r>
      <w:r w:rsidRPr="002C7298">
        <w:rPr>
          <w:b/>
          <w:sz w:val="24"/>
          <w:szCs w:val="24"/>
        </w:rPr>
        <w:t xml:space="preserve"> </w:t>
      </w:r>
      <w:r w:rsidR="005C7CD5">
        <w:rPr>
          <w:b/>
          <w:sz w:val="24"/>
          <w:szCs w:val="24"/>
        </w:rPr>
        <w:t>až</w:t>
      </w:r>
      <w:r w:rsidR="005C7CD5" w:rsidRPr="002C7298">
        <w:rPr>
          <w:b/>
          <w:sz w:val="24"/>
          <w:szCs w:val="24"/>
        </w:rPr>
        <w:t xml:space="preserve"> </w:t>
      </w:r>
      <w:r w:rsidR="00ED5749">
        <w:rPr>
          <w:b/>
          <w:sz w:val="24"/>
          <w:szCs w:val="24"/>
        </w:rPr>
        <w:t>2026</w:t>
      </w:r>
    </w:p>
    <w:p w14:paraId="3ACEFA3D" w14:textId="77777777" w:rsidR="00F56E48" w:rsidRDefault="00F56E48" w:rsidP="0019378D">
      <w:pPr>
        <w:pStyle w:val="Styl11"/>
      </w:pPr>
    </w:p>
    <w:p w14:paraId="3ACEFA3E" w14:textId="77777777" w:rsidR="006D7D45" w:rsidRDefault="006D7D45" w:rsidP="0019378D">
      <w:pPr>
        <w:pStyle w:val="Styl11"/>
      </w:pPr>
      <w:r>
        <w:t>Jednající kupující tímto doplňuje, že označení „výrobek</w:t>
      </w:r>
      <w:r w:rsidR="00F60F8E">
        <w:t>“</w:t>
      </w:r>
      <w:r>
        <w:t xml:space="preserve"> či </w:t>
      </w:r>
      <w:r w:rsidR="00F60F8E">
        <w:t>„</w:t>
      </w:r>
      <w:r>
        <w:t>nábytkový výrobek“</w:t>
      </w:r>
      <w:r w:rsidR="00F60F8E" w:rsidRPr="00F60F8E">
        <w:t xml:space="preserve"> </w:t>
      </w:r>
      <w:r w:rsidR="00F60F8E">
        <w:t>se</w:t>
      </w:r>
      <w:r>
        <w:t xml:space="preserve"> v kontextu tohoto dokumentu považuje za Zboží dle definice</w:t>
      </w:r>
      <w:r w:rsidR="00F60F8E">
        <w:t xml:space="preserve"> čl. 2</w:t>
      </w:r>
      <w:r>
        <w:t xml:space="preserve"> Smlouvy. </w:t>
      </w:r>
    </w:p>
    <w:p w14:paraId="3ACEFA3F" w14:textId="77777777" w:rsidR="006D7D45" w:rsidRDefault="006D7D45" w:rsidP="0019378D">
      <w:pPr>
        <w:pStyle w:val="Styl11"/>
      </w:pPr>
    </w:p>
    <w:p w14:paraId="3ACEFA40" w14:textId="77777777" w:rsidR="006D7D45" w:rsidRPr="001A57DC" w:rsidRDefault="006D7D45" w:rsidP="0019378D">
      <w:pPr>
        <w:pStyle w:val="Styl11"/>
      </w:pPr>
      <w:r>
        <w:t>Jednající kupující požaduje po dobu trvání Smlouvy splnění následujícího:</w:t>
      </w:r>
    </w:p>
    <w:p w14:paraId="3ACEFA41" w14:textId="77777777" w:rsidR="0019378D" w:rsidRPr="001A57DC" w:rsidRDefault="008B18F3" w:rsidP="007F4979">
      <w:pPr>
        <w:pStyle w:val="Styl11"/>
        <w:numPr>
          <w:ilvl w:val="0"/>
          <w:numId w:val="12"/>
        </w:numPr>
        <w:spacing w:before="120"/>
        <w:contextualSpacing w:val="0"/>
      </w:pPr>
      <w:r>
        <w:t>Zboží</w:t>
      </w:r>
      <w:r w:rsidR="0019378D" w:rsidRPr="001A57DC">
        <w:t xml:space="preserve">, </w:t>
      </w:r>
      <w:r>
        <w:t xml:space="preserve">resp. výrobek, </w:t>
      </w:r>
      <w:r w:rsidR="0019378D" w:rsidRPr="001A57DC">
        <w:t>včetně materiálu, ze kterého je vyroben</w:t>
      </w:r>
      <w:r>
        <w:t>o</w:t>
      </w:r>
      <w:r w:rsidR="0019378D" w:rsidRPr="001A57DC">
        <w:t xml:space="preserve"> musí splňovat požadavky na bezpečný výrobek ve smyslu zákona č. 102/2001 Sb., o obecné bezpečnosti výrobků a o změně některých zákonů (zákon o obecné bezpečnosti výrobků), ve znění pozdějších předpisů. Dále musí splňovat technické, bezpečnostní, zdravotní, hygienické a jiné předpisy, včetně předpisů týkajících se ochrany životního prostředí, a to zejména: </w:t>
      </w:r>
    </w:p>
    <w:p w14:paraId="3ACEFA42" w14:textId="77777777" w:rsidR="0019378D" w:rsidRPr="00051E0E" w:rsidRDefault="006C3AE7" w:rsidP="009C4743">
      <w:pPr>
        <w:numPr>
          <w:ilvl w:val="0"/>
          <w:numId w:val="1"/>
        </w:numPr>
        <w:spacing w:after="0"/>
        <w:ind w:left="1418" w:hanging="425"/>
        <w:jc w:val="both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>z</w:t>
      </w:r>
      <w:r w:rsidR="0019378D" w:rsidRPr="001A57DC">
        <w:rPr>
          <w:rFonts w:ascii="Arial" w:eastAsia="Times New Roman" w:hAnsi="Arial" w:cs="Arial"/>
          <w:bCs/>
          <w:iCs/>
        </w:rPr>
        <w:t xml:space="preserve">ákon č. 22/1997 Sb., o technických požadavcích na výrobky a o změně </w:t>
      </w:r>
      <w:r w:rsidR="0019378D" w:rsidRPr="00051E0E">
        <w:rPr>
          <w:rFonts w:ascii="Arial" w:eastAsia="Times New Roman" w:hAnsi="Arial" w:cs="Arial"/>
          <w:bCs/>
          <w:iCs/>
        </w:rPr>
        <w:t>a doplnění některých zákonů, ve znění pozdějších předpisů</w:t>
      </w:r>
      <w:r>
        <w:rPr>
          <w:rFonts w:ascii="Arial" w:eastAsia="Times New Roman" w:hAnsi="Arial" w:cs="Arial"/>
          <w:bCs/>
          <w:iCs/>
        </w:rPr>
        <w:t>,</w:t>
      </w:r>
    </w:p>
    <w:p w14:paraId="3ACEFA43" w14:textId="77777777" w:rsidR="0019378D" w:rsidRPr="00051E0E" w:rsidRDefault="001A6736" w:rsidP="009C4743">
      <w:pPr>
        <w:numPr>
          <w:ilvl w:val="0"/>
          <w:numId w:val="1"/>
        </w:numPr>
        <w:spacing w:after="0"/>
        <w:ind w:left="1418" w:hanging="425"/>
        <w:jc w:val="both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>nařízení vlády</w:t>
      </w:r>
      <w:r w:rsidR="00E861C3">
        <w:rPr>
          <w:rFonts w:ascii="Arial" w:eastAsia="Times New Roman" w:hAnsi="Arial" w:cs="Arial"/>
          <w:bCs/>
          <w:iCs/>
        </w:rPr>
        <w:t xml:space="preserve"> </w:t>
      </w:r>
      <w:r w:rsidR="0019378D" w:rsidRPr="00051E0E">
        <w:rPr>
          <w:rFonts w:ascii="Arial" w:eastAsia="Times New Roman" w:hAnsi="Arial" w:cs="Arial"/>
          <w:bCs/>
          <w:iCs/>
        </w:rPr>
        <w:t>163/2002 Sb., kterým se stanoví technické požadavky na vybrané stavební výrobky, ve znění pozdějších předpisů</w:t>
      </w:r>
      <w:r w:rsidR="006C3AE7">
        <w:rPr>
          <w:rFonts w:ascii="Arial" w:eastAsia="Times New Roman" w:hAnsi="Arial" w:cs="Arial"/>
          <w:bCs/>
          <w:iCs/>
        </w:rPr>
        <w:t>,</w:t>
      </w:r>
      <w:r w:rsidR="0019378D" w:rsidRPr="00051E0E">
        <w:rPr>
          <w:rFonts w:ascii="Arial" w:eastAsia="Times New Roman" w:hAnsi="Arial" w:cs="Arial"/>
          <w:bCs/>
          <w:iCs/>
        </w:rPr>
        <w:t xml:space="preserve"> </w:t>
      </w:r>
    </w:p>
    <w:p w14:paraId="3ACEFA44" w14:textId="77777777" w:rsidR="0019378D" w:rsidRPr="00051E0E" w:rsidRDefault="006C3AE7" w:rsidP="009C4743">
      <w:pPr>
        <w:numPr>
          <w:ilvl w:val="0"/>
          <w:numId w:val="1"/>
        </w:numPr>
        <w:spacing w:after="0"/>
        <w:ind w:left="1418" w:hanging="425"/>
        <w:jc w:val="both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>z</w:t>
      </w:r>
      <w:r w:rsidR="0019378D" w:rsidRPr="00051E0E">
        <w:rPr>
          <w:rFonts w:ascii="Arial" w:eastAsia="Times New Roman" w:hAnsi="Arial" w:cs="Arial"/>
          <w:bCs/>
          <w:iCs/>
        </w:rPr>
        <w:t>ákon č. 201/2012 Sb., o ochraně ovzduší, ve znění pozdějších předpisů;</w:t>
      </w:r>
    </w:p>
    <w:p w14:paraId="3ACEFA45" w14:textId="77777777" w:rsidR="0019378D" w:rsidRPr="00051E0E" w:rsidRDefault="006C3AE7" w:rsidP="009C4743">
      <w:pPr>
        <w:numPr>
          <w:ilvl w:val="0"/>
          <w:numId w:val="1"/>
        </w:numPr>
        <w:spacing w:after="0"/>
        <w:ind w:left="1418" w:hanging="425"/>
        <w:jc w:val="both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>z</w:t>
      </w:r>
      <w:r w:rsidR="0019378D" w:rsidRPr="00051E0E">
        <w:rPr>
          <w:rFonts w:ascii="Arial" w:eastAsia="Times New Roman" w:hAnsi="Arial" w:cs="Arial"/>
          <w:bCs/>
          <w:iCs/>
        </w:rPr>
        <w:t>ákon č. 254/2001 Sb., o vodách a o změně některých zákonů (vodní zákon), ve znění pozdějších předpisů</w:t>
      </w:r>
      <w:r>
        <w:rPr>
          <w:rFonts w:ascii="Arial" w:eastAsia="Times New Roman" w:hAnsi="Arial" w:cs="Arial"/>
          <w:bCs/>
          <w:iCs/>
        </w:rPr>
        <w:t>,</w:t>
      </w:r>
    </w:p>
    <w:p w14:paraId="3ACEFA46" w14:textId="77777777" w:rsidR="0019378D" w:rsidRPr="00051E0E" w:rsidRDefault="006C3AE7" w:rsidP="009C4743">
      <w:pPr>
        <w:numPr>
          <w:ilvl w:val="0"/>
          <w:numId w:val="1"/>
        </w:numPr>
        <w:spacing w:after="0"/>
        <w:ind w:left="1418" w:hanging="425"/>
        <w:jc w:val="both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>z</w:t>
      </w:r>
      <w:r w:rsidR="0019378D" w:rsidRPr="00051E0E">
        <w:rPr>
          <w:rFonts w:ascii="Arial" w:eastAsia="Times New Roman" w:hAnsi="Arial" w:cs="Arial"/>
          <w:bCs/>
          <w:iCs/>
        </w:rPr>
        <w:t>ákon č. 185/2001 Sb., o odpadech a o změně některých dalších zákonů, ve znění pozdějších předpisů</w:t>
      </w:r>
      <w:r>
        <w:rPr>
          <w:rFonts w:ascii="Arial" w:eastAsia="Times New Roman" w:hAnsi="Arial" w:cs="Arial"/>
          <w:bCs/>
          <w:iCs/>
        </w:rPr>
        <w:t>,</w:t>
      </w:r>
      <w:r w:rsidR="0019378D" w:rsidRPr="00051E0E">
        <w:rPr>
          <w:rFonts w:ascii="Arial" w:eastAsia="Times New Roman" w:hAnsi="Arial" w:cs="Arial"/>
          <w:bCs/>
          <w:iCs/>
        </w:rPr>
        <w:t xml:space="preserve"> </w:t>
      </w:r>
    </w:p>
    <w:p w14:paraId="3ACEFA47" w14:textId="77777777" w:rsidR="0019378D" w:rsidRPr="00051E0E" w:rsidRDefault="006C3AE7" w:rsidP="008B18F3">
      <w:pPr>
        <w:numPr>
          <w:ilvl w:val="0"/>
          <w:numId w:val="1"/>
        </w:numPr>
        <w:ind w:left="1418" w:hanging="425"/>
        <w:jc w:val="both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>z</w:t>
      </w:r>
      <w:r w:rsidR="0019378D" w:rsidRPr="00051E0E">
        <w:rPr>
          <w:rFonts w:ascii="Arial" w:eastAsia="Times New Roman" w:hAnsi="Arial" w:cs="Arial"/>
          <w:bCs/>
          <w:iCs/>
        </w:rPr>
        <w:t xml:space="preserve">ákon č. 350/2011 Sb., o chemických látkách a chemických směsích a o změně některých zákonů (chemický zákon), ve znění pozdějších předpisů. </w:t>
      </w:r>
    </w:p>
    <w:p w14:paraId="3ACEFA48" w14:textId="77777777" w:rsidR="00965968" w:rsidRDefault="008B18F3" w:rsidP="008B18F3">
      <w:pPr>
        <w:pStyle w:val="Styl11"/>
        <w:numPr>
          <w:ilvl w:val="0"/>
          <w:numId w:val="12"/>
        </w:numPr>
        <w:spacing w:line="240" w:lineRule="auto"/>
        <w:contextualSpacing w:val="0"/>
      </w:pPr>
      <w:r>
        <w:t xml:space="preserve">Jednající kupující </w:t>
      </w:r>
      <w:r w:rsidR="0019378D" w:rsidRPr="00051E0E">
        <w:t xml:space="preserve">požaduje, aby obsah těkavých organických sloučenin lepidel a klihů používaných při montáži nábytku nepřekročil 10 % hmotnostních. </w:t>
      </w:r>
    </w:p>
    <w:p w14:paraId="3ACEFA49" w14:textId="77777777" w:rsidR="00965968" w:rsidRDefault="008B18F3" w:rsidP="008B18F3">
      <w:pPr>
        <w:pStyle w:val="Styl11"/>
      </w:pPr>
      <w:r>
        <w:t>Dále Jednající kupující požaduje po dobu trvání Smlouvy splnění následujícího a zároveň p</w:t>
      </w:r>
      <w:r w:rsidR="006C3AE7">
        <w:t>o dobu platnosti Smlouvy uzavřené s </w:t>
      </w:r>
      <w:r w:rsidR="00E861C3">
        <w:t>Prodávajícím</w:t>
      </w:r>
      <w:r w:rsidR="006C3AE7">
        <w:t xml:space="preserve"> si může vyžádat </w:t>
      </w:r>
      <w:r w:rsidR="00ED5749">
        <w:t xml:space="preserve">Kupující </w:t>
      </w:r>
      <w:r w:rsidR="006C3AE7">
        <w:t>následující dokumenty:</w:t>
      </w:r>
      <w:r w:rsidR="00051E0E">
        <w:t xml:space="preserve"> </w:t>
      </w:r>
      <w:r w:rsidR="00497AED">
        <w:t>¨</w:t>
      </w:r>
    </w:p>
    <w:p w14:paraId="3ACEFA4A" w14:textId="77777777" w:rsidR="00497AED" w:rsidRDefault="00497AED" w:rsidP="008B18F3">
      <w:pPr>
        <w:pStyle w:val="Styl11"/>
      </w:pPr>
    </w:p>
    <w:p w14:paraId="3ACEFA4B" w14:textId="77777777" w:rsidR="00497AED" w:rsidRDefault="00497AED" w:rsidP="008B18F3">
      <w:pPr>
        <w:pStyle w:val="Styl11"/>
      </w:pPr>
    </w:p>
    <w:p w14:paraId="3ACEFA4C" w14:textId="77777777" w:rsidR="00497AED" w:rsidRPr="008B18F3" w:rsidRDefault="00497AED" w:rsidP="008B18F3">
      <w:pPr>
        <w:pStyle w:val="Styl11"/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6"/>
        <w:gridCol w:w="6317"/>
        <w:gridCol w:w="4536"/>
      </w:tblGrid>
      <w:tr w:rsidR="008B18F3" w:rsidRPr="008B18F3" w14:paraId="3ACEFA4E" w14:textId="77777777" w:rsidTr="00965968">
        <w:trPr>
          <w:trHeight w:val="300"/>
        </w:trPr>
        <w:tc>
          <w:tcPr>
            <w:tcW w:w="14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ACEFA4D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Všechny uvedené části výrobku </w:t>
            </w: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(dřevěné, plastové, kovové, textilie a čalounění)</w:t>
            </w:r>
          </w:p>
        </w:tc>
      </w:tr>
      <w:tr w:rsidR="008B18F3" w:rsidRPr="008B18F3" w14:paraId="3ACEFA52" w14:textId="77777777" w:rsidTr="00965968">
        <w:trPr>
          <w:trHeight w:val="8184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4F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Obsah</w:t>
            </w: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nebezpečných</w:t>
            </w: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látek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50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výrobku či v jakémkoli dílci/materiálu, které výrobce nábytku přímo používá, jako jsou lepidla, laky, barvy, základní nátěrové hmoty, mořidla dřeva, biocidní přípravky např. konzervační přípravky na dřevo), biocidy, zpomalovače hoření, výplně, vosky, oleje, výplně spár a tmelů, barviva, pryskyřice či maziva, apod., nesmí být obsaženy látky klasifikované v souladu s nařízením (ES) č. 1272/2008.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Nebezpečné látky skupiny 1 – SVHC a CLP Nebezpečnost řadící látku nebo směs do skupiny 1: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Látky zařazené na seznam látek SVHC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Karcinogenní, mutagenní a/nebo toxický pro reprodukci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(CMR) kategorie 1 A nebo 1B: H340, H350, H350i,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H360F, H360D, H360FD, H360Fd, H360Df. Nebezpečné látky skupiny 2 – CLP.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Nebezpečnost řadící látku nebo směs do skupiny 2: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Kategorie 2 CMR: H341, H351, H361f, H361d, H361-fd, H362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Kategorie 1 toxicita pro vodní prostředí: H400, H410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Kategorie 1 a 2 akutní toxicita: H300, H310, H330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Kategorie 1 toxicita při vdechnutí: H304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Kategorie 1 toxicita pro specifické cílové orgány: H370, H372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Kategorie 1 látka senzibilizující kůži: H317. Nebezpečné látky skupiny 3 – CLP.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Nebezpečnost řadící látku nebo směs do skupiny 3: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Kategorie 2, 3 a 4 toxicita pro vodní prostředí: H411,H412, H413 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Kategorie 3 akutní toxicita: H301, H311, H331, EUH070. 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Kategorie 2 STOT: H371, H373.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FA51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Výrobce/Prodávající předloží buď: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1) Úplný seznam všech látek použitých při výrobě a údaje o jejich nebezpečnosti v rozsahu stanoveném v příloze VII nařízení (ES) č. 1907/2006. Pro každou z použitých látek předloží bezpečnostní list nebo záznamy o vlastní klasifikaci v databázi látek registrovaných na základě nařízení REACH vedené agenturou ECHA (není-li k dispozici harmonizovaná klasifikace), nebo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2) Certifikát o udělení Ekoznačky EU nebo jiné ekoznačky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udělený v souladu s ISO 14024: Environmentální značky a prohlášení - Environmentální značení typu I.</w:t>
            </w:r>
          </w:p>
        </w:tc>
      </w:tr>
      <w:tr w:rsidR="00497AED" w:rsidRPr="008B18F3" w14:paraId="3ACEFA54" w14:textId="77777777" w:rsidTr="00D502A9">
        <w:trPr>
          <w:trHeight w:val="300"/>
        </w:trPr>
        <w:tc>
          <w:tcPr>
            <w:tcW w:w="1404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ACEFA53" w14:textId="77777777" w:rsidR="00497AED" w:rsidRPr="008B18F3" w:rsidRDefault="00497AED" w:rsidP="00D50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Dřevěné části (pokud je podíl na celkové hmotnosti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Zboží</w:t>
            </w: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větší než 5%)</w:t>
            </w:r>
          </w:p>
        </w:tc>
      </w:tr>
      <w:tr w:rsidR="008B18F3" w:rsidRPr="008B18F3" w14:paraId="3ACEFA58" w14:textId="77777777" w:rsidTr="00965968">
        <w:trPr>
          <w:trHeight w:val="3168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55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br/>
              <w:t>Primární surovina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56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100 % hmotnostního dřeva použitého ve výrobku je certifikováno FSC nebo PEFC nebo je vyrobeno z recyklovaného materiálu.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                                                   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Pokud certifikační systém povoluje kombinovat v rámci výrobku nebo výrobkové řady necertifikovaný materiál s materiálem certifikovaným a/nebo recyklovaným, musí minimálně 70 % materiálu, jímž je dle vhodnosti dřevo, korek, bambus či ratan, tvořit udržitelný certifikovaný primární materiál a/nebo recyklovaný materiál.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Za recyklované materiály se považují materiály definované v normě ISO 14021.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FA57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Výrobce/Prodávající předloží buď: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1) Certifikát FSC nebo PEFC, nebo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2) Odpovídající technickou dokumentaci o původu a podílu recyklovaného materiálu, který vstupuje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výroby, nebo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3) Certifikát o udělení Ekoznačky EU nebo jiné ekoznačky udělený v souladu s ISO 14024: Environmentální značky a prohlášení - Environmentální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značení typu I.</w:t>
            </w:r>
          </w:p>
        </w:tc>
      </w:tr>
      <w:tr w:rsidR="008B18F3" w:rsidRPr="008B18F3" w14:paraId="3ACEFA5C" w14:textId="77777777" w:rsidTr="00965968">
        <w:trPr>
          <w:trHeight w:val="4488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59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Desky na bázi dřeva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5A" w14:textId="77777777" w:rsidR="008B18F3" w:rsidRPr="008B18F3" w:rsidRDefault="008B18F3" w:rsidP="00B90B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Veškerá recyklovaná dřevní vlákna nebo štěpka použitá při výrobě desek na bázi dřeva se zkouší podle normy Evropské federace výrobců desek (EPF) pro dodací podmínky recyklovaného dřeva</w:t>
            </w:r>
            <w:r w:rsidR="00B90B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přičemž musí splňovat mezní hodnoty pro následující znečišťující látky (v mg/kg recyklovaného dřeva).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Arsen (As) 25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Rtuť (</w:t>
            </w:r>
            <w:proofErr w:type="spellStart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Hg</w:t>
            </w:r>
            <w:proofErr w:type="spellEnd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 25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Kadmium (Cd) 50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Fluor (F) 100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Chrom (</w:t>
            </w:r>
            <w:proofErr w:type="spellStart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Cr</w:t>
            </w:r>
            <w:proofErr w:type="spellEnd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 25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Chlor (Cl) 1 000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Měď (</w:t>
            </w:r>
            <w:proofErr w:type="spellStart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</w:t>
            </w:r>
            <w:proofErr w:type="spellEnd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 40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Pentachlorfenol</w:t>
            </w:r>
            <w:proofErr w:type="spellEnd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(PCF) 5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Olovo (</w:t>
            </w:r>
            <w:proofErr w:type="spellStart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Pb</w:t>
            </w:r>
            <w:proofErr w:type="spellEnd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 90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Kreosot (</w:t>
            </w:r>
            <w:proofErr w:type="spellStart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benzo</w:t>
            </w:r>
            <w:proofErr w:type="spellEnd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(a)pyren) 0,5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FA5B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Výrobce/Prodávající předloží buď: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1) prohlášení výrobce desky na bázi dřeva, že v desce nejsou použita žádná recyklovaná dřevní vlákna, nebo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2) Certifikát či protokol o zkoušce dle „standardních dodacích podmínek EPF“, dokládající, že vzorky recyklovaného dřeva splňují mezní hodnoty, nebo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3) Certifikát či protokol o zkoušce dle jiných rovnocenných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norem, jejichž mezní hodnoty jsou rovnocenné „standardním podmínkám EPF pro dodání recyklovaného dřeva“ nebo jež jsou přísnější, dokládající, že vzorky recyklovaného dřeva splňují mezní hodnoty.</w:t>
            </w:r>
          </w:p>
        </w:tc>
      </w:tr>
      <w:tr w:rsidR="008B18F3" w:rsidRPr="008B18F3" w14:paraId="3ACEFA61" w14:textId="77777777" w:rsidTr="00965968">
        <w:trPr>
          <w:trHeight w:val="714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5D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Desky na bázi dřeva - obsah formaldehydu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5E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Emise formaldehydu ze všech dodávaných desek na bázi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dřeva, v podobě, v níž se používají v nábytkových výrobcích (tj. bez povrchové úpravy, s nátěrem, krycí vrstvou, dýhováním), a jež byly vyrobeny s použitím pryskyřice na bázi formaldehydu, musí splňovat jedno z těchto kritérií: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— musí být nižší než 50 % prahové hodnoty, což umožní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jejich klasifikaci jako splňující E1,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— musí být v případě polotvrdých dřevovláknitých desek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(MDF) nižší než 65 % mezní hodnoty E1,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— musí být nižší než mezní hodnoty stanovené normami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organizace CARB fáze II nebo japonskými „F-3 </w:t>
            </w:r>
            <w:proofErr w:type="spellStart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</w:t>
            </w:r>
            <w:proofErr w:type="spellEnd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“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nebo „F-4 </w:t>
            </w:r>
            <w:proofErr w:type="spellStart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</w:t>
            </w:r>
            <w:proofErr w:type="spellEnd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“.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FA5F" w14:textId="77777777" w:rsid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Výrobce/Prodávající předloží buď: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1) Pro E1: Protokoly o zkoušce provedené podle normy EN 717-2, EN 120, EN 717-1, nebo podle rovnocenných metod, nebo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2) Pro CARB: Výsledky zkoušky podle normy ASTME1333 nebo ASTM D6007, z něhož vyplývá, že tyto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desky splňují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mezní hodnoty pro emise formaldehydu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fáze II stanovené předpisem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California</w:t>
            </w:r>
            <w:proofErr w:type="spellEnd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CompositeWood</w:t>
            </w:r>
            <w:proofErr w:type="spellEnd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Products</w:t>
            </w:r>
            <w:proofErr w:type="spellEnd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Regulation</w:t>
            </w:r>
            <w:proofErr w:type="spellEnd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93120 nebo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3) Pro F-3 </w:t>
            </w:r>
            <w:proofErr w:type="spellStart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</w:t>
            </w:r>
            <w:proofErr w:type="spellEnd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“ nebo „F-4 </w:t>
            </w:r>
            <w:proofErr w:type="spellStart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</w:t>
            </w:r>
            <w:proofErr w:type="spellEnd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“: Prohlášení výrobce desky na bázi dřeva o splnění mezních hodnot emisí formaldehydu podle normy JIS A 5905 (v případě dřevovláknitých desek) nebo JIS A 5908 (v případě třískových a překližkových desek), přičemž se doloží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údaje o zkouškách provedených </w:t>
            </w:r>
            <w:proofErr w:type="spellStart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exsikátorovou</w:t>
            </w:r>
            <w:proofErr w:type="spellEnd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metodou podle normy JIS A 1460. </w:t>
            </w:r>
          </w:p>
          <w:p w14:paraId="3ACEFA60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4) Certifikát o udělení Ekoznačky EU, nebo jiné ekoznačky uděleným v souladu s ISO 14024: Environmentální značky a prohlášení - Environmentální značení typu I.</w:t>
            </w:r>
          </w:p>
        </w:tc>
      </w:tr>
      <w:tr w:rsidR="008B18F3" w:rsidRPr="008B18F3" w14:paraId="3ACEFA63" w14:textId="77777777" w:rsidTr="00965968">
        <w:trPr>
          <w:trHeight w:val="300"/>
        </w:trPr>
        <w:tc>
          <w:tcPr>
            <w:tcW w:w="1404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ACEFA62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Plastové části (pokud je podíl na celkové hmotnosti</w:t>
            </w:r>
            <w:r w:rsidR="00F60F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Zboží</w:t>
            </w: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větší než 5%)</w:t>
            </w:r>
          </w:p>
        </w:tc>
      </w:tr>
      <w:tr w:rsidR="008B18F3" w:rsidRPr="008B18F3" w14:paraId="3ACEFA67" w14:textId="77777777" w:rsidTr="00965968">
        <w:trPr>
          <w:trHeight w:val="1056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64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65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žádné části nábytkového výrobku se nepoužijí plasty vyrobené za použití monomeru vinylchloridu (VCM).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FA66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Výrobce/Prodávající poskytne bezpečností listy, či jinou technickou dokumentaci, ve které je uvedeno složení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plastových částí.</w:t>
            </w:r>
          </w:p>
        </w:tc>
      </w:tr>
      <w:tr w:rsidR="008B18F3" w:rsidRPr="008B18F3" w14:paraId="3ACEFA6B" w14:textId="77777777" w:rsidTr="00965968">
        <w:trPr>
          <w:trHeight w:val="1776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68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Změkčovadla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69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Změkčovadla nesmí obsahovat DNOP (di-n-</w:t>
            </w:r>
            <w:proofErr w:type="spellStart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oktyl</w:t>
            </w:r>
            <w:proofErr w:type="spellEnd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ftalát),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DINP (di-</w:t>
            </w:r>
            <w:proofErr w:type="spellStart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isononyl</w:t>
            </w:r>
            <w:proofErr w:type="spellEnd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ftalát), DIDP (di-</w:t>
            </w:r>
            <w:proofErr w:type="spellStart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isodecyl</w:t>
            </w:r>
            <w:proofErr w:type="spellEnd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ftalát).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FA6A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Výrobce/Prodávající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poskytne bezpečnostní listy, či jinou technickou dokumentaci, ve které je uvedeno složení plastových částí, a/nebo jinou dokumentaci, která prokazuje, zda bylo pro jejich výrobu použito změkčovadel, či nikoliv.</w:t>
            </w:r>
          </w:p>
        </w:tc>
      </w:tr>
      <w:tr w:rsidR="008B18F3" w:rsidRPr="008B18F3" w14:paraId="3ACEFA6F" w14:textId="77777777" w:rsidTr="00965968">
        <w:trPr>
          <w:trHeight w:val="132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6C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Podíl recyklovaných plastů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6D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20 % z celkové hmotnosti plastu ve výrobku tvoří recyklovaný materiál, pokud je konečný výrobek tvořen z více jak 20 % své hmotnosti plastem.                      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Za recyklované materiály se považují materiály definované v normě ISO 14021.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FA6E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Výrobce/Prodávající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poskytne bezpečnostní listy, či jinou technickou dokumentaci, ve které je uvedena informace o podílu recyklovaných složek.</w:t>
            </w:r>
          </w:p>
        </w:tc>
      </w:tr>
      <w:tr w:rsidR="008B18F3" w:rsidRPr="008B18F3" w14:paraId="3ACEFA73" w14:textId="77777777" w:rsidTr="00965968">
        <w:trPr>
          <w:trHeight w:val="1332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70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Obsah olova, rtuti, cínu kadmia, šestimocného chromu nebo jejich sloučenin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71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Plasty nesmí obsaho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vat ž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ádný z vyjmenovaných těžkých kovů.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FA72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Výrobce/dodavatel poskytne bezpečností listy, či jinou technickou dokumentaci, ve které je uvedena informace dokládající splnění požadovaných parametrů.</w:t>
            </w:r>
          </w:p>
        </w:tc>
      </w:tr>
      <w:tr w:rsidR="008B18F3" w:rsidRPr="008B18F3" w14:paraId="3ACEFA75" w14:textId="77777777" w:rsidTr="00965968">
        <w:trPr>
          <w:trHeight w:val="300"/>
        </w:trPr>
        <w:tc>
          <w:tcPr>
            <w:tcW w:w="1404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ACEFA74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Kovové části (pokud je podíl na celkové hmotnosti</w:t>
            </w:r>
            <w:r w:rsidR="00F60F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Zboží</w:t>
            </w: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větší než 5%)</w:t>
            </w:r>
          </w:p>
        </w:tc>
      </w:tr>
      <w:tr w:rsidR="008B18F3" w:rsidRPr="008B18F3" w14:paraId="3ACEFA79" w14:textId="77777777" w:rsidTr="00965968">
        <w:trPr>
          <w:trHeight w:val="306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76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Elektrolytické pokovování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77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 elektrolytické pokovování kovových dílců použitých v konečném nábytkovém výrobku nelze používat šestivazný chrom ani kadmium. Nikl je na elektrolytické pokovování povolen pouze, je-li rychlost uvolňování niklu z pokovovaného dílce nižší než 0,5 </w:t>
            </w:r>
            <w:proofErr w:type="spellStart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pg</w:t>
            </w:r>
            <w:proofErr w:type="spellEnd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/cm2/týden, a to podle normy EN 1811.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FA78" w14:textId="77777777" w:rsidR="008B18F3" w:rsidRPr="008B18F3" w:rsidRDefault="008B18F3" w:rsidP="00F60F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Výrobce/Prodávající poskytne bezpečností listy, či jinou technickou dokumentaci, ve které je uvedena informace o tom, že žádný kovový dílec nebyl pokovován šestivazným chromem, niklem nebo kadmiem. Pokud byl na elektrolytické pokovování použit nikl, </w:t>
            </w:r>
            <w:r w:rsidR="00F60F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výrobce/Prodávající 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předloží prohlášení dodavatele kovového dílce (kovových dílců), doložené protokolem o zkoušce podle normy EN 1811, vyplývá-li z výsledků, že rychlost uvolňování niklu je nižší než 0,5 </w:t>
            </w:r>
            <w:proofErr w:type="spellStart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pg</w:t>
            </w:r>
            <w:proofErr w:type="spellEnd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/cm2/týden.</w:t>
            </w:r>
          </w:p>
        </w:tc>
      </w:tr>
      <w:tr w:rsidR="008B18F3" w:rsidRPr="008B18F3" w14:paraId="3ACEFA7D" w14:textId="77777777" w:rsidTr="00965968">
        <w:trPr>
          <w:trHeight w:val="2700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7A" w14:textId="77777777" w:rsidR="008B18F3" w:rsidRPr="008B18F3" w:rsidRDefault="00965968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Těžké</w:t>
            </w:r>
            <w:r w:rsidR="008B18F3"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kovy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7B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Barvy, základní nátěrové hmoty nebo laky, které se používají na kovové dílce, nesmí obsahovat přísady na bázi kadmia, olova, šestivazného chromu, rtuti, arsenu nebo selenu v koncentraci větší než 0,01 % (hmotnostních), a to u žádného z jednotlivých kovů v barvě, základní nátěrové hmotě nebo laku v plechovém obalu.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FA7C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Výrobce/Prodávající předloží bezpečnostní list poskytnutý dodavatelem barev, základních nátěrových hmot nebo laků, které byly použity, nebo jinou dokumentaci, ve které je uvedena informace dokládající splnění požadovaných parametrů.</w:t>
            </w:r>
          </w:p>
        </w:tc>
      </w:tr>
      <w:tr w:rsidR="008B18F3" w:rsidRPr="008B18F3" w14:paraId="3ACEFA7F" w14:textId="77777777" w:rsidTr="00965968">
        <w:trPr>
          <w:trHeight w:val="300"/>
        </w:trPr>
        <w:tc>
          <w:tcPr>
            <w:tcW w:w="14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ACEFA7E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Textilie a čalounění (pokud je podíl na celkové hmotnosti</w:t>
            </w:r>
            <w:r w:rsidR="000F61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Zboží</w:t>
            </w: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větší než 5%)</w:t>
            </w:r>
          </w:p>
        </w:tc>
      </w:tr>
      <w:tr w:rsidR="008B18F3" w:rsidRPr="008B18F3" w14:paraId="3ACEFA83" w14:textId="77777777" w:rsidTr="00965968">
        <w:trPr>
          <w:trHeight w:val="3432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FA80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81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žádné části nábytkového výrobku se nepoužijí čalounické potahové materiály vyrobené za použití monomeru vinylchloridu (VCM).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FA82" w14:textId="77777777" w:rsidR="008B18F3" w:rsidRPr="008B18F3" w:rsidRDefault="008B18F3" w:rsidP="00A609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Výrobce/Prodávající poskytne buď: 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1) Bezpečností listy, či jinou technickou dokumentaci, ve které je uvedena informace dokládající splnění požadovaných parametrů, nebo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 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2) Certifikát o udělení Ekoznačky EU nebo jiné ekoznačky udělený v souladu s ISO 14024: Environmentální značky a prohlášení Environmentální značení typu I pro nábytek, nebo textilie dle souvisejících Rozhodnutí </w:t>
            </w:r>
            <w:r w:rsidR="000F61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Evropské komise</w:t>
            </w:r>
            <w:r w:rsidR="007B097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8B18F3" w:rsidRPr="008B18F3" w14:paraId="3ACEFA87" w14:textId="77777777" w:rsidTr="00965968">
        <w:trPr>
          <w:trHeight w:val="629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84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Obsah nebezpečných látek použitých pro barvení, potiskování a konečné úpravě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85" w14:textId="77777777" w:rsidR="008B18F3" w:rsidRPr="008B18F3" w:rsidRDefault="008B18F3" w:rsidP="000F61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 požadavku na obsah nebezpečných látek ve všech částech výrobku (výše jmenované H věty) může být v případě textilií a čalounických potahový</w:t>
            </w:r>
            <w:r w:rsidR="004562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materiálů udělena výjimka dle článku 14 b) Výjimky vztahující se na skupiny látek používaných v textilním průmyslu definovaná v Rozhodnutí </w:t>
            </w:r>
            <w:r w:rsidR="000F61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Evropské komise</w:t>
            </w:r>
            <w:r w:rsidR="000F61F8"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2014/350/EU, kterým se stanoví ekologická kritéria pro udělování ekoznačky EU textilním výrobkům.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FA86" w14:textId="77777777" w:rsidR="008B18F3" w:rsidRPr="008B18F3" w:rsidRDefault="008B18F3" w:rsidP="000F61F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Výrobce/Prodávající poskytne buď: 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1) Prohlášení o shodě od všech jednotlivých barvíren, textilních tiskáren a závodů na konečnou úpravu, případně od jejich dodavatelů chemických látek. V nich prohlásí, že dále uvedené látky, které byly použity ve výrobním postupu, spolu s veškerými dalšími použitými funkčními látkami, jež mohou zůstat v konečném výrobku, nesplňují kritéria pro klasifikaci jednou či více klasifikacemi nebezpečnosti a R-větami uvedenými v tabulce č. 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5 Rozhodnutí </w:t>
            </w:r>
            <w:r w:rsidR="000F61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Evropské komise</w:t>
            </w:r>
            <w:r w:rsidR="000F61F8"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 2014/350/EU stanovujícím environmentální kritéria pro textilní výrobky. Pokud se na látky vztahují výjimky uvedené v tabulce č. 6, pak prohlášení konkrétně vyjmenuje látky, na něž se vztahuje výjimka, a předloží doplňující doklady prokazující, jak jsou v daném případě splně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ny podmínky pro udělení výjimky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 </w:t>
            </w: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2) Certifikát o udělení Ekoznačky EU nebo jiné ekoznačky udělený v souladu s ISO 14024: Environmentální značky a prohlášení - Environmentální značení typu I.</w:t>
            </w:r>
          </w:p>
        </w:tc>
      </w:tr>
      <w:tr w:rsidR="008B18F3" w:rsidRPr="008B18F3" w14:paraId="3ACEFA89" w14:textId="77777777" w:rsidTr="00965968">
        <w:trPr>
          <w:trHeight w:val="300"/>
        </w:trPr>
        <w:tc>
          <w:tcPr>
            <w:tcW w:w="1404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ACEFA88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Další požadavky</w:t>
            </w:r>
          </w:p>
        </w:tc>
      </w:tr>
      <w:tr w:rsidR="008B18F3" w:rsidRPr="008B18F3" w14:paraId="3ACEFA8D" w14:textId="77777777" w:rsidTr="00965968">
        <w:trPr>
          <w:trHeight w:val="1848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8A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Demontovatelnost</w:t>
            </w:r>
            <w:proofErr w:type="spellEnd"/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opravitelnost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8B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Výrobek musí být sestaven tak, aby všechny díly byly snadno demontovatelné, vyměnitelné a nahraditelné; po skončení životního cyklu musí být jednotlivé dílce jednoduše </w:t>
            </w:r>
            <w:proofErr w:type="spellStart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roztříditelné</w:t>
            </w:r>
            <w:proofErr w:type="spellEnd"/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podle druhu materiálu.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FA8C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Výrobce/Prodávající předloží informace pro spotřebitele obsahující jednoduchý a názorný návod k rozebrání a náhradě poškozených dílců/materiálů; rozebrání a náhradu musí být možné provádět pomocí běžného základního ručního nářadí a bez speciální kvalifikace.</w:t>
            </w:r>
          </w:p>
        </w:tc>
      </w:tr>
      <w:tr w:rsidR="008B18F3" w:rsidRPr="008B18F3" w14:paraId="3ACEFA91" w14:textId="77777777" w:rsidTr="00965968">
        <w:trPr>
          <w:trHeight w:val="1596"/>
        </w:trPr>
        <w:tc>
          <w:tcPr>
            <w:tcW w:w="3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FA8E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Obaly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FA8F" w14:textId="77777777" w:rsidR="008B18F3" w:rsidRPr="008B18F3" w:rsidRDefault="008B18F3" w:rsidP="008B18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Použité obaly musí být vyrobeny ze snadno recyklovatelného materiálu nebo materiálu z obnovitelných zdrojů, nebo se musí jednat o obalový systém pro opakované použití. Všechny obalové materiály musí být ručně snadno oddělitelné na části tvořené jedním materiálem (např. lepenka, papír, plast, textilie). Nepřípustné jsou obaly z PVC.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FA90" w14:textId="77777777" w:rsidR="008B18F3" w:rsidRPr="008B18F3" w:rsidRDefault="000F61F8" w:rsidP="000F61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Výrobce/Prodávající předloží p</w:t>
            </w:r>
            <w:r w:rsidR="008B18F3" w:rsidRPr="008B18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opis obalu výrobku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</w:tbl>
    <w:p w14:paraId="3ACEFA92" w14:textId="77777777" w:rsidR="008B18F3" w:rsidRDefault="008B18F3" w:rsidP="009C4743">
      <w:pPr>
        <w:spacing w:before="120" w:after="120"/>
        <w:jc w:val="both"/>
        <w:rPr>
          <w:rFonts w:ascii="Arial" w:eastAsia="Times New Roman" w:hAnsi="Arial" w:cs="Arial"/>
          <w:bCs/>
          <w:iCs/>
        </w:rPr>
      </w:pPr>
    </w:p>
    <w:sectPr w:rsidR="008B18F3" w:rsidSect="00497AED">
      <w:headerReference w:type="default" r:id="rId8"/>
      <w:foot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FA95" w14:textId="77777777" w:rsidR="00F353AE" w:rsidRDefault="00F353AE" w:rsidP="00F353AE">
      <w:pPr>
        <w:spacing w:after="0" w:line="240" w:lineRule="auto"/>
      </w:pPr>
      <w:r>
        <w:separator/>
      </w:r>
    </w:p>
  </w:endnote>
  <w:endnote w:type="continuationSeparator" w:id="0">
    <w:p w14:paraId="3ACEFA96" w14:textId="77777777" w:rsidR="00F353AE" w:rsidRDefault="00F353AE" w:rsidP="00F3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8168804"/>
      <w:docPartObj>
        <w:docPartGallery w:val="Page Numbers (Bottom of Page)"/>
        <w:docPartUnique/>
      </w:docPartObj>
    </w:sdtPr>
    <w:sdtEndPr/>
    <w:sdtContent>
      <w:p w14:paraId="3ACEFA99" w14:textId="77777777" w:rsidR="00F353AE" w:rsidRDefault="00F353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AED">
          <w:rPr>
            <w:noProof/>
          </w:rPr>
          <w:t>2</w:t>
        </w:r>
        <w:r>
          <w:fldChar w:fldCharType="end"/>
        </w:r>
      </w:p>
    </w:sdtContent>
  </w:sdt>
  <w:p w14:paraId="3ACEFA9A" w14:textId="77777777" w:rsidR="00F353AE" w:rsidRDefault="00F353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FA93" w14:textId="77777777" w:rsidR="00F353AE" w:rsidRDefault="00F353AE" w:rsidP="00F353AE">
      <w:pPr>
        <w:spacing w:after="0" w:line="240" w:lineRule="auto"/>
      </w:pPr>
      <w:r>
        <w:separator/>
      </w:r>
    </w:p>
  </w:footnote>
  <w:footnote w:type="continuationSeparator" w:id="0">
    <w:p w14:paraId="3ACEFA94" w14:textId="77777777" w:rsidR="00F353AE" w:rsidRDefault="00F353AE" w:rsidP="00F3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FA97" w14:textId="77777777" w:rsidR="00F353AE" w:rsidRDefault="00F353AE">
    <w:pPr>
      <w:pStyle w:val="Zhlav"/>
    </w:pPr>
  </w:p>
  <w:p w14:paraId="3ACEFA98" w14:textId="77777777" w:rsidR="00F353AE" w:rsidRDefault="00F353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FA9B" w14:textId="77777777" w:rsidR="00497AED" w:rsidRDefault="00497AED" w:rsidP="00497AED">
    <w:pPr>
      <w:pStyle w:val="Zhlav"/>
      <w:tabs>
        <w:tab w:val="clear" w:pos="4536"/>
        <w:tab w:val="clear" w:pos="9072"/>
        <w:tab w:val="left" w:pos="7724"/>
      </w:tabs>
      <w:jc w:val="center"/>
    </w:pPr>
    <w:r>
      <w:rPr>
        <w:noProof/>
        <w:lang w:eastAsia="cs-CZ"/>
      </w:rPr>
      <w:drawing>
        <wp:inline distT="0" distB="0" distL="0" distR="0" wp14:anchorId="3ACEFA9C" wp14:editId="3ACEFA9D">
          <wp:extent cx="5753100" cy="923925"/>
          <wp:effectExtent l="0" t="0" r="0" b="9525"/>
          <wp:docPr id="3" name="Obrázek 3" descr="loga EU_MD+OPD+SFD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loga EU_MD+OPD+SFD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26F0"/>
    <w:multiLevelType w:val="hybridMultilevel"/>
    <w:tmpl w:val="11BCB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DBB8AAD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730D"/>
    <w:multiLevelType w:val="hybridMultilevel"/>
    <w:tmpl w:val="4162D01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5CA4A78"/>
    <w:multiLevelType w:val="hybridMultilevel"/>
    <w:tmpl w:val="59F0C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808E4"/>
    <w:multiLevelType w:val="hybridMultilevel"/>
    <w:tmpl w:val="9ABA6F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36E3"/>
    <w:multiLevelType w:val="hybridMultilevel"/>
    <w:tmpl w:val="2DEC40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14477F"/>
    <w:multiLevelType w:val="hybridMultilevel"/>
    <w:tmpl w:val="090A0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B5612"/>
    <w:multiLevelType w:val="hybridMultilevel"/>
    <w:tmpl w:val="8D2427C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0C6DD4"/>
    <w:multiLevelType w:val="hybridMultilevel"/>
    <w:tmpl w:val="72826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B4158"/>
    <w:multiLevelType w:val="hybridMultilevel"/>
    <w:tmpl w:val="42EA80A8"/>
    <w:lvl w:ilvl="0" w:tplc="4802E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01432"/>
    <w:multiLevelType w:val="hybridMultilevel"/>
    <w:tmpl w:val="C8DA10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8E5679"/>
    <w:multiLevelType w:val="hybridMultilevel"/>
    <w:tmpl w:val="41606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6F3C5F"/>
    <w:multiLevelType w:val="hybridMultilevel"/>
    <w:tmpl w:val="851631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36BCD"/>
    <w:multiLevelType w:val="hybridMultilevel"/>
    <w:tmpl w:val="CAB65E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C4921"/>
    <w:multiLevelType w:val="hybridMultilevel"/>
    <w:tmpl w:val="6366B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F0034"/>
    <w:multiLevelType w:val="hybridMultilevel"/>
    <w:tmpl w:val="F790FBD2"/>
    <w:lvl w:ilvl="0" w:tplc="4802E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14458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D1296"/>
    <w:multiLevelType w:val="hybridMultilevel"/>
    <w:tmpl w:val="7A80E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72871"/>
    <w:multiLevelType w:val="hybridMultilevel"/>
    <w:tmpl w:val="4CCC9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611BB"/>
    <w:multiLevelType w:val="hybridMultilevel"/>
    <w:tmpl w:val="CD0842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61DCD"/>
    <w:multiLevelType w:val="hybridMultilevel"/>
    <w:tmpl w:val="D0D06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A782F"/>
    <w:multiLevelType w:val="hybridMultilevel"/>
    <w:tmpl w:val="0D9A2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C52D7"/>
    <w:multiLevelType w:val="hybridMultilevel"/>
    <w:tmpl w:val="9A7AA82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CE332BF"/>
    <w:multiLevelType w:val="hybridMultilevel"/>
    <w:tmpl w:val="327E80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6681D"/>
    <w:multiLevelType w:val="hybridMultilevel"/>
    <w:tmpl w:val="622A72F4"/>
    <w:lvl w:ilvl="0" w:tplc="2BBE7BD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AD25D94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5382D4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798E84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4B6FB28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F54C66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0EC5E8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6C69F5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01A538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D982619"/>
    <w:multiLevelType w:val="hybridMultilevel"/>
    <w:tmpl w:val="847609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252BCF"/>
    <w:multiLevelType w:val="hybridMultilevel"/>
    <w:tmpl w:val="600647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23AA8"/>
    <w:multiLevelType w:val="hybridMultilevel"/>
    <w:tmpl w:val="EF16AB6E"/>
    <w:lvl w:ilvl="0" w:tplc="4802E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446A4"/>
    <w:multiLevelType w:val="hybridMultilevel"/>
    <w:tmpl w:val="5978B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851A1"/>
    <w:multiLevelType w:val="hybridMultilevel"/>
    <w:tmpl w:val="82740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47599">
    <w:abstractNumId w:val="1"/>
  </w:num>
  <w:num w:numId="2" w16cid:durableId="910963122">
    <w:abstractNumId w:val="22"/>
  </w:num>
  <w:num w:numId="3" w16cid:durableId="1340351669">
    <w:abstractNumId w:val="13"/>
  </w:num>
  <w:num w:numId="4" w16cid:durableId="73599036">
    <w:abstractNumId w:val="11"/>
  </w:num>
  <w:num w:numId="5" w16cid:durableId="985819950">
    <w:abstractNumId w:val="3"/>
  </w:num>
  <w:num w:numId="6" w16cid:durableId="2041470200">
    <w:abstractNumId w:val="12"/>
  </w:num>
  <w:num w:numId="7" w16cid:durableId="31344025">
    <w:abstractNumId w:val="21"/>
  </w:num>
  <w:num w:numId="8" w16cid:durableId="1180391807">
    <w:abstractNumId w:val="4"/>
  </w:num>
  <w:num w:numId="9" w16cid:durableId="875190919">
    <w:abstractNumId w:val="8"/>
  </w:num>
  <w:num w:numId="10" w16cid:durableId="771705543">
    <w:abstractNumId w:val="25"/>
  </w:num>
  <w:num w:numId="11" w16cid:durableId="698317194">
    <w:abstractNumId w:val="14"/>
  </w:num>
  <w:num w:numId="12" w16cid:durableId="697658514">
    <w:abstractNumId w:val="0"/>
  </w:num>
  <w:num w:numId="13" w16cid:durableId="745539374">
    <w:abstractNumId w:val="24"/>
  </w:num>
  <w:num w:numId="14" w16cid:durableId="1526750159">
    <w:abstractNumId w:val="20"/>
  </w:num>
  <w:num w:numId="15" w16cid:durableId="1010715509">
    <w:abstractNumId w:val="6"/>
  </w:num>
  <w:num w:numId="16" w16cid:durableId="1355158016">
    <w:abstractNumId w:val="19"/>
  </w:num>
  <w:num w:numId="17" w16cid:durableId="1577207349">
    <w:abstractNumId w:val="16"/>
  </w:num>
  <w:num w:numId="18" w16cid:durableId="701125766">
    <w:abstractNumId w:val="10"/>
  </w:num>
  <w:num w:numId="19" w16cid:durableId="746852803">
    <w:abstractNumId w:val="26"/>
  </w:num>
  <w:num w:numId="20" w16cid:durableId="1811484133">
    <w:abstractNumId w:val="2"/>
  </w:num>
  <w:num w:numId="21" w16cid:durableId="98523785">
    <w:abstractNumId w:val="5"/>
  </w:num>
  <w:num w:numId="22" w16cid:durableId="583150468">
    <w:abstractNumId w:val="17"/>
  </w:num>
  <w:num w:numId="23" w16cid:durableId="1787248">
    <w:abstractNumId w:val="15"/>
  </w:num>
  <w:num w:numId="24" w16cid:durableId="1591307612">
    <w:abstractNumId w:val="18"/>
  </w:num>
  <w:num w:numId="25" w16cid:durableId="514851718">
    <w:abstractNumId w:val="23"/>
  </w:num>
  <w:num w:numId="26" w16cid:durableId="745691313">
    <w:abstractNumId w:val="27"/>
  </w:num>
  <w:num w:numId="27" w16cid:durableId="1278486288">
    <w:abstractNumId w:val="9"/>
  </w:num>
  <w:num w:numId="28" w16cid:durableId="2078359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7F2"/>
    <w:rsid w:val="00051E0E"/>
    <w:rsid w:val="000757F2"/>
    <w:rsid w:val="00077E55"/>
    <w:rsid w:val="00080789"/>
    <w:rsid w:val="000F61F8"/>
    <w:rsid w:val="00152CB6"/>
    <w:rsid w:val="00193300"/>
    <w:rsid w:val="0019378D"/>
    <w:rsid w:val="001A1A97"/>
    <w:rsid w:val="001A41C4"/>
    <w:rsid w:val="001A6736"/>
    <w:rsid w:val="001F0408"/>
    <w:rsid w:val="00200B75"/>
    <w:rsid w:val="0029547B"/>
    <w:rsid w:val="002B4BA9"/>
    <w:rsid w:val="002C7298"/>
    <w:rsid w:val="0032137B"/>
    <w:rsid w:val="003A1F47"/>
    <w:rsid w:val="003B64BB"/>
    <w:rsid w:val="003D4A6A"/>
    <w:rsid w:val="003D56EC"/>
    <w:rsid w:val="004046D6"/>
    <w:rsid w:val="00436D55"/>
    <w:rsid w:val="00456261"/>
    <w:rsid w:val="00497AED"/>
    <w:rsid w:val="004C2239"/>
    <w:rsid w:val="004E40B2"/>
    <w:rsid w:val="00520959"/>
    <w:rsid w:val="00536FEF"/>
    <w:rsid w:val="00550DC5"/>
    <w:rsid w:val="00573CE0"/>
    <w:rsid w:val="005826ED"/>
    <w:rsid w:val="005C7CD5"/>
    <w:rsid w:val="0062131A"/>
    <w:rsid w:val="006C3AE7"/>
    <w:rsid w:val="006D7D45"/>
    <w:rsid w:val="00710390"/>
    <w:rsid w:val="00791FDE"/>
    <w:rsid w:val="007B0977"/>
    <w:rsid w:val="007C25AE"/>
    <w:rsid w:val="007C61FB"/>
    <w:rsid w:val="007F4979"/>
    <w:rsid w:val="00877E8C"/>
    <w:rsid w:val="008B18F3"/>
    <w:rsid w:val="0091222C"/>
    <w:rsid w:val="00965968"/>
    <w:rsid w:val="00983E97"/>
    <w:rsid w:val="009C4743"/>
    <w:rsid w:val="009E0DCA"/>
    <w:rsid w:val="00A44965"/>
    <w:rsid w:val="00A609ED"/>
    <w:rsid w:val="00A65A4E"/>
    <w:rsid w:val="00A70287"/>
    <w:rsid w:val="00A71A1B"/>
    <w:rsid w:val="00A83741"/>
    <w:rsid w:val="00AA65C8"/>
    <w:rsid w:val="00B44EB1"/>
    <w:rsid w:val="00B81FFD"/>
    <w:rsid w:val="00B90B83"/>
    <w:rsid w:val="00BF7A34"/>
    <w:rsid w:val="00C33B69"/>
    <w:rsid w:val="00CA4CFC"/>
    <w:rsid w:val="00CC16FC"/>
    <w:rsid w:val="00CF0B8E"/>
    <w:rsid w:val="00D01DA2"/>
    <w:rsid w:val="00D01F36"/>
    <w:rsid w:val="00D01F7B"/>
    <w:rsid w:val="00D10942"/>
    <w:rsid w:val="00D80E89"/>
    <w:rsid w:val="00D856C3"/>
    <w:rsid w:val="00DA5AE9"/>
    <w:rsid w:val="00DC75C8"/>
    <w:rsid w:val="00DE0700"/>
    <w:rsid w:val="00E72FE4"/>
    <w:rsid w:val="00E861C3"/>
    <w:rsid w:val="00EA43A8"/>
    <w:rsid w:val="00EB52BD"/>
    <w:rsid w:val="00ED5749"/>
    <w:rsid w:val="00F353AE"/>
    <w:rsid w:val="00F56E48"/>
    <w:rsid w:val="00F60F8E"/>
    <w:rsid w:val="00F6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EF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378D"/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19378D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locked/>
    <w:rsid w:val="0019378D"/>
    <w:rPr>
      <w:rFonts w:eastAsiaTheme="minorEastAsia"/>
    </w:rPr>
  </w:style>
  <w:style w:type="paragraph" w:customStyle="1" w:styleId="Styl11">
    <w:name w:val="Styl11"/>
    <w:basedOn w:val="Normln"/>
    <w:link w:val="Styl11Char"/>
    <w:rsid w:val="0019378D"/>
    <w:pPr>
      <w:spacing w:after="120"/>
      <w:contextualSpacing/>
      <w:jc w:val="both"/>
    </w:pPr>
    <w:rPr>
      <w:rFonts w:ascii="Arial" w:hAnsi="Arial" w:cs="Arial"/>
      <w:lang w:eastAsia="cs-CZ"/>
    </w:rPr>
  </w:style>
  <w:style w:type="character" w:customStyle="1" w:styleId="Styl11Char">
    <w:name w:val="Styl11 Char"/>
    <w:basedOn w:val="Standardnpsmoodstavce"/>
    <w:link w:val="Styl11"/>
    <w:rsid w:val="0019378D"/>
    <w:rPr>
      <w:rFonts w:ascii="Arial" w:eastAsiaTheme="minorEastAsia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3AE"/>
    <w:rPr>
      <w:rFonts w:eastAsiaTheme="minorEastAsia"/>
    </w:rPr>
  </w:style>
  <w:style w:type="paragraph" w:styleId="Zpat">
    <w:name w:val="footer"/>
    <w:basedOn w:val="Normln"/>
    <w:link w:val="ZpatChar"/>
    <w:uiPriority w:val="99"/>
    <w:unhideWhenUsed/>
    <w:rsid w:val="00F3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3AE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AE"/>
    <w:rPr>
      <w:rFonts w:ascii="Tahoma" w:eastAsiaTheme="minorEastAsi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4046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6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46D6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6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6D6"/>
    <w:rPr>
      <w:rFonts w:eastAsiaTheme="minorEastAsia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222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222C"/>
    <w:rPr>
      <w:rFonts w:eastAsiaTheme="minorEastAs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2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61D91ADBCD644A569D289FA53D914" ma:contentTypeVersion="6" ma:contentTypeDescription="Vytvoří nový dokument" ma:contentTypeScope="" ma:versionID="0326b462aafa8e8f3561d155884cfe09">
  <xsd:schema xmlns:xsd="http://www.w3.org/2001/XMLSchema" xmlns:xs="http://www.w3.org/2001/XMLSchema" xmlns:p="http://schemas.microsoft.com/office/2006/metadata/properties" xmlns:ns2="41e9c5d8-ba88-4110-a365-1096f9d63fbe" xmlns:ns3="0e8f68f8-2e0b-4a02-a93d-27244b59f756" targetNamespace="http://schemas.microsoft.com/office/2006/metadata/properties" ma:root="true" ma:fieldsID="013fba4064fc9282150229d8894c9f90" ns2:_="" ns3:_="">
    <xsd:import namespace="41e9c5d8-ba88-4110-a365-1096f9d63fbe"/>
    <xsd:import namespace="0e8f68f8-2e0b-4a02-a93d-27244b59f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9c5d8-ba88-4110-a365-1096f9d63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f68f8-2e0b-4a02-a93d-27244b59f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34135E-2895-41EE-A32D-9FCC3115A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2DDF8C-EF19-4550-BE74-06B1371716E3}"/>
</file>

<file path=customXml/itemProps3.xml><?xml version="1.0" encoding="utf-8"?>
<ds:datastoreItem xmlns:ds="http://schemas.openxmlformats.org/officeDocument/2006/customXml" ds:itemID="{78E94311-B0A1-4E80-A738-EF08BE1FDF7A}"/>
</file>

<file path=customXml/itemProps4.xml><?xml version="1.0" encoding="utf-8"?>
<ds:datastoreItem xmlns:ds="http://schemas.openxmlformats.org/officeDocument/2006/customXml" ds:itemID="{B0B205B6-273F-47AC-BD75-03B64550F4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1886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2022-05-10T11:28:00Z</dcterms:created>
  <dcterms:modified xsi:type="dcterms:W3CDTF">2022-05-10T11:28:00Z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0x0101009F661D91ADBCD644A569D289FA53D914</vt:lpwstr>
  </property>
</Properties>
</file>