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7CAE" w14:textId="3CC4AE9C" w:rsidR="00922DB1" w:rsidRPr="00922DB1" w:rsidRDefault="00922DB1" w:rsidP="00922DB1">
      <w:pPr>
        <w:tabs>
          <w:tab w:val="left" w:pos="0"/>
        </w:tabs>
        <w:ind w:right="-57"/>
        <w:jc w:val="center"/>
        <w:rPr>
          <w:b/>
          <w:sz w:val="32"/>
          <w:szCs w:val="32"/>
        </w:rPr>
      </w:pPr>
      <w:r w:rsidRPr="00922DB1">
        <w:rPr>
          <w:b/>
          <w:sz w:val="32"/>
          <w:szCs w:val="32"/>
        </w:rPr>
        <w:t xml:space="preserve">Dohoda o </w:t>
      </w:r>
      <w:r w:rsidR="00600E1D">
        <w:rPr>
          <w:b/>
          <w:sz w:val="32"/>
          <w:szCs w:val="32"/>
        </w:rPr>
        <w:t>narovnání</w:t>
      </w:r>
    </w:p>
    <w:p w14:paraId="3DF7B7D8" w14:textId="77777777" w:rsidR="00CE4320" w:rsidRPr="00146C3E" w:rsidRDefault="00922DB1" w:rsidP="00922DB1">
      <w:pPr>
        <w:tabs>
          <w:tab w:val="left" w:pos="-709"/>
          <w:tab w:val="left" w:pos="-284"/>
          <w:tab w:val="num" w:pos="-180"/>
          <w:tab w:val="center" w:pos="4890"/>
        </w:tabs>
        <w:spacing w:before="480"/>
        <w:ind w:left="539" w:right="-57" w:hanging="539"/>
        <w:jc w:val="both"/>
        <w:rPr>
          <w:b/>
          <w:sz w:val="20"/>
        </w:rPr>
      </w:pPr>
      <w:r>
        <w:rPr>
          <w:b/>
          <w:sz w:val="20"/>
        </w:rPr>
        <w:tab/>
      </w:r>
      <w:r w:rsidR="00CE4320" w:rsidRPr="00146C3E">
        <w:rPr>
          <w:b/>
          <w:sz w:val="20"/>
        </w:rPr>
        <w:t xml:space="preserve">Česká republika </w:t>
      </w:r>
      <w:r w:rsidR="00AB0D08">
        <w:rPr>
          <w:b/>
          <w:sz w:val="20"/>
        </w:rPr>
        <w:t>–</w:t>
      </w:r>
      <w:r w:rsidR="00CE4320" w:rsidRPr="00146C3E">
        <w:rPr>
          <w:b/>
          <w:sz w:val="20"/>
        </w:rPr>
        <w:t xml:space="preserve"> </w:t>
      </w:r>
      <w:r w:rsidR="004A5EAC">
        <w:rPr>
          <w:b/>
          <w:sz w:val="20"/>
        </w:rPr>
        <w:t>Ředitelství vodních cest ČR</w:t>
      </w:r>
    </w:p>
    <w:p w14:paraId="6354A7EB" w14:textId="332F6AD7" w:rsidR="00CB2028" w:rsidRPr="00CB2028" w:rsidRDefault="00CB2028" w:rsidP="00362C8D">
      <w:pPr>
        <w:tabs>
          <w:tab w:val="left" w:pos="-709"/>
          <w:tab w:val="left" w:pos="-284"/>
          <w:tab w:val="num" w:pos="0"/>
        </w:tabs>
        <w:spacing w:before="60" w:after="60"/>
        <w:ind w:left="539" w:right="-57"/>
        <w:jc w:val="both"/>
        <w:rPr>
          <w:sz w:val="20"/>
        </w:rPr>
      </w:pPr>
      <w:r w:rsidRPr="00CB2028">
        <w:rPr>
          <w:bCs/>
          <w:color w:val="000000"/>
          <w:sz w:val="20"/>
        </w:rPr>
        <w:t>organizační složka státu zřízená Ministerstvem dopravy České republiky, a to Rozhodnutím ministra dopravy a</w:t>
      </w:r>
      <w:r w:rsidR="00FF117C">
        <w:rPr>
          <w:bCs/>
          <w:color w:val="000000"/>
          <w:sz w:val="20"/>
        </w:rPr>
        <w:t> </w:t>
      </w:r>
      <w:r w:rsidRPr="00CB2028">
        <w:rPr>
          <w:bCs/>
          <w:color w:val="000000"/>
          <w:sz w:val="20"/>
        </w:rPr>
        <w:t>spojů České republiky, č. 849/98-KM ze dne 12. 3. 1998 (Zřizovací listina č. 849/98-KM ze dne 12. 3. 1998, ve znění Dodatků č. 1, 2, 3, 4, 5, 6, 7</w:t>
      </w:r>
      <w:r w:rsidR="001A027B">
        <w:rPr>
          <w:bCs/>
          <w:color w:val="000000"/>
          <w:sz w:val="20"/>
        </w:rPr>
        <w:t>,</w:t>
      </w:r>
      <w:r w:rsidRPr="00CB2028">
        <w:rPr>
          <w:bCs/>
          <w:color w:val="000000"/>
          <w:sz w:val="20"/>
        </w:rPr>
        <w:t xml:space="preserve"> 8</w:t>
      </w:r>
      <w:r w:rsidR="00C428FF">
        <w:rPr>
          <w:bCs/>
          <w:color w:val="000000"/>
          <w:sz w:val="20"/>
        </w:rPr>
        <w:t>,</w:t>
      </w:r>
      <w:r w:rsidR="001A027B">
        <w:rPr>
          <w:bCs/>
          <w:color w:val="000000"/>
          <w:sz w:val="20"/>
        </w:rPr>
        <w:t xml:space="preserve"> 9</w:t>
      </w:r>
      <w:r w:rsidR="00C428FF">
        <w:rPr>
          <w:bCs/>
          <w:color w:val="000000"/>
          <w:sz w:val="20"/>
        </w:rPr>
        <w:t>, 1</w:t>
      </w:r>
      <w:r w:rsidR="00203CB4">
        <w:rPr>
          <w:bCs/>
          <w:color w:val="000000"/>
          <w:sz w:val="20"/>
        </w:rPr>
        <w:t>1</w:t>
      </w:r>
      <w:r w:rsidR="00C428FF">
        <w:rPr>
          <w:bCs/>
          <w:color w:val="000000"/>
          <w:sz w:val="20"/>
        </w:rPr>
        <w:t xml:space="preserve"> a 1</w:t>
      </w:r>
      <w:r w:rsidR="00203CB4">
        <w:rPr>
          <w:bCs/>
          <w:color w:val="000000"/>
          <w:sz w:val="20"/>
        </w:rPr>
        <w:t>2</w:t>
      </w:r>
      <w:r w:rsidRPr="00CB2028">
        <w:rPr>
          <w:bCs/>
          <w:color w:val="000000"/>
          <w:sz w:val="20"/>
        </w:rPr>
        <w:t>)</w:t>
      </w:r>
    </w:p>
    <w:p w14:paraId="41BAC307" w14:textId="77777777" w:rsidR="00362C8D" w:rsidRPr="004A5EAC" w:rsidRDefault="00AB0D08" w:rsidP="00D8620A">
      <w:pPr>
        <w:tabs>
          <w:tab w:val="left" w:pos="-709"/>
          <w:tab w:val="left" w:pos="-284"/>
          <w:tab w:val="num" w:pos="0"/>
          <w:tab w:val="left" w:pos="3969"/>
        </w:tabs>
        <w:spacing w:before="60" w:after="60"/>
        <w:ind w:left="539" w:right="-57"/>
        <w:jc w:val="both"/>
        <w:rPr>
          <w:sz w:val="20"/>
        </w:rPr>
      </w:pPr>
      <w:r w:rsidRPr="004A5EAC">
        <w:rPr>
          <w:sz w:val="20"/>
        </w:rPr>
        <w:t>Sídlo:</w:t>
      </w:r>
      <w:r w:rsidR="004A5EAC" w:rsidRPr="004A5EAC">
        <w:rPr>
          <w:sz w:val="20"/>
        </w:rPr>
        <w:t xml:space="preserve"> </w:t>
      </w:r>
      <w:r w:rsidR="00CB2028">
        <w:rPr>
          <w:sz w:val="20"/>
        </w:rPr>
        <w:tab/>
      </w:r>
      <w:r w:rsidR="001A027B">
        <w:rPr>
          <w:sz w:val="20"/>
        </w:rPr>
        <w:t>nábř</w:t>
      </w:r>
      <w:r w:rsidR="009C54E2">
        <w:rPr>
          <w:sz w:val="20"/>
        </w:rPr>
        <w:t>.</w:t>
      </w:r>
      <w:r w:rsidR="001A027B">
        <w:rPr>
          <w:sz w:val="20"/>
        </w:rPr>
        <w:t xml:space="preserve"> L</w:t>
      </w:r>
      <w:r w:rsidR="009C54E2">
        <w:rPr>
          <w:sz w:val="20"/>
        </w:rPr>
        <w:t>.</w:t>
      </w:r>
      <w:r w:rsidR="001A027B">
        <w:rPr>
          <w:sz w:val="20"/>
        </w:rPr>
        <w:t xml:space="preserve"> Svobody 1222/12</w:t>
      </w:r>
      <w:r w:rsidR="004A5EAC" w:rsidRPr="004A5EAC">
        <w:rPr>
          <w:bCs/>
          <w:color w:val="000000"/>
          <w:sz w:val="20"/>
        </w:rPr>
        <w:t>, 1</w:t>
      </w:r>
      <w:r w:rsidR="001A027B">
        <w:rPr>
          <w:bCs/>
          <w:color w:val="000000"/>
          <w:sz w:val="20"/>
        </w:rPr>
        <w:t>10</w:t>
      </w:r>
      <w:r w:rsidR="004A5EAC" w:rsidRPr="004A5EAC">
        <w:rPr>
          <w:bCs/>
          <w:color w:val="000000"/>
          <w:sz w:val="20"/>
        </w:rPr>
        <w:t xml:space="preserve"> </w:t>
      </w:r>
      <w:r w:rsidR="001A027B">
        <w:rPr>
          <w:bCs/>
          <w:color w:val="000000"/>
          <w:sz w:val="20"/>
        </w:rPr>
        <w:t>15</w:t>
      </w:r>
      <w:r w:rsidR="004A5EAC" w:rsidRPr="004A5EAC">
        <w:rPr>
          <w:bCs/>
          <w:color w:val="000000"/>
          <w:sz w:val="20"/>
        </w:rPr>
        <w:t xml:space="preserve"> Praha </w:t>
      </w:r>
      <w:r w:rsidR="001A027B">
        <w:rPr>
          <w:bCs/>
          <w:color w:val="000000"/>
          <w:sz w:val="20"/>
        </w:rPr>
        <w:t>1</w:t>
      </w:r>
    </w:p>
    <w:p w14:paraId="34D8C985" w14:textId="77777777" w:rsidR="00CE4320" w:rsidRPr="004A5EAC" w:rsidRDefault="00346A48" w:rsidP="00D8620A">
      <w:pPr>
        <w:tabs>
          <w:tab w:val="left" w:pos="-284"/>
          <w:tab w:val="num" w:pos="0"/>
          <w:tab w:val="left" w:pos="3969"/>
        </w:tabs>
        <w:spacing w:before="60" w:after="60"/>
        <w:ind w:left="539" w:right="-57"/>
        <w:jc w:val="both"/>
        <w:rPr>
          <w:sz w:val="20"/>
        </w:rPr>
      </w:pPr>
      <w:r w:rsidRPr="004A5EAC">
        <w:rPr>
          <w:sz w:val="20"/>
        </w:rPr>
        <w:t>IČ:</w:t>
      </w:r>
      <w:r w:rsidRPr="004A5EAC">
        <w:rPr>
          <w:sz w:val="20"/>
        </w:rPr>
        <w:tab/>
      </w:r>
      <w:r w:rsidR="004A5EAC" w:rsidRPr="004A5EAC">
        <w:rPr>
          <w:bCs/>
          <w:color w:val="000000"/>
          <w:sz w:val="20"/>
        </w:rPr>
        <w:t>67981801</w:t>
      </w:r>
    </w:p>
    <w:p w14:paraId="7BB7D552" w14:textId="77777777" w:rsidR="00D8620A" w:rsidRPr="00D8620A" w:rsidRDefault="00D8620A" w:rsidP="00D8620A">
      <w:pPr>
        <w:tabs>
          <w:tab w:val="left" w:pos="-709"/>
          <w:tab w:val="left" w:pos="-284"/>
          <w:tab w:val="num" w:pos="540"/>
          <w:tab w:val="left" w:pos="3969"/>
        </w:tabs>
        <w:spacing w:before="60" w:after="60"/>
        <w:ind w:left="539" w:right="-57" w:firstLine="1"/>
        <w:jc w:val="both"/>
        <w:rPr>
          <w:sz w:val="20"/>
        </w:rPr>
      </w:pPr>
      <w:r w:rsidRPr="00D8620A">
        <w:rPr>
          <w:sz w:val="20"/>
        </w:rPr>
        <w:t>ID datové schránky:</w:t>
      </w:r>
      <w:r>
        <w:rPr>
          <w:sz w:val="20"/>
        </w:rPr>
        <w:tab/>
      </w:r>
      <w:r w:rsidRPr="00D8620A">
        <w:rPr>
          <w:sz w:val="20"/>
        </w:rPr>
        <w:t>ndn5skh</w:t>
      </w:r>
    </w:p>
    <w:p w14:paraId="567F9B1B" w14:textId="77777777" w:rsidR="00EB074B" w:rsidRPr="004A5EAC" w:rsidRDefault="00922DB1" w:rsidP="00922DB1">
      <w:pPr>
        <w:tabs>
          <w:tab w:val="left" w:pos="-709"/>
          <w:tab w:val="left" w:pos="-284"/>
          <w:tab w:val="num" w:pos="0"/>
          <w:tab w:val="left" w:pos="360"/>
          <w:tab w:val="left" w:pos="3969"/>
        </w:tabs>
        <w:spacing w:before="60" w:after="60"/>
        <w:ind w:left="539" w:right="-57"/>
        <w:jc w:val="both"/>
        <w:rPr>
          <w:sz w:val="20"/>
        </w:rPr>
      </w:pPr>
      <w:r>
        <w:rPr>
          <w:sz w:val="20"/>
        </w:rPr>
        <w:t>Zastoupena</w:t>
      </w:r>
      <w:r w:rsidR="00B63026" w:rsidRPr="004A5EAC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B63026" w:rsidRPr="004A5EAC">
        <w:rPr>
          <w:sz w:val="20"/>
        </w:rPr>
        <w:t xml:space="preserve">Ing. </w:t>
      </w:r>
      <w:r w:rsidR="00CB2028">
        <w:rPr>
          <w:sz w:val="20"/>
        </w:rPr>
        <w:t>Lubomír</w:t>
      </w:r>
      <w:r>
        <w:rPr>
          <w:sz w:val="20"/>
        </w:rPr>
        <w:t>em</w:t>
      </w:r>
      <w:r w:rsidR="00CB2028">
        <w:rPr>
          <w:sz w:val="20"/>
        </w:rPr>
        <w:t xml:space="preserve"> Fojtů</w:t>
      </w:r>
      <w:r w:rsidR="00362C8D" w:rsidRPr="004A5EAC">
        <w:rPr>
          <w:sz w:val="20"/>
        </w:rPr>
        <w:t>,</w:t>
      </w:r>
      <w:r w:rsidR="00B63026" w:rsidRPr="004A5EAC">
        <w:rPr>
          <w:sz w:val="20"/>
        </w:rPr>
        <w:t xml:space="preserve"> </w:t>
      </w:r>
      <w:r w:rsidR="00972005">
        <w:rPr>
          <w:sz w:val="20"/>
        </w:rPr>
        <w:t>ředitel</w:t>
      </w:r>
      <w:r>
        <w:rPr>
          <w:sz w:val="20"/>
        </w:rPr>
        <w:t>em</w:t>
      </w:r>
    </w:p>
    <w:p w14:paraId="786E3F6F" w14:textId="217A973C" w:rsidR="0054556D" w:rsidRDefault="00922DB1" w:rsidP="0054556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(Dále též jen „</w:t>
      </w:r>
      <w:r w:rsidR="00600E1D">
        <w:rPr>
          <w:sz w:val="20"/>
        </w:rPr>
        <w:t>Objednatel</w:t>
      </w:r>
      <w:r>
        <w:rPr>
          <w:sz w:val="20"/>
        </w:rPr>
        <w:t>“)</w:t>
      </w:r>
    </w:p>
    <w:p w14:paraId="3884835B" w14:textId="77777777" w:rsidR="00922DB1" w:rsidRDefault="00922DB1" w:rsidP="00972005">
      <w:pPr>
        <w:ind w:left="540"/>
        <w:rPr>
          <w:sz w:val="20"/>
        </w:rPr>
      </w:pPr>
    </w:p>
    <w:p w14:paraId="4EB0019D" w14:textId="77777777" w:rsidR="00972005" w:rsidRPr="00972005" w:rsidRDefault="00972005" w:rsidP="00972005">
      <w:pPr>
        <w:ind w:left="540"/>
        <w:rPr>
          <w:sz w:val="20"/>
        </w:rPr>
      </w:pPr>
      <w:r w:rsidRPr="00972005">
        <w:rPr>
          <w:sz w:val="20"/>
        </w:rPr>
        <w:t>a</w:t>
      </w:r>
    </w:p>
    <w:p w14:paraId="513ACFC8" w14:textId="77777777" w:rsidR="00972005" w:rsidRDefault="00972005" w:rsidP="00972005">
      <w:pPr>
        <w:ind w:left="540"/>
        <w:rPr>
          <w:sz w:val="20"/>
        </w:rPr>
      </w:pPr>
    </w:p>
    <w:p w14:paraId="58420D23" w14:textId="7639070E" w:rsidR="00922DB1" w:rsidRDefault="00600E1D" w:rsidP="000045FD">
      <w:pPr>
        <w:tabs>
          <w:tab w:val="left" w:pos="-284"/>
        </w:tabs>
        <w:spacing w:before="120" w:after="60"/>
        <w:ind w:left="539" w:right="-57"/>
        <w:jc w:val="both"/>
        <w:rPr>
          <w:b/>
          <w:bCs/>
          <w:sz w:val="20"/>
        </w:rPr>
      </w:pPr>
      <w:r w:rsidRPr="00A83F71">
        <w:rPr>
          <w:sz w:val="20"/>
        </w:rPr>
        <w:t xml:space="preserve">společnost </w:t>
      </w:r>
      <w:r>
        <w:rPr>
          <w:b/>
          <w:bCs/>
          <w:sz w:val="20"/>
        </w:rPr>
        <w:t>„TÝM/INFRAM – Hořín – Správce stavby“</w:t>
      </w:r>
    </w:p>
    <w:p w14:paraId="04D0A44B" w14:textId="5C09DA7B" w:rsidR="00600E1D" w:rsidRPr="00922DB1" w:rsidRDefault="00600E1D" w:rsidP="000045FD">
      <w:pPr>
        <w:tabs>
          <w:tab w:val="left" w:pos="-284"/>
        </w:tabs>
        <w:spacing w:before="120" w:after="60"/>
        <w:ind w:left="539" w:right="-57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Tým dopravního inženýrství s.r.o. </w:t>
      </w:r>
      <w:r w:rsidRPr="00A83F71">
        <w:rPr>
          <w:sz w:val="20"/>
        </w:rPr>
        <w:t>(správce společnosti)</w:t>
      </w:r>
    </w:p>
    <w:p w14:paraId="78FEDD9D" w14:textId="70595631" w:rsidR="00346A48" w:rsidRDefault="00126BE2" w:rsidP="000045FD">
      <w:pPr>
        <w:tabs>
          <w:tab w:val="left" w:pos="-284"/>
        </w:tabs>
        <w:spacing w:before="120" w:after="60"/>
        <w:ind w:left="539" w:right="-57"/>
        <w:jc w:val="both"/>
        <w:rPr>
          <w:sz w:val="20"/>
        </w:rPr>
      </w:pPr>
      <w:r w:rsidRPr="00146C3E">
        <w:rPr>
          <w:sz w:val="20"/>
        </w:rPr>
        <w:t>Zapsán</w:t>
      </w:r>
      <w:r w:rsidR="00922DB1">
        <w:rPr>
          <w:sz w:val="20"/>
        </w:rPr>
        <w:t>a</w:t>
      </w:r>
      <w:r w:rsidRPr="00146C3E">
        <w:rPr>
          <w:sz w:val="20"/>
        </w:rPr>
        <w:t xml:space="preserve"> v</w:t>
      </w:r>
      <w:r w:rsidR="00FF117C">
        <w:rPr>
          <w:sz w:val="20"/>
        </w:rPr>
        <w:t> </w:t>
      </w:r>
      <w:r w:rsidR="00922DB1">
        <w:rPr>
          <w:sz w:val="20"/>
        </w:rPr>
        <w:t>obchodním rejstříku</w:t>
      </w:r>
      <w:r w:rsidRPr="00146C3E">
        <w:rPr>
          <w:sz w:val="20"/>
        </w:rPr>
        <w:t xml:space="preserve"> vedeném </w:t>
      </w:r>
      <w:r w:rsidR="00600E1D">
        <w:rPr>
          <w:sz w:val="20"/>
        </w:rPr>
        <w:t>Městským soudem v Praze</w:t>
      </w:r>
      <w:r>
        <w:rPr>
          <w:sz w:val="20"/>
        </w:rPr>
        <w:t xml:space="preserve">, </w:t>
      </w:r>
      <w:r w:rsidRPr="00146C3E">
        <w:rPr>
          <w:sz w:val="20"/>
        </w:rPr>
        <w:t xml:space="preserve">oddíl </w:t>
      </w:r>
      <w:r w:rsidR="00922DB1">
        <w:rPr>
          <w:sz w:val="20"/>
        </w:rPr>
        <w:t>C</w:t>
      </w:r>
      <w:r w:rsidR="00A83F71">
        <w:rPr>
          <w:sz w:val="20"/>
        </w:rPr>
        <w:t>,</w:t>
      </w:r>
      <w:r w:rsidR="00922DB1">
        <w:rPr>
          <w:sz w:val="20"/>
        </w:rPr>
        <w:t xml:space="preserve"> </w:t>
      </w:r>
      <w:r w:rsidRPr="00146C3E">
        <w:rPr>
          <w:sz w:val="20"/>
        </w:rPr>
        <w:t>vložka</w:t>
      </w:r>
      <w:r>
        <w:rPr>
          <w:sz w:val="20"/>
        </w:rPr>
        <w:t xml:space="preserve"> </w:t>
      </w:r>
      <w:r w:rsidR="00600E1D">
        <w:rPr>
          <w:sz w:val="20"/>
        </w:rPr>
        <w:t>178437</w:t>
      </w:r>
    </w:p>
    <w:p w14:paraId="6FD783D6" w14:textId="10C52F5A" w:rsidR="00972005" w:rsidRDefault="00972005" w:rsidP="00C94091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 w:rsidRPr="00146C3E">
        <w:rPr>
          <w:sz w:val="20"/>
        </w:rPr>
        <w:t>Sídlo:</w:t>
      </w:r>
      <w:r>
        <w:rPr>
          <w:sz w:val="20"/>
        </w:rPr>
        <w:t xml:space="preserve"> </w:t>
      </w:r>
      <w:r>
        <w:rPr>
          <w:sz w:val="20"/>
        </w:rPr>
        <w:tab/>
      </w:r>
      <w:r w:rsidR="00600E1D">
        <w:rPr>
          <w:sz w:val="20"/>
        </w:rPr>
        <w:t>Praha 10 – Vršovice, Moskevská 532/60, PSČ 101 00</w:t>
      </w:r>
    </w:p>
    <w:p w14:paraId="39E993E4" w14:textId="49D1A56E" w:rsidR="00346A48" w:rsidRPr="00146C3E" w:rsidRDefault="00346A48" w:rsidP="00C94091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 w:rsidRPr="00146C3E">
        <w:rPr>
          <w:sz w:val="20"/>
        </w:rPr>
        <w:t>IČ:</w:t>
      </w:r>
      <w:r w:rsidR="00C94091">
        <w:rPr>
          <w:sz w:val="20"/>
        </w:rPr>
        <w:tab/>
      </w:r>
      <w:r w:rsidR="00600E1D">
        <w:rPr>
          <w:sz w:val="20"/>
        </w:rPr>
        <w:t>24831832</w:t>
      </w:r>
    </w:p>
    <w:p w14:paraId="50DB6213" w14:textId="4809B2BD" w:rsidR="00922DB1" w:rsidRDefault="00346A48" w:rsidP="00C94091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 w:rsidRPr="00146C3E">
        <w:rPr>
          <w:sz w:val="20"/>
        </w:rPr>
        <w:t>DIČ:</w:t>
      </w:r>
      <w:r w:rsidR="00C94091">
        <w:rPr>
          <w:sz w:val="20"/>
        </w:rPr>
        <w:tab/>
      </w:r>
      <w:r w:rsidR="00922DB1">
        <w:rPr>
          <w:sz w:val="20"/>
        </w:rPr>
        <w:t>CZ</w:t>
      </w:r>
      <w:r w:rsidR="00600E1D">
        <w:rPr>
          <w:sz w:val="20"/>
        </w:rPr>
        <w:t>24831832</w:t>
      </w:r>
    </w:p>
    <w:p w14:paraId="0B4E615A" w14:textId="13616844" w:rsidR="00E520EE" w:rsidRPr="00146C3E" w:rsidRDefault="00922DB1" w:rsidP="00922DB1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>
        <w:rPr>
          <w:sz w:val="20"/>
        </w:rPr>
        <w:t xml:space="preserve">Zastoupena: </w:t>
      </w:r>
      <w:r>
        <w:rPr>
          <w:sz w:val="20"/>
        </w:rPr>
        <w:tab/>
      </w:r>
      <w:r w:rsidR="00A62E32">
        <w:rPr>
          <w:sz w:val="20"/>
        </w:rPr>
        <w:t>XXXXXXXXXXXXXXXXX</w:t>
      </w:r>
      <w:r>
        <w:rPr>
          <w:sz w:val="20"/>
        </w:rPr>
        <w:t>, jednatelem</w:t>
      </w:r>
    </w:p>
    <w:p w14:paraId="20C8CAC6" w14:textId="28BA907F" w:rsidR="00600E1D" w:rsidRDefault="00922DB1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b/>
          <w:caps/>
          <w:sz w:val="20"/>
        </w:rPr>
      </w:pPr>
      <w:r>
        <w:rPr>
          <w:b/>
          <w:caps/>
          <w:sz w:val="20"/>
        </w:rPr>
        <w:tab/>
      </w:r>
    </w:p>
    <w:p w14:paraId="184621A5" w14:textId="2AABC305" w:rsidR="00600E1D" w:rsidRPr="00A83F71" w:rsidRDefault="00600E1D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bCs/>
          <w:sz w:val="20"/>
        </w:rPr>
      </w:pPr>
      <w:r>
        <w:rPr>
          <w:b/>
          <w:caps/>
          <w:sz w:val="20"/>
        </w:rPr>
        <w:tab/>
      </w:r>
      <w:r w:rsidRPr="00A83F71">
        <w:rPr>
          <w:bCs/>
          <w:sz w:val="20"/>
        </w:rPr>
        <w:t>a</w:t>
      </w:r>
    </w:p>
    <w:p w14:paraId="37074B82" w14:textId="4F0C3BC5" w:rsidR="00600E1D" w:rsidRDefault="00600E1D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b/>
          <w:caps/>
          <w:sz w:val="20"/>
        </w:rPr>
      </w:pPr>
      <w:r>
        <w:rPr>
          <w:b/>
          <w:caps/>
          <w:sz w:val="20"/>
        </w:rPr>
        <w:tab/>
      </w:r>
    </w:p>
    <w:p w14:paraId="5FFBD399" w14:textId="5396B0B5" w:rsidR="00600E1D" w:rsidRPr="00922DB1" w:rsidRDefault="00600E1D" w:rsidP="00600E1D">
      <w:pPr>
        <w:tabs>
          <w:tab w:val="left" w:pos="-284"/>
        </w:tabs>
        <w:spacing w:before="120" w:after="60"/>
        <w:ind w:left="539" w:right="-57"/>
        <w:jc w:val="both"/>
        <w:rPr>
          <w:b/>
          <w:bCs/>
          <w:sz w:val="20"/>
        </w:rPr>
      </w:pPr>
      <w:r>
        <w:rPr>
          <w:b/>
          <w:caps/>
          <w:sz w:val="20"/>
        </w:rPr>
        <w:tab/>
      </w:r>
      <w:r>
        <w:rPr>
          <w:b/>
          <w:smallCaps/>
          <w:sz w:val="20"/>
        </w:rPr>
        <w:t xml:space="preserve">INFRAM </w:t>
      </w:r>
      <w:r>
        <w:rPr>
          <w:b/>
          <w:sz w:val="20"/>
        </w:rPr>
        <w:t>a</w:t>
      </w:r>
      <w:r>
        <w:rPr>
          <w:b/>
          <w:bCs/>
          <w:sz w:val="20"/>
        </w:rPr>
        <w:t xml:space="preserve">.s. </w:t>
      </w:r>
      <w:r w:rsidRPr="00A83F71">
        <w:rPr>
          <w:sz w:val="20"/>
        </w:rPr>
        <w:t>(</w:t>
      </w:r>
      <w:r w:rsidR="00A83F71" w:rsidRPr="00A83F71">
        <w:rPr>
          <w:sz w:val="20"/>
        </w:rPr>
        <w:t>společník</w:t>
      </w:r>
      <w:r w:rsidRPr="00A83F71">
        <w:rPr>
          <w:sz w:val="20"/>
        </w:rPr>
        <w:t>)</w:t>
      </w:r>
    </w:p>
    <w:p w14:paraId="5AF16B46" w14:textId="46DF2741" w:rsidR="00600E1D" w:rsidRDefault="00600E1D" w:rsidP="00600E1D">
      <w:pPr>
        <w:tabs>
          <w:tab w:val="left" w:pos="-284"/>
        </w:tabs>
        <w:spacing w:before="120" w:after="60"/>
        <w:ind w:left="539" w:right="-57"/>
        <w:jc w:val="both"/>
        <w:rPr>
          <w:sz w:val="20"/>
        </w:rPr>
      </w:pPr>
      <w:r w:rsidRPr="00146C3E">
        <w:rPr>
          <w:sz w:val="20"/>
        </w:rPr>
        <w:t>Zapsán</w:t>
      </w:r>
      <w:r>
        <w:rPr>
          <w:sz w:val="20"/>
        </w:rPr>
        <w:t>a</w:t>
      </w:r>
      <w:r w:rsidRPr="00146C3E">
        <w:rPr>
          <w:sz w:val="20"/>
        </w:rPr>
        <w:t xml:space="preserve"> v</w:t>
      </w:r>
      <w:r w:rsidR="00FF117C">
        <w:rPr>
          <w:sz w:val="20"/>
        </w:rPr>
        <w:t> </w:t>
      </w:r>
      <w:r>
        <w:rPr>
          <w:sz w:val="20"/>
        </w:rPr>
        <w:t>obchodním rejstříku</w:t>
      </w:r>
      <w:r w:rsidRPr="00146C3E">
        <w:rPr>
          <w:sz w:val="20"/>
        </w:rPr>
        <w:t xml:space="preserve"> vedeném </w:t>
      </w:r>
      <w:r>
        <w:rPr>
          <w:sz w:val="20"/>
        </w:rPr>
        <w:t xml:space="preserve">Městským soudem v Praze, </w:t>
      </w:r>
      <w:r w:rsidRPr="00146C3E">
        <w:rPr>
          <w:sz w:val="20"/>
        </w:rPr>
        <w:t xml:space="preserve">oddíl </w:t>
      </w:r>
      <w:r w:rsidR="00A83F71">
        <w:rPr>
          <w:sz w:val="20"/>
        </w:rPr>
        <w:t>B,</w:t>
      </w:r>
      <w:r>
        <w:rPr>
          <w:sz w:val="20"/>
        </w:rPr>
        <w:t xml:space="preserve"> </w:t>
      </w:r>
      <w:r w:rsidRPr="00146C3E">
        <w:rPr>
          <w:sz w:val="20"/>
        </w:rPr>
        <w:t>vložka</w:t>
      </w:r>
      <w:r>
        <w:rPr>
          <w:sz w:val="20"/>
        </w:rPr>
        <w:t xml:space="preserve"> </w:t>
      </w:r>
      <w:r w:rsidR="00A83F71">
        <w:rPr>
          <w:sz w:val="20"/>
        </w:rPr>
        <w:t>4235</w:t>
      </w:r>
    </w:p>
    <w:p w14:paraId="7AAD3C56" w14:textId="4B0A58DE" w:rsidR="00600E1D" w:rsidRDefault="00600E1D" w:rsidP="00600E1D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 w:rsidRPr="00146C3E">
        <w:rPr>
          <w:sz w:val="20"/>
        </w:rPr>
        <w:t>Sídlo:</w:t>
      </w:r>
      <w:r>
        <w:rPr>
          <w:sz w:val="20"/>
        </w:rPr>
        <w:t xml:space="preserve"> </w:t>
      </w:r>
      <w:r>
        <w:rPr>
          <w:sz w:val="20"/>
        </w:rPr>
        <w:tab/>
      </w:r>
      <w:r w:rsidR="00A83F71">
        <w:rPr>
          <w:sz w:val="20"/>
        </w:rPr>
        <w:t>Pelušková 1407, 198 00 Praha 9 - Kyje</w:t>
      </w:r>
    </w:p>
    <w:p w14:paraId="62F09C43" w14:textId="7888146F" w:rsidR="00600E1D" w:rsidRPr="00146C3E" w:rsidRDefault="00600E1D" w:rsidP="00600E1D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 w:rsidRPr="00146C3E">
        <w:rPr>
          <w:sz w:val="20"/>
        </w:rPr>
        <w:t>IČ:</w:t>
      </w:r>
      <w:r>
        <w:rPr>
          <w:sz w:val="20"/>
        </w:rPr>
        <w:tab/>
      </w:r>
      <w:r w:rsidR="00A83F71">
        <w:rPr>
          <w:sz w:val="20"/>
        </w:rPr>
        <w:t>25070282</w:t>
      </w:r>
    </w:p>
    <w:p w14:paraId="43A79B45" w14:textId="77749C65" w:rsidR="00600E1D" w:rsidRDefault="00600E1D" w:rsidP="00600E1D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 w:rsidRPr="00146C3E">
        <w:rPr>
          <w:sz w:val="20"/>
        </w:rPr>
        <w:t>DIČ:</w:t>
      </w:r>
      <w:r>
        <w:rPr>
          <w:sz w:val="20"/>
        </w:rPr>
        <w:tab/>
        <w:t>CZ</w:t>
      </w:r>
      <w:r w:rsidR="00A83F71">
        <w:rPr>
          <w:sz w:val="20"/>
        </w:rPr>
        <w:t>25070282</w:t>
      </w:r>
    </w:p>
    <w:p w14:paraId="0FFC733F" w14:textId="66A1D540" w:rsidR="00600E1D" w:rsidRPr="00146C3E" w:rsidRDefault="00600E1D" w:rsidP="00600E1D">
      <w:pPr>
        <w:tabs>
          <w:tab w:val="left" w:pos="-284"/>
          <w:tab w:val="left" w:pos="2835"/>
        </w:tabs>
        <w:spacing w:before="60" w:after="60"/>
        <w:ind w:left="540" w:right="-57"/>
        <w:jc w:val="both"/>
        <w:rPr>
          <w:sz w:val="20"/>
        </w:rPr>
      </w:pPr>
      <w:r>
        <w:rPr>
          <w:sz w:val="20"/>
        </w:rPr>
        <w:t xml:space="preserve">Zastoupena: </w:t>
      </w:r>
      <w:r>
        <w:rPr>
          <w:sz w:val="20"/>
        </w:rPr>
        <w:tab/>
      </w:r>
      <w:r w:rsidR="00A62E32">
        <w:rPr>
          <w:sz w:val="20"/>
        </w:rPr>
        <w:t>XXXXXXXXXXXXXXXXX</w:t>
      </w:r>
      <w:r>
        <w:rPr>
          <w:sz w:val="20"/>
        </w:rPr>
        <w:t xml:space="preserve">, </w:t>
      </w:r>
      <w:r w:rsidR="00A83F71">
        <w:rPr>
          <w:sz w:val="20"/>
        </w:rPr>
        <w:t>obchodní ředitelkou a</w:t>
      </w:r>
      <w:r w:rsidR="00FF117C">
        <w:rPr>
          <w:sz w:val="20"/>
        </w:rPr>
        <w:t> </w:t>
      </w:r>
      <w:r w:rsidR="00A83F71">
        <w:rPr>
          <w:sz w:val="20"/>
        </w:rPr>
        <w:t>prokuristkou</w:t>
      </w:r>
    </w:p>
    <w:p w14:paraId="235DCC16" w14:textId="62DDEECF" w:rsidR="00600E1D" w:rsidRPr="00600E1D" w:rsidRDefault="00600E1D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b/>
          <w:smallCaps/>
          <w:sz w:val="20"/>
        </w:rPr>
      </w:pPr>
    </w:p>
    <w:p w14:paraId="7526FBA8" w14:textId="77777777" w:rsidR="00600E1D" w:rsidRDefault="00600E1D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b/>
          <w:caps/>
          <w:sz w:val="20"/>
        </w:rPr>
      </w:pPr>
    </w:p>
    <w:p w14:paraId="58F96321" w14:textId="73915018" w:rsidR="00922DB1" w:rsidRDefault="00600E1D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sz w:val="20"/>
        </w:rPr>
      </w:pPr>
      <w:r>
        <w:rPr>
          <w:b/>
          <w:caps/>
          <w:sz w:val="20"/>
        </w:rPr>
        <w:tab/>
      </w:r>
      <w:r w:rsidR="00922DB1">
        <w:rPr>
          <w:sz w:val="20"/>
        </w:rPr>
        <w:t>(Dále též jen „</w:t>
      </w:r>
      <w:r>
        <w:rPr>
          <w:sz w:val="20"/>
        </w:rPr>
        <w:t>Konzultant</w:t>
      </w:r>
      <w:r w:rsidR="00922DB1">
        <w:rPr>
          <w:sz w:val="20"/>
        </w:rPr>
        <w:t>“)</w:t>
      </w:r>
    </w:p>
    <w:p w14:paraId="725CD3FC" w14:textId="77777777" w:rsidR="00922DB1" w:rsidRDefault="00922DB1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b/>
          <w:caps/>
          <w:sz w:val="20"/>
        </w:rPr>
      </w:pPr>
    </w:p>
    <w:p w14:paraId="6E3D5312" w14:textId="77777777" w:rsidR="00922DB1" w:rsidRPr="004577F6" w:rsidRDefault="00922DB1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sz w:val="20"/>
        </w:rPr>
      </w:pPr>
      <w:r w:rsidRPr="004577F6">
        <w:rPr>
          <w:sz w:val="20"/>
        </w:rPr>
        <w:tab/>
        <w:t>(dále společně též „Smluvní strany“)</w:t>
      </w:r>
    </w:p>
    <w:p w14:paraId="41A8C25D" w14:textId="77777777" w:rsidR="00922DB1" w:rsidRPr="004577F6" w:rsidRDefault="00922DB1" w:rsidP="00115C4C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sz w:val="20"/>
        </w:rPr>
      </w:pPr>
    </w:p>
    <w:p w14:paraId="511C9B09" w14:textId="3CF1F6B9" w:rsidR="00922DB1" w:rsidRDefault="00A44F0F" w:rsidP="00922DB1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sz w:val="20"/>
        </w:rPr>
      </w:pPr>
      <w:r>
        <w:rPr>
          <w:sz w:val="20"/>
        </w:rPr>
        <w:tab/>
      </w:r>
      <w:r w:rsidR="00FF79BA" w:rsidRPr="00FF79BA">
        <w:rPr>
          <w:sz w:val="20"/>
        </w:rPr>
        <w:t xml:space="preserve">Smluvní strany </w:t>
      </w:r>
      <w:r w:rsidR="002B42A7">
        <w:rPr>
          <w:sz w:val="20"/>
        </w:rPr>
        <w:t xml:space="preserve">uzavřely </w:t>
      </w:r>
      <w:r w:rsidRPr="00A44F0F">
        <w:rPr>
          <w:sz w:val="20"/>
        </w:rPr>
        <w:t>dle § 1746, odst. 2 zákona č. 89/2012 Sb., občanský zákoník, v</w:t>
      </w:r>
      <w:r w:rsidR="00FF117C">
        <w:rPr>
          <w:sz w:val="20"/>
        </w:rPr>
        <w:t> </w:t>
      </w:r>
      <w:r w:rsidRPr="00A44F0F">
        <w:rPr>
          <w:sz w:val="20"/>
        </w:rPr>
        <w:t xml:space="preserve">platném znění, </w:t>
      </w:r>
      <w:r w:rsidR="002B42A7">
        <w:rPr>
          <w:sz w:val="20"/>
        </w:rPr>
        <w:t xml:space="preserve">níže uvedeného dne, měsíce a roku tuto </w:t>
      </w:r>
      <w:r>
        <w:rPr>
          <w:sz w:val="20"/>
        </w:rPr>
        <w:t>D</w:t>
      </w:r>
      <w:r w:rsidR="002B42A7">
        <w:rPr>
          <w:sz w:val="20"/>
        </w:rPr>
        <w:t>ohodu o narovnání</w:t>
      </w:r>
      <w:r w:rsidR="001B004C">
        <w:rPr>
          <w:sz w:val="20"/>
        </w:rPr>
        <w:t xml:space="preserve"> (dále jen Dohoda)</w:t>
      </w:r>
      <w:r w:rsidR="002B42A7">
        <w:rPr>
          <w:sz w:val="20"/>
        </w:rPr>
        <w:t>:</w:t>
      </w:r>
    </w:p>
    <w:p w14:paraId="69AEE29A" w14:textId="706B7BD2" w:rsidR="002B42A7" w:rsidRPr="002B42A7" w:rsidRDefault="002B42A7" w:rsidP="000C3A55">
      <w:pPr>
        <w:pStyle w:val="Nadpis4"/>
        <w:spacing w:before="240"/>
        <w:ind w:left="567"/>
        <w:jc w:val="center"/>
      </w:pPr>
      <w:r>
        <w:t>Preambule</w:t>
      </w:r>
    </w:p>
    <w:p w14:paraId="5D6A6626" w14:textId="77777777" w:rsidR="00FF79BA" w:rsidRDefault="00FF79BA" w:rsidP="00E65C32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sz w:val="20"/>
        </w:rPr>
      </w:pPr>
    </w:p>
    <w:p w14:paraId="517496F1" w14:textId="48BB7FD6" w:rsidR="004577F6" w:rsidRDefault="004577F6" w:rsidP="00E65C32">
      <w:pPr>
        <w:pStyle w:val="Odstavecseseznamem"/>
        <w:numPr>
          <w:ilvl w:val="0"/>
          <w:numId w:val="22"/>
        </w:numPr>
        <w:jc w:val="both"/>
        <w:rPr>
          <w:sz w:val="20"/>
          <w:szCs w:val="14"/>
        </w:rPr>
      </w:pPr>
      <w:r w:rsidRPr="00FF79BA">
        <w:rPr>
          <w:sz w:val="20"/>
          <w:szCs w:val="14"/>
        </w:rPr>
        <w:t xml:space="preserve">Mezi smluvními stranami byla dne </w:t>
      </w:r>
      <w:r w:rsidR="00D376EE" w:rsidRPr="00FF79BA">
        <w:rPr>
          <w:sz w:val="20"/>
          <w:szCs w:val="14"/>
        </w:rPr>
        <w:t>2</w:t>
      </w:r>
      <w:r w:rsidR="00A83F71" w:rsidRPr="00FF79BA">
        <w:rPr>
          <w:sz w:val="20"/>
          <w:szCs w:val="14"/>
        </w:rPr>
        <w:t>0</w:t>
      </w:r>
      <w:r w:rsidRPr="00FF79BA">
        <w:rPr>
          <w:sz w:val="20"/>
          <w:szCs w:val="14"/>
        </w:rPr>
        <w:t>.</w:t>
      </w:r>
      <w:r w:rsidR="00D376EE" w:rsidRPr="00FF79BA">
        <w:rPr>
          <w:sz w:val="20"/>
          <w:szCs w:val="14"/>
        </w:rPr>
        <w:t> </w:t>
      </w:r>
      <w:r w:rsidR="00A83F71" w:rsidRPr="00FF79BA">
        <w:rPr>
          <w:sz w:val="20"/>
          <w:szCs w:val="14"/>
        </w:rPr>
        <w:t>6</w:t>
      </w:r>
      <w:r w:rsidRPr="00FF79BA">
        <w:rPr>
          <w:sz w:val="20"/>
          <w:szCs w:val="14"/>
        </w:rPr>
        <w:t>.</w:t>
      </w:r>
      <w:r w:rsidR="00D376EE" w:rsidRPr="00FF79BA">
        <w:rPr>
          <w:sz w:val="20"/>
          <w:szCs w:val="14"/>
        </w:rPr>
        <w:t> 201</w:t>
      </w:r>
      <w:r w:rsidR="00A83F71" w:rsidRPr="00FF79BA">
        <w:rPr>
          <w:sz w:val="20"/>
          <w:szCs w:val="14"/>
        </w:rPr>
        <w:t>8</w:t>
      </w:r>
      <w:r w:rsidRPr="00FF79BA">
        <w:rPr>
          <w:sz w:val="20"/>
          <w:szCs w:val="14"/>
        </w:rPr>
        <w:t xml:space="preserve"> uzavřena </w:t>
      </w:r>
      <w:r w:rsidR="00A83F71" w:rsidRPr="00FF79BA">
        <w:rPr>
          <w:sz w:val="20"/>
          <w:szCs w:val="14"/>
        </w:rPr>
        <w:t>Smlouva o</w:t>
      </w:r>
      <w:r w:rsidR="00A44F0F">
        <w:rPr>
          <w:sz w:val="20"/>
          <w:szCs w:val="14"/>
        </w:rPr>
        <w:t> </w:t>
      </w:r>
      <w:r w:rsidR="00A83F71" w:rsidRPr="00FF79BA">
        <w:rPr>
          <w:sz w:val="20"/>
          <w:szCs w:val="14"/>
        </w:rPr>
        <w:t>poskytování služeb</w:t>
      </w:r>
      <w:r w:rsidRPr="00FF79BA">
        <w:rPr>
          <w:sz w:val="20"/>
          <w:szCs w:val="14"/>
        </w:rPr>
        <w:t xml:space="preserve"> </w:t>
      </w:r>
      <w:r w:rsidR="00FF79BA" w:rsidRPr="00FF79BA">
        <w:rPr>
          <w:sz w:val="20"/>
          <w:szCs w:val="14"/>
        </w:rPr>
        <w:t xml:space="preserve">– Úprava ohlaví PK Hořín – Správce stavby, číslo projektu 5215510011 </w:t>
      </w:r>
      <w:r w:rsidRPr="00FF79BA">
        <w:rPr>
          <w:sz w:val="20"/>
          <w:szCs w:val="14"/>
        </w:rPr>
        <w:t>(dále jen „</w:t>
      </w:r>
      <w:r w:rsidR="00A83F71" w:rsidRPr="00FF79BA">
        <w:rPr>
          <w:sz w:val="20"/>
          <w:szCs w:val="14"/>
        </w:rPr>
        <w:t>Smlouva</w:t>
      </w:r>
      <w:r w:rsidRPr="00FF79BA">
        <w:rPr>
          <w:sz w:val="20"/>
          <w:szCs w:val="14"/>
        </w:rPr>
        <w:t xml:space="preserve">“) jejímž předmětem </w:t>
      </w:r>
      <w:r w:rsidR="00A83F71" w:rsidRPr="00FF79BA">
        <w:rPr>
          <w:sz w:val="20"/>
          <w:szCs w:val="14"/>
        </w:rPr>
        <w:t>byl</w:t>
      </w:r>
      <w:r w:rsidR="00FF79BA" w:rsidRPr="00FF79BA">
        <w:rPr>
          <w:sz w:val="20"/>
          <w:szCs w:val="14"/>
        </w:rPr>
        <w:t xml:space="preserve"> výkon Služeb vymezených v Příloze č. 1 Smlouvy: Rozsah služeb.</w:t>
      </w:r>
      <w:r w:rsidR="00E65C32" w:rsidRPr="00E65C32">
        <w:t xml:space="preserve"> </w:t>
      </w:r>
      <w:r w:rsidR="00E65C32" w:rsidRPr="00E65C32">
        <w:rPr>
          <w:sz w:val="20"/>
          <w:szCs w:val="14"/>
        </w:rPr>
        <w:t>Tato smlouva byla uzavřena v</w:t>
      </w:r>
      <w:r w:rsidR="00A44F0F">
        <w:rPr>
          <w:sz w:val="20"/>
          <w:szCs w:val="14"/>
        </w:rPr>
        <w:t> </w:t>
      </w:r>
      <w:r w:rsidR="00E65C32" w:rsidRPr="00E65C32">
        <w:rPr>
          <w:sz w:val="20"/>
          <w:szCs w:val="14"/>
        </w:rPr>
        <w:t>souladu s</w:t>
      </w:r>
      <w:r w:rsidR="00E65C32">
        <w:rPr>
          <w:sz w:val="20"/>
          <w:szCs w:val="14"/>
        </w:rPr>
        <w:t> </w:t>
      </w:r>
      <w:r w:rsidR="00E65C32" w:rsidRPr="00E65C32">
        <w:rPr>
          <w:sz w:val="20"/>
          <w:szCs w:val="14"/>
        </w:rPr>
        <w:t xml:space="preserve">výsledkem zadávacího řízení na výběr dodavatele </w:t>
      </w:r>
      <w:r w:rsidR="00E65C32">
        <w:rPr>
          <w:sz w:val="20"/>
          <w:szCs w:val="14"/>
        </w:rPr>
        <w:t>služeb.</w:t>
      </w:r>
    </w:p>
    <w:p w14:paraId="0FADF0BB" w14:textId="188DFF97" w:rsidR="00E65C32" w:rsidRDefault="00E65C32" w:rsidP="00B82967">
      <w:pPr>
        <w:pStyle w:val="Odstavecseseznamem"/>
        <w:numPr>
          <w:ilvl w:val="0"/>
          <w:numId w:val="22"/>
        </w:numPr>
        <w:jc w:val="both"/>
        <w:rPr>
          <w:sz w:val="20"/>
          <w:szCs w:val="14"/>
        </w:rPr>
      </w:pPr>
      <w:r w:rsidRPr="00B82967">
        <w:rPr>
          <w:sz w:val="20"/>
          <w:szCs w:val="14"/>
        </w:rPr>
        <w:t xml:space="preserve">Součástí </w:t>
      </w:r>
      <w:r w:rsidR="00662BAD" w:rsidRPr="00A44F0F">
        <w:rPr>
          <w:b/>
          <w:bCs/>
          <w:sz w:val="20"/>
          <w:szCs w:val="14"/>
        </w:rPr>
        <w:t>P</w:t>
      </w:r>
      <w:r w:rsidRPr="00A44F0F">
        <w:rPr>
          <w:b/>
          <w:bCs/>
          <w:sz w:val="20"/>
          <w:szCs w:val="14"/>
        </w:rPr>
        <w:t>řílohy</w:t>
      </w:r>
      <w:r w:rsidR="00A44F0F" w:rsidRPr="00A44F0F">
        <w:rPr>
          <w:b/>
          <w:bCs/>
          <w:sz w:val="20"/>
          <w:szCs w:val="14"/>
        </w:rPr>
        <w:t xml:space="preserve"> č.</w:t>
      </w:r>
      <w:r w:rsidRPr="00A44F0F">
        <w:rPr>
          <w:b/>
          <w:bCs/>
          <w:sz w:val="20"/>
          <w:szCs w:val="14"/>
        </w:rPr>
        <w:t xml:space="preserve"> </w:t>
      </w:r>
      <w:r w:rsidR="00EE44BB" w:rsidRPr="00A44F0F">
        <w:rPr>
          <w:b/>
          <w:bCs/>
          <w:sz w:val="20"/>
          <w:szCs w:val="14"/>
        </w:rPr>
        <w:t>1</w:t>
      </w:r>
      <w:r w:rsidR="00EE44BB" w:rsidRPr="00B82967">
        <w:rPr>
          <w:sz w:val="20"/>
          <w:szCs w:val="14"/>
        </w:rPr>
        <w:t xml:space="preserve"> </w:t>
      </w:r>
      <w:r w:rsidR="00A44F0F">
        <w:rPr>
          <w:sz w:val="20"/>
          <w:szCs w:val="14"/>
        </w:rPr>
        <w:t>S</w:t>
      </w:r>
      <w:r w:rsidR="00EE44BB" w:rsidRPr="00B82967">
        <w:rPr>
          <w:sz w:val="20"/>
          <w:szCs w:val="14"/>
        </w:rPr>
        <w:t xml:space="preserve">mlouvy byl </w:t>
      </w:r>
      <w:r w:rsidR="00EE44BB" w:rsidRPr="00A44F0F">
        <w:rPr>
          <w:b/>
          <w:bCs/>
          <w:sz w:val="20"/>
          <w:szCs w:val="14"/>
        </w:rPr>
        <w:t>článek 3. Rozpis služeb sloužící k</w:t>
      </w:r>
      <w:r w:rsidR="00B82967" w:rsidRPr="00A44F0F">
        <w:rPr>
          <w:b/>
          <w:bCs/>
          <w:sz w:val="20"/>
          <w:szCs w:val="14"/>
        </w:rPr>
        <w:t> </w:t>
      </w:r>
      <w:r w:rsidR="00EE44BB" w:rsidRPr="00A44F0F">
        <w:rPr>
          <w:b/>
          <w:bCs/>
          <w:sz w:val="20"/>
          <w:szCs w:val="14"/>
        </w:rPr>
        <w:t>nacenění</w:t>
      </w:r>
      <w:r w:rsidR="00B82967" w:rsidRPr="00B82967">
        <w:rPr>
          <w:sz w:val="20"/>
          <w:szCs w:val="14"/>
        </w:rPr>
        <w:t xml:space="preserve">, kde bylo </w:t>
      </w:r>
      <w:r w:rsidR="00FF117C">
        <w:rPr>
          <w:sz w:val="20"/>
          <w:szCs w:val="14"/>
        </w:rPr>
        <w:t>u</w:t>
      </w:r>
      <w:r w:rsidR="00B82967" w:rsidRPr="00B82967">
        <w:rPr>
          <w:sz w:val="20"/>
          <w:szCs w:val="14"/>
        </w:rPr>
        <w:t>jednáno, že Konzultant se zavazuje poskytovat Objednateli Služby dle Smlouvy (Běžné služby, Dodatečné služby a</w:t>
      </w:r>
      <w:r w:rsidR="00662BAD">
        <w:rPr>
          <w:sz w:val="20"/>
          <w:szCs w:val="14"/>
        </w:rPr>
        <w:t> </w:t>
      </w:r>
      <w:r w:rsidR="00B82967" w:rsidRPr="00B82967">
        <w:rPr>
          <w:sz w:val="20"/>
          <w:szCs w:val="14"/>
        </w:rPr>
        <w:t>Výjimečné služby) za položkové sazby uvedené níže, nebo do jaké míry je to vhodné podle položkových cen, které jsou založeny na sazbách níže uvedených, a</w:t>
      </w:r>
      <w:r w:rsidR="00A44F0F">
        <w:rPr>
          <w:sz w:val="20"/>
          <w:szCs w:val="14"/>
        </w:rPr>
        <w:t> </w:t>
      </w:r>
      <w:r w:rsidR="00B82967" w:rsidRPr="00B82967">
        <w:rPr>
          <w:sz w:val="20"/>
          <w:szCs w:val="14"/>
        </w:rPr>
        <w:t>to v</w:t>
      </w:r>
      <w:r w:rsidR="00A44F0F">
        <w:rPr>
          <w:sz w:val="20"/>
          <w:szCs w:val="14"/>
        </w:rPr>
        <w:t> </w:t>
      </w:r>
      <w:r w:rsidR="00B82967" w:rsidRPr="00B82967">
        <w:rPr>
          <w:sz w:val="20"/>
          <w:szCs w:val="14"/>
        </w:rPr>
        <w:t>souladu se Smlouvou (zejm. článkem 5 Zvláštních obchodních podmínek).</w:t>
      </w:r>
    </w:p>
    <w:p w14:paraId="5AB969AD" w14:textId="051F2C12" w:rsidR="00B82967" w:rsidRPr="00B82967" w:rsidRDefault="00B82967" w:rsidP="00B82967">
      <w:pPr>
        <w:ind w:left="927"/>
        <w:jc w:val="both"/>
        <w:rPr>
          <w:sz w:val="20"/>
          <w:szCs w:val="14"/>
        </w:rPr>
      </w:pPr>
      <w:r w:rsidRPr="00B82967">
        <w:rPr>
          <w:sz w:val="20"/>
          <w:szCs w:val="14"/>
        </w:rPr>
        <w:lastRenderedPageBreak/>
        <w:t>Smluvní strany berou na vědomí a souhlasí s tím, že Objednatel bude Konzultantovi hradit cenu za poskytované Služby v</w:t>
      </w:r>
      <w:r w:rsidR="00FF117C">
        <w:rPr>
          <w:sz w:val="20"/>
          <w:szCs w:val="14"/>
        </w:rPr>
        <w:t> </w:t>
      </w:r>
      <w:r w:rsidRPr="00B82967">
        <w:rPr>
          <w:sz w:val="20"/>
          <w:szCs w:val="14"/>
        </w:rPr>
        <w:t>souladu s Přílohou 3 Smlouvy.</w:t>
      </w:r>
    </w:p>
    <w:p w14:paraId="2444280B" w14:textId="625FD5DC" w:rsidR="00B82967" w:rsidRDefault="00B82967" w:rsidP="00A44F0F">
      <w:pPr>
        <w:ind w:left="927"/>
        <w:jc w:val="both"/>
        <w:rPr>
          <w:sz w:val="20"/>
          <w:szCs w:val="14"/>
        </w:rPr>
      </w:pPr>
      <w:r w:rsidRPr="00B82967">
        <w:rPr>
          <w:sz w:val="20"/>
          <w:szCs w:val="14"/>
        </w:rPr>
        <w:t xml:space="preserve">Paušální sazby uvedené </w:t>
      </w:r>
      <w:r>
        <w:rPr>
          <w:sz w:val="20"/>
          <w:szCs w:val="14"/>
        </w:rPr>
        <w:t>v článku 3 Přílohy 1 Smlouvy</w:t>
      </w:r>
      <w:r w:rsidRPr="00B82967">
        <w:rPr>
          <w:sz w:val="20"/>
          <w:szCs w:val="14"/>
        </w:rPr>
        <w:t>, bez DPH, jsou závazné po celou dobu plnění Smlouvy a pokrývají všechny smluvní závazky a</w:t>
      </w:r>
      <w:r w:rsidR="00FF117C">
        <w:rPr>
          <w:sz w:val="20"/>
          <w:szCs w:val="14"/>
        </w:rPr>
        <w:t> </w:t>
      </w:r>
      <w:r w:rsidRPr="00B82967">
        <w:rPr>
          <w:sz w:val="20"/>
          <w:szCs w:val="14"/>
        </w:rPr>
        <w:t>všechny záležitosti a věci nezbytné k řádnému poskytnutí Běžných služeb a</w:t>
      </w:r>
      <w:r w:rsidR="00FF117C">
        <w:rPr>
          <w:sz w:val="20"/>
          <w:szCs w:val="14"/>
        </w:rPr>
        <w:t> </w:t>
      </w:r>
      <w:r w:rsidRPr="00B82967">
        <w:rPr>
          <w:sz w:val="20"/>
          <w:szCs w:val="14"/>
        </w:rPr>
        <w:t>těch Dodatečných služeb, které v</w:t>
      </w:r>
      <w:r w:rsidR="00A44F0F">
        <w:rPr>
          <w:sz w:val="20"/>
          <w:szCs w:val="14"/>
        </w:rPr>
        <w:t> </w:t>
      </w:r>
      <w:r w:rsidRPr="00B82967">
        <w:rPr>
          <w:sz w:val="20"/>
          <w:szCs w:val="14"/>
        </w:rPr>
        <w:t>souladu s</w:t>
      </w:r>
      <w:r w:rsidR="00A44F0F">
        <w:rPr>
          <w:sz w:val="20"/>
          <w:szCs w:val="14"/>
        </w:rPr>
        <w:t> </w:t>
      </w:r>
      <w:r w:rsidRPr="00B82967">
        <w:rPr>
          <w:sz w:val="20"/>
          <w:szCs w:val="14"/>
        </w:rPr>
        <w:t>přílohou 3 Smlouvy věcně odpovídají Běžným službám, vyjma čistých nákladů všech ostatních výdajů na Výjimečné služby dle Pod</w:t>
      </w:r>
      <w:r>
        <w:rPr>
          <w:sz w:val="20"/>
          <w:szCs w:val="14"/>
        </w:rPr>
        <w:t xml:space="preserve"> </w:t>
      </w:r>
      <w:r w:rsidRPr="00B82967">
        <w:rPr>
          <w:sz w:val="20"/>
          <w:szCs w:val="14"/>
        </w:rPr>
        <w:t>článku 5.1.2 písm. b) Obecných podmínek. Konzultant tak není oprávněn požadovat</w:t>
      </w:r>
      <w:r>
        <w:rPr>
          <w:sz w:val="20"/>
          <w:szCs w:val="14"/>
        </w:rPr>
        <w:t xml:space="preserve"> </w:t>
      </w:r>
      <w:r w:rsidRPr="00B82967">
        <w:rPr>
          <w:sz w:val="20"/>
          <w:szCs w:val="14"/>
        </w:rPr>
        <w:t>samostatně ani úhradu nákladů za čas strávený dopravou na místo plnění, ani náklady na vybavení Personálu Konzultanta nutného k</w:t>
      </w:r>
      <w:r w:rsidR="002B42A7">
        <w:rPr>
          <w:sz w:val="20"/>
          <w:szCs w:val="14"/>
        </w:rPr>
        <w:t> </w:t>
      </w:r>
      <w:r w:rsidRPr="00B82967">
        <w:rPr>
          <w:sz w:val="20"/>
          <w:szCs w:val="14"/>
        </w:rPr>
        <w:t>vykonávání Běžných služeb a</w:t>
      </w:r>
      <w:r w:rsidR="00A44F0F">
        <w:rPr>
          <w:sz w:val="20"/>
          <w:szCs w:val="14"/>
        </w:rPr>
        <w:t> </w:t>
      </w:r>
      <w:r w:rsidRPr="00B82967">
        <w:rPr>
          <w:sz w:val="20"/>
          <w:szCs w:val="14"/>
        </w:rPr>
        <w:t>těch Dodatečných služeb, které v</w:t>
      </w:r>
      <w:r w:rsidR="00A44F0F">
        <w:rPr>
          <w:sz w:val="20"/>
          <w:szCs w:val="14"/>
        </w:rPr>
        <w:t> </w:t>
      </w:r>
      <w:r w:rsidRPr="00B82967">
        <w:rPr>
          <w:sz w:val="20"/>
          <w:szCs w:val="14"/>
        </w:rPr>
        <w:t>souladu s</w:t>
      </w:r>
      <w:r w:rsidR="00A44F0F">
        <w:rPr>
          <w:sz w:val="20"/>
          <w:szCs w:val="14"/>
        </w:rPr>
        <w:t> </w:t>
      </w:r>
      <w:r w:rsidRPr="00B82967">
        <w:rPr>
          <w:sz w:val="20"/>
          <w:szCs w:val="14"/>
        </w:rPr>
        <w:t>přílohou 3 Smlouvy věcně odpovídají Běžným službám, neboť tyto náklady jsou již zahrnuty v</w:t>
      </w:r>
      <w:r w:rsidR="00A44F0F">
        <w:rPr>
          <w:sz w:val="20"/>
          <w:szCs w:val="14"/>
        </w:rPr>
        <w:t> </w:t>
      </w:r>
      <w:r w:rsidRPr="00B82967">
        <w:rPr>
          <w:sz w:val="20"/>
          <w:szCs w:val="14"/>
        </w:rPr>
        <w:t>paušálních sazbách.</w:t>
      </w:r>
    </w:p>
    <w:p w14:paraId="147BD947" w14:textId="5B3E8E02" w:rsidR="00662BAD" w:rsidRDefault="00662BAD" w:rsidP="00B82967">
      <w:pPr>
        <w:ind w:left="852"/>
        <w:jc w:val="both"/>
        <w:rPr>
          <w:sz w:val="20"/>
          <w:szCs w:val="14"/>
        </w:rPr>
      </w:pPr>
    </w:p>
    <w:tbl>
      <w:tblPr>
        <w:tblStyle w:val="Mkatabulky"/>
        <w:tblW w:w="0" w:type="auto"/>
        <w:tblInd w:w="852" w:type="dxa"/>
        <w:tblLook w:val="04A0" w:firstRow="1" w:lastRow="0" w:firstColumn="1" w:lastColumn="0" w:noHBand="0" w:noVBand="1"/>
      </w:tblPr>
      <w:tblGrid>
        <w:gridCol w:w="3573"/>
        <w:gridCol w:w="1095"/>
        <w:gridCol w:w="1650"/>
        <w:gridCol w:w="1501"/>
        <w:gridCol w:w="1523"/>
      </w:tblGrid>
      <w:tr w:rsidR="006B6430" w:rsidRPr="006B6430" w14:paraId="06F3A90F" w14:textId="77777777" w:rsidTr="006B6430">
        <w:tc>
          <w:tcPr>
            <w:tcW w:w="3573" w:type="dxa"/>
            <w:shd w:val="clear" w:color="auto" w:fill="D0CECE" w:themeFill="background2" w:themeFillShade="E6"/>
          </w:tcPr>
          <w:p w14:paraId="3F454BF1" w14:textId="742E15A5" w:rsidR="00662BAD" w:rsidRPr="006B6430" w:rsidRDefault="00662BAD" w:rsidP="00B82967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Služba</w:t>
            </w:r>
          </w:p>
        </w:tc>
        <w:tc>
          <w:tcPr>
            <w:tcW w:w="1095" w:type="dxa"/>
            <w:shd w:val="clear" w:color="auto" w:fill="D0CECE" w:themeFill="background2" w:themeFillShade="E6"/>
          </w:tcPr>
          <w:p w14:paraId="09BCED7A" w14:textId="77777777" w:rsidR="00F03C52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(1)</w:t>
            </w:r>
          </w:p>
          <w:p w14:paraId="607F33B1" w14:textId="2FEF1BEA" w:rsidR="00662BAD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Jednotka</w:t>
            </w:r>
          </w:p>
        </w:tc>
        <w:tc>
          <w:tcPr>
            <w:tcW w:w="1650" w:type="dxa"/>
            <w:shd w:val="clear" w:color="auto" w:fill="D0CECE" w:themeFill="background2" w:themeFillShade="E6"/>
          </w:tcPr>
          <w:p w14:paraId="72DA8AC2" w14:textId="77777777" w:rsidR="00F03C52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(2)</w:t>
            </w:r>
          </w:p>
          <w:p w14:paraId="0AEEF0A9" w14:textId="509037D3" w:rsidR="00662BAD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Předpokládaný počet jednotek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08FA045A" w14:textId="77777777" w:rsidR="00F03C52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(3)</w:t>
            </w:r>
          </w:p>
          <w:p w14:paraId="0B933154" w14:textId="1B596BFB" w:rsidR="00662BAD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Paušální sazba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14:paraId="2B5F9811" w14:textId="77777777" w:rsidR="00F03C52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(4)=(2)x(3)</w:t>
            </w:r>
          </w:p>
          <w:p w14:paraId="28D82441" w14:textId="0D597C9A" w:rsidR="00662BAD" w:rsidRPr="006B6430" w:rsidRDefault="00F03C52" w:rsidP="00F03C52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Cena</w:t>
            </w:r>
          </w:p>
        </w:tc>
      </w:tr>
      <w:tr w:rsidR="006B6430" w:rsidRPr="006B6430" w14:paraId="759901A1" w14:textId="77777777" w:rsidTr="006B6430">
        <w:tc>
          <w:tcPr>
            <w:tcW w:w="3573" w:type="dxa"/>
            <w:shd w:val="clear" w:color="auto" w:fill="D0CECE" w:themeFill="background2" w:themeFillShade="E6"/>
          </w:tcPr>
          <w:p w14:paraId="4CA956F3" w14:textId="77777777" w:rsidR="00662BAD" w:rsidRPr="006B6430" w:rsidRDefault="00662BAD" w:rsidP="00B82967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17799274" w14:textId="77777777" w:rsidR="00662BAD" w:rsidRPr="006B6430" w:rsidRDefault="00662BAD" w:rsidP="00B82967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650" w:type="dxa"/>
            <w:shd w:val="clear" w:color="auto" w:fill="D0CECE" w:themeFill="background2" w:themeFillShade="E6"/>
          </w:tcPr>
          <w:p w14:paraId="2DF42E61" w14:textId="77777777" w:rsidR="00662BAD" w:rsidRPr="006B6430" w:rsidRDefault="00662BAD" w:rsidP="00B82967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501" w:type="dxa"/>
            <w:shd w:val="clear" w:color="auto" w:fill="D0CECE" w:themeFill="background2" w:themeFillShade="E6"/>
          </w:tcPr>
          <w:p w14:paraId="0BA40899" w14:textId="18473113" w:rsidR="00662BAD" w:rsidRPr="006B6430" w:rsidRDefault="000C3A55" w:rsidP="00B82967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(</w:t>
            </w:r>
            <w:r w:rsidR="00F03C52" w:rsidRPr="006B6430">
              <w:rPr>
                <w:rFonts w:cs="Arial"/>
                <w:b/>
                <w:bCs/>
                <w:i/>
                <w:iCs/>
                <w:sz w:val="20"/>
              </w:rPr>
              <w:t>Kč/jedn.)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14:paraId="2EEA8264" w14:textId="4A50B59C" w:rsidR="00662BAD" w:rsidRPr="006B6430" w:rsidRDefault="00F03C52" w:rsidP="00B82967">
            <w:pPr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6B6430">
              <w:rPr>
                <w:rFonts w:cs="Arial"/>
                <w:b/>
                <w:bCs/>
                <w:i/>
                <w:iCs/>
                <w:sz w:val="20"/>
              </w:rPr>
              <w:t>(Kč)</w:t>
            </w:r>
          </w:p>
        </w:tc>
      </w:tr>
      <w:tr w:rsidR="00F03C52" w:rsidRPr="006B6430" w14:paraId="6CF866C6" w14:textId="77777777" w:rsidTr="00F03C52">
        <w:tc>
          <w:tcPr>
            <w:tcW w:w="9342" w:type="dxa"/>
            <w:gridSpan w:val="5"/>
            <w:shd w:val="clear" w:color="auto" w:fill="D9E2F3" w:themeFill="accent1" w:themeFillTint="33"/>
          </w:tcPr>
          <w:p w14:paraId="2EAAE3F8" w14:textId="7373639A" w:rsidR="00F03C52" w:rsidRPr="006B6430" w:rsidRDefault="00F03C52" w:rsidP="00B82967">
            <w:pPr>
              <w:jc w:val="both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Etapa výkonu činnosti správce stavby (Realizační fáze)</w:t>
            </w:r>
          </w:p>
        </w:tc>
      </w:tr>
      <w:tr w:rsidR="00F03C52" w:rsidRPr="006B6430" w14:paraId="37F72768" w14:textId="77777777" w:rsidTr="00F03C52">
        <w:tc>
          <w:tcPr>
            <w:tcW w:w="9342" w:type="dxa"/>
            <w:gridSpan w:val="5"/>
            <w:shd w:val="clear" w:color="auto" w:fill="D0CECE" w:themeFill="background2" w:themeFillShade="E6"/>
          </w:tcPr>
          <w:p w14:paraId="66F74AA2" w14:textId="2B94C625" w:rsidR="00F03C52" w:rsidRPr="006B6430" w:rsidRDefault="00F03C52" w:rsidP="00F03C52">
            <w:pPr>
              <w:jc w:val="both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 xml:space="preserve">H Činnost Správce stavby v rozsahu, v jakém ji vymezuje smlouva Zhotovitele Díla (RED BOOK FIDIC) a výkon stálého technického dozoru stavebníka nad prováděním stavby – </w:t>
            </w:r>
            <w:r w:rsidRPr="006B6430">
              <w:rPr>
                <w:rFonts w:cs="Arial"/>
                <w:b/>
                <w:bCs/>
                <w:i/>
                <w:iCs/>
                <w:sz w:val="20"/>
              </w:rPr>
              <w:t>Běžné služby</w:t>
            </w:r>
          </w:p>
        </w:tc>
      </w:tr>
      <w:tr w:rsidR="00F03C52" w:rsidRPr="006B6430" w14:paraId="2C1B8EBC" w14:textId="77777777" w:rsidTr="006B6430">
        <w:tc>
          <w:tcPr>
            <w:tcW w:w="3573" w:type="dxa"/>
          </w:tcPr>
          <w:p w14:paraId="17D1C83B" w14:textId="2D5E2E8E" w:rsidR="00F03C52" w:rsidRPr="006B6430" w:rsidRDefault="00F03C52" w:rsidP="006B6430">
            <w:pPr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Činnost týmu Správce stavby ve fázi průběhu stavebních prací a ověřovacího (zkušebního) provozu</w:t>
            </w:r>
          </w:p>
        </w:tc>
        <w:tc>
          <w:tcPr>
            <w:tcW w:w="1095" w:type="dxa"/>
            <w:vAlign w:val="center"/>
          </w:tcPr>
          <w:p w14:paraId="65FB4018" w14:textId="0D0E8EA8" w:rsidR="00F03C52" w:rsidRPr="006B6430" w:rsidRDefault="00F03C52" w:rsidP="006B6430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měsíc</w:t>
            </w:r>
          </w:p>
        </w:tc>
        <w:tc>
          <w:tcPr>
            <w:tcW w:w="1650" w:type="dxa"/>
            <w:vAlign w:val="center"/>
          </w:tcPr>
          <w:p w14:paraId="72D6CF8D" w14:textId="3604B85D" w:rsidR="00F03C52" w:rsidRPr="006B6430" w:rsidRDefault="00F03C52" w:rsidP="006B6430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24 měsíců</w:t>
            </w:r>
          </w:p>
        </w:tc>
        <w:tc>
          <w:tcPr>
            <w:tcW w:w="1501" w:type="dxa"/>
            <w:shd w:val="clear" w:color="auto" w:fill="C5E0B3" w:themeFill="accent6" w:themeFillTint="66"/>
            <w:vAlign w:val="center"/>
          </w:tcPr>
          <w:p w14:paraId="35E55793" w14:textId="6FF8E708" w:rsidR="00F03C52" w:rsidRPr="006B6430" w:rsidRDefault="00F03C52" w:rsidP="006B6430">
            <w:pPr>
              <w:jc w:val="right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140</w:t>
            </w:r>
            <w:r w:rsidR="006B6430" w:rsidRPr="006B6430">
              <w:rPr>
                <w:rFonts w:cs="Arial"/>
                <w:i/>
                <w:iCs/>
                <w:sz w:val="20"/>
              </w:rPr>
              <w:t> </w:t>
            </w:r>
            <w:r w:rsidRPr="006B6430">
              <w:rPr>
                <w:rFonts w:cs="Arial"/>
                <w:i/>
                <w:iCs/>
                <w:sz w:val="20"/>
              </w:rPr>
              <w:t>000,00</w:t>
            </w:r>
          </w:p>
        </w:tc>
        <w:tc>
          <w:tcPr>
            <w:tcW w:w="1523" w:type="dxa"/>
            <w:vAlign w:val="center"/>
          </w:tcPr>
          <w:p w14:paraId="3A5D65EA" w14:textId="52A59E0E" w:rsidR="00F03C52" w:rsidRPr="006B6430" w:rsidRDefault="00F03C52" w:rsidP="006B6430">
            <w:pPr>
              <w:jc w:val="right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3 360 000,00</w:t>
            </w:r>
          </w:p>
        </w:tc>
      </w:tr>
      <w:tr w:rsidR="00F03C52" w:rsidRPr="006B6430" w14:paraId="12A60727" w14:textId="77777777" w:rsidTr="006B6430">
        <w:tc>
          <w:tcPr>
            <w:tcW w:w="3573" w:type="dxa"/>
          </w:tcPr>
          <w:p w14:paraId="3A25FEA8" w14:textId="1C0C3594" w:rsidR="00F03C52" w:rsidRPr="006B6430" w:rsidRDefault="00F03C52" w:rsidP="006B6430">
            <w:pPr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Činnosti BOZP, ÚOZI-O a biologického dozoru v rámci Etapy výkonu činnosti správce stavby (Realizační fáze)</w:t>
            </w:r>
          </w:p>
        </w:tc>
        <w:tc>
          <w:tcPr>
            <w:tcW w:w="1095" w:type="dxa"/>
            <w:vAlign w:val="center"/>
          </w:tcPr>
          <w:p w14:paraId="5EA753D6" w14:textId="37B63802" w:rsidR="00F03C52" w:rsidRPr="006B6430" w:rsidRDefault="00F03C52" w:rsidP="006B6430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měsíc</w:t>
            </w:r>
          </w:p>
        </w:tc>
        <w:tc>
          <w:tcPr>
            <w:tcW w:w="1650" w:type="dxa"/>
            <w:vAlign w:val="center"/>
          </w:tcPr>
          <w:p w14:paraId="54482CA8" w14:textId="7E9B6E25" w:rsidR="00F03C52" w:rsidRPr="006B6430" w:rsidRDefault="00F03C52" w:rsidP="006B6430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24 měsíců</w:t>
            </w:r>
          </w:p>
        </w:tc>
        <w:tc>
          <w:tcPr>
            <w:tcW w:w="1501" w:type="dxa"/>
            <w:shd w:val="clear" w:color="auto" w:fill="C5E0B3" w:themeFill="accent6" w:themeFillTint="66"/>
            <w:vAlign w:val="center"/>
          </w:tcPr>
          <w:p w14:paraId="6FE602CB" w14:textId="1A612B42" w:rsidR="00F03C52" w:rsidRPr="006B6430" w:rsidRDefault="006B6430" w:rsidP="006B6430">
            <w:pPr>
              <w:jc w:val="right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44 651,00</w:t>
            </w:r>
          </w:p>
        </w:tc>
        <w:tc>
          <w:tcPr>
            <w:tcW w:w="1523" w:type="dxa"/>
            <w:vAlign w:val="center"/>
          </w:tcPr>
          <w:p w14:paraId="660616D0" w14:textId="361C1981" w:rsidR="00F03C52" w:rsidRPr="006B6430" w:rsidRDefault="006B6430" w:rsidP="006B6430">
            <w:pPr>
              <w:jc w:val="right"/>
              <w:rPr>
                <w:rFonts w:cs="Arial"/>
                <w:i/>
                <w:iCs/>
                <w:sz w:val="20"/>
              </w:rPr>
            </w:pPr>
            <w:r w:rsidRPr="006B6430">
              <w:rPr>
                <w:rFonts w:cs="Arial"/>
                <w:i/>
                <w:iCs/>
                <w:sz w:val="20"/>
              </w:rPr>
              <w:t>1 071 624,00</w:t>
            </w:r>
          </w:p>
        </w:tc>
      </w:tr>
    </w:tbl>
    <w:p w14:paraId="09DAD5E5" w14:textId="2B4C6CA3" w:rsidR="00662BAD" w:rsidRDefault="00662BAD" w:rsidP="00B82967">
      <w:pPr>
        <w:ind w:left="852"/>
        <w:jc w:val="both"/>
        <w:rPr>
          <w:sz w:val="20"/>
          <w:szCs w:val="14"/>
        </w:rPr>
      </w:pPr>
    </w:p>
    <w:p w14:paraId="2DF076C4" w14:textId="77777777" w:rsidR="00662BAD" w:rsidRDefault="00662BAD" w:rsidP="00B82967">
      <w:pPr>
        <w:ind w:left="852"/>
        <w:jc w:val="both"/>
        <w:rPr>
          <w:sz w:val="20"/>
          <w:szCs w:val="14"/>
        </w:rPr>
      </w:pPr>
    </w:p>
    <w:p w14:paraId="5374A15B" w14:textId="00276FB5" w:rsidR="005E6A7B" w:rsidRDefault="00B82967" w:rsidP="005E6A7B">
      <w:pPr>
        <w:pStyle w:val="Odstavecseseznamem"/>
        <w:numPr>
          <w:ilvl w:val="0"/>
          <w:numId w:val="22"/>
        </w:numPr>
        <w:jc w:val="both"/>
        <w:rPr>
          <w:sz w:val="20"/>
          <w:szCs w:val="14"/>
        </w:rPr>
      </w:pPr>
      <w:r>
        <w:rPr>
          <w:sz w:val="20"/>
          <w:szCs w:val="14"/>
        </w:rPr>
        <w:t>Součástí smlouvy byla rovněž Příloha č. 4 (Harmonogram služeb)</w:t>
      </w:r>
      <w:r w:rsidR="006B6430">
        <w:rPr>
          <w:sz w:val="20"/>
          <w:szCs w:val="14"/>
        </w:rPr>
        <w:t>, kde bylo</w:t>
      </w:r>
      <w:r w:rsidR="005E6A7B">
        <w:rPr>
          <w:sz w:val="20"/>
          <w:szCs w:val="14"/>
        </w:rPr>
        <w:t xml:space="preserve"> v rámci bodu </w:t>
      </w:r>
      <w:r w:rsidR="005E6A7B" w:rsidRPr="005E6A7B">
        <w:rPr>
          <w:b/>
          <w:bCs/>
          <w:sz w:val="20"/>
          <w:szCs w:val="14"/>
        </w:rPr>
        <w:t>4. Etapa činnosti správce</w:t>
      </w:r>
      <w:r w:rsidR="006B6430">
        <w:rPr>
          <w:sz w:val="20"/>
          <w:szCs w:val="14"/>
        </w:rPr>
        <w:t xml:space="preserve"> </w:t>
      </w:r>
      <w:r w:rsidR="005E6A7B" w:rsidRPr="005E6A7B">
        <w:rPr>
          <w:b/>
          <w:bCs/>
          <w:sz w:val="20"/>
          <w:szCs w:val="14"/>
        </w:rPr>
        <w:t>stavby</w:t>
      </w:r>
      <w:r w:rsidR="005E6A7B">
        <w:rPr>
          <w:sz w:val="20"/>
          <w:szCs w:val="14"/>
        </w:rPr>
        <w:t xml:space="preserve"> </w:t>
      </w:r>
      <w:r w:rsidR="006B6430">
        <w:rPr>
          <w:sz w:val="20"/>
          <w:szCs w:val="14"/>
        </w:rPr>
        <w:t>uveden</w:t>
      </w:r>
      <w:r w:rsidR="005E6A7B">
        <w:rPr>
          <w:sz w:val="20"/>
          <w:szCs w:val="14"/>
        </w:rPr>
        <w:t>o:</w:t>
      </w:r>
    </w:p>
    <w:p w14:paraId="03F534EB" w14:textId="77777777" w:rsidR="001B004C" w:rsidRDefault="001B004C" w:rsidP="00A44F0F">
      <w:pPr>
        <w:pStyle w:val="Odstavecseseznamem"/>
        <w:ind w:left="927"/>
        <w:jc w:val="both"/>
        <w:rPr>
          <w:sz w:val="20"/>
          <w:szCs w:val="14"/>
        </w:rPr>
      </w:pPr>
    </w:p>
    <w:p w14:paraId="1A8AC5C2" w14:textId="1F80B345" w:rsidR="00662BAD" w:rsidRPr="00A44F0F" w:rsidRDefault="005E6A7B" w:rsidP="005E6A7B">
      <w:pPr>
        <w:pStyle w:val="Odstavecseseznamem"/>
        <w:ind w:left="927"/>
        <w:jc w:val="both"/>
        <w:rPr>
          <w:i/>
          <w:iCs/>
          <w:sz w:val="20"/>
          <w:szCs w:val="14"/>
        </w:rPr>
      </w:pPr>
      <w:r w:rsidRPr="00A44F0F">
        <w:rPr>
          <w:i/>
          <w:iCs/>
          <w:sz w:val="20"/>
          <w:szCs w:val="14"/>
        </w:rPr>
        <w:t>Č</w:t>
      </w:r>
      <w:r w:rsidR="001B004C" w:rsidRPr="00A44F0F">
        <w:rPr>
          <w:i/>
          <w:iCs/>
          <w:sz w:val="20"/>
          <w:szCs w:val="14"/>
        </w:rPr>
        <w:t>i</w:t>
      </w:r>
      <w:r w:rsidRPr="00A44F0F">
        <w:rPr>
          <w:i/>
          <w:iCs/>
          <w:sz w:val="20"/>
          <w:szCs w:val="14"/>
        </w:rPr>
        <w:t xml:space="preserve">nnosti týmu Správce stavby </w:t>
      </w:r>
      <w:r w:rsidRPr="00A44F0F">
        <w:rPr>
          <w:i/>
          <w:iCs/>
          <w:sz w:val="20"/>
          <w:szCs w:val="14"/>
          <w:u w:val="single"/>
        </w:rPr>
        <w:t>v průběhu stavebních prací:</w:t>
      </w:r>
      <w:r w:rsidRPr="00A44F0F">
        <w:rPr>
          <w:i/>
          <w:iCs/>
          <w:sz w:val="20"/>
          <w:szCs w:val="14"/>
        </w:rPr>
        <w:t xml:space="preserve"> od 15. 10. 2018 do 31. 3. 2020</w:t>
      </w:r>
    </w:p>
    <w:p w14:paraId="7D5B1699" w14:textId="2A7EE232" w:rsidR="00662BAD" w:rsidRDefault="00662BAD" w:rsidP="00662BAD">
      <w:pPr>
        <w:jc w:val="both"/>
        <w:rPr>
          <w:sz w:val="20"/>
          <w:szCs w:val="14"/>
        </w:rPr>
      </w:pPr>
    </w:p>
    <w:p w14:paraId="60B86051" w14:textId="1D203DD3" w:rsidR="00662BAD" w:rsidRDefault="002B42A7" w:rsidP="000C3A55">
      <w:pPr>
        <w:pStyle w:val="Nadpis4"/>
        <w:ind w:left="426"/>
        <w:jc w:val="center"/>
      </w:pPr>
      <w:r>
        <w:t>Předmět dohody</w:t>
      </w:r>
    </w:p>
    <w:p w14:paraId="5DA62E76" w14:textId="77777777" w:rsidR="00662BAD" w:rsidRPr="00662BAD" w:rsidRDefault="00662BAD" w:rsidP="00662BAD">
      <w:pPr>
        <w:jc w:val="both"/>
        <w:rPr>
          <w:sz w:val="20"/>
          <w:szCs w:val="14"/>
        </w:rPr>
      </w:pPr>
    </w:p>
    <w:p w14:paraId="5044D35D" w14:textId="43BE873E" w:rsidR="005B2681" w:rsidRDefault="002B42A7" w:rsidP="001B004C">
      <w:pPr>
        <w:pStyle w:val="Odstavecseseznamem"/>
        <w:numPr>
          <w:ilvl w:val="0"/>
          <w:numId w:val="22"/>
        </w:numPr>
        <w:spacing w:after="240"/>
        <w:jc w:val="both"/>
        <w:rPr>
          <w:sz w:val="20"/>
          <w:szCs w:val="14"/>
        </w:rPr>
      </w:pPr>
      <w:r>
        <w:rPr>
          <w:sz w:val="20"/>
          <w:szCs w:val="14"/>
        </w:rPr>
        <w:t xml:space="preserve">Smluvní strany touto dohodou narovnávají </w:t>
      </w:r>
      <w:r w:rsidR="000C3A55">
        <w:rPr>
          <w:sz w:val="20"/>
          <w:szCs w:val="14"/>
        </w:rPr>
        <w:t>administrativní</w:t>
      </w:r>
      <w:r>
        <w:rPr>
          <w:sz w:val="20"/>
          <w:szCs w:val="14"/>
        </w:rPr>
        <w:t xml:space="preserve"> chybu, kdy došlo k rozporu mezi Předpokládaným počtem jednotek uvedeným v </w:t>
      </w:r>
      <w:r w:rsidR="000C3A55">
        <w:rPr>
          <w:sz w:val="20"/>
          <w:szCs w:val="14"/>
        </w:rPr>
        <w:t>P</w:t>
      </w:r>
      <w:r>
        <w:rPr>
          <w:sz w:val="20"/>
          <w:szCs w:val="14"/>
        </w:rPr>
        <w:t xml:space="preserve">říloze </w:t>
      </w:r>
      <w:r w:rsidR="000C3A55">
        <w:rPr>
          <w:sz w:val="20"/>
          <w:szCs w:val="14"/>
        </w:rPr>
        <w:t xml:space="preserve">č. </w:t>
      </w:r>
      <w:r>
        <w:rPr>
          <w:sz w:val="20"/>
          <w:szCs w:val="14"/>
        </w:rPr>
        <w:t>1 smlouvy a</w:t>
      </w:r>
      <w:r w:rsidR="000C3A55">
        <w:rPr>
          <w:sz w:val="20"/>
          <w:szCs w:val="14"/>
        </w:rPr>
        <w:t> </w:t>
      </w:r>
      <w:r>
        <w:rPr>
          <w:sz w:val="20"/>
          <w:szCs w:val="14"/>
        </w:rPr>
        <w:t xml:space="preserve">časovým vymezením </w:t>
      </w:r>
      <w:r w:rsidRPr="002B42A7">
        <w:rPr>
          <w:sz w:val="20"/>
          <w:szCs w:val="14"/>
        </w:rPr>
        <w:t>Činnost týmu Správce stavby v</w:t>
      </w:r>
      <w:r>
        <w:rPr>
          <w:sz w:val="20"/>
          <w:szCs w:val="14"/>
        </w:rPr>
        <w:t> </w:t>
      </w:r>
      <w:r w:rsidRPr="002B42A7">
        <w:rPr>
          <w:sz w:val="20"/>
          <w:szCs w:val="14"/>
        </w:rPr>
        <w:t>průběhu stavebních prací</w:t>
      </w:r>
      <w:r>
        <w:rPr>
          <w:sz w:val="20"/>
          <w:szCs w:val="14"/>
        </w:rPr>
        <w:t xml:space="preserve"> v Příloze </w:t>
      </w:r>
      <w:r w:rsidR="000C3A55">
        <w:rPr>
          <w:sz w:val="20"/>
          <w:szCs w:val="14"/>
        </w:rPr>
        <w:t xml:space="preserve">č. </w:t>
      </w:r>
      <w:r>
        <w:rPr>
          <w:sz w:val="20"/>
          <w:szCs w:val="14"/>
        </w:rPr>
        <w:t>4 Smlouvy</w:t>
      </w:r>
      <w:r w:rsidR="005E6A7B">
        <w:rPr>
          <w:sz w:val="20"/>
          <w:szCs w:val="14"/>
        </w:rPr>
        <w:t>.</w:t>
      </w:r>
    </w:p>
    <w:p w14:paraId="245CDF84" w14:textId="20450AEA" w:rsidR="005E6A7B" w:rsidRDefault="005E6A7B" w:rsidP="00FF117C">
      <w:pPr>
        <w:pStyle w:val="Odstavecseseznamem"/>
        <w:numPr>
          <w:ilvl w:val="0"/>
          <w:numId w:val="22"/>
        </w:numPr>
        <w:spacing w:before="240"/>
        <w:jc w:val="both"/>
        <w:rPr>
          <w:sz w:val="20"/>
          <w:szCs w:val="14"/>
        </w:rPr>
      </w:pPr>
      <w:r>
        <w:rPr>
          <w:sz w:val="20"/>
          <w:szCs w:val="14"/>
        </w:rPr>
        <w:t xml:space="preserve">Smluvní strany se dohodly, že v Příloze č. 4 (Harmonogram služeb), mělo být v rámci bodu </w:t>
      </w:r>
      <w:r w:rsidRPr="00A44F0F">
        <w:rPr>
          <w:b/>
          <w:bCs/>
          <w:sz w:val="20"/>
          <w:szCs w:val="14"/>
        </w:rPr>
        <w:t>4. Etapa činnosti správce stavb</w:t>
      </w:r>
      <w:r>
        <w:rPr>
          <w:sz w:val="20"/>
          <w:szCs w:val="14"/>
        </w:rPr>
        <w:t>y uvedeno:</w:t>
      </w:r>
    </w:p>
    <w:p w14:paraId="79064239" w14:textId="77777777" w:rsidR="001B004C" w:rsidRDefault="001B004C" w:rsidP="001B004C">
      <w:pPr>
        <w:ind w:left="568" w:firstLine="284"/>
        <w:jc w:val="both"/>
        <w:rPr>
          <w:sz w:val="20"/>
          <w:szCs w:val="14"/>
        </w:rPr>
      </w:pPr>
    </w:p>
    <w:p w14:paraId="4E518A3A" w14:textId="7271F169" w:rsidR="005E6A7B" w:rsidRPr="005E6A7B" w:rsidRDefault="001B004C" w:rsidP="001B004C">
      <w:pPr>
        <w:ind w:left="852"/>
        <w:jc w:val="both"/>
        <w:rPr>
          <w:sz w:val="20"/>
          <w:szCs w:val="14"/>
        </w:rPr>
      </w:pPr>
      <w:r w:rsidRPr="001B004C">
        <w:rPr>
          <w:sz w:val="20"/>
          <w:szCs w:val="14"/>
        </w:rPr>
        <w:t>Č</w:t>
      </w:r>
      <w:r>
        <w:rPr>
          <w:sz w:val="20"/>
          <w:szCs w:val="14"/>
        </w:rPr>
        <w:t>i</w:t>
      </w:r>
      <w:r w:rsidRPr="001B004C">
        <w:rPr>
          <w:sz w:val="20"/>
          <w:szCs w:val="14"/>
        </w:rPr>
        <w:t xml:space="preserve">nnosti týmu Správce stavby </w:t>
      </w:r>
      <w:r w:rsidRPr="001B004C">
        <w:rPr>
          <w:sz w:val="20"/>
          <w:szCs w:val="14"/>
          <w:u w:val="single"/>
        </w:rPr>
        <w:t>v průběhu stavebních prací</w:t>
      </w:r>
      <w:r w:rsidRPr="001B004C">
        <w:rPr>
          <w:sz w:val="20"/>
          <w:szCs w:val="14"/>
        </w:rPr>
        <w:t>: od 15. 10. 2018 do 31. 3. 2020</w:t>
      </w:r>
      <w:r>
        <w:rPr>
          <w:sz w:val="20"/>
          <w:szCs w:val="14"/>
        </w:rPr>
        <w:t xml:space="preserve"> + rezerva </w:t>
      </w:r>
      <w:r w:rsidR="000C3A55">
        <w:rPr>
          <w:sz w:val="20"/>
          <w:szCs w:val="14"/>
        </w:rPr>
        <w:t>6 </w:t>
      </w:r>
      <w:r>
        <w:rPr>
          <w:sz w:val="20"/>
          <w:szCs w:val="14"/>
        </w:rPr>
        <w:t>měsíců pro případné prodloužení doby pro dokončení díla zhotoviteli stavby</w:t>
      </w:r>
    </w:p>
    <w:p w14:paraId="3AAF2B9B" w14:textId="4F000821" w:rsidR="005E6A7B" w:rsidRDefault="005E6A7B" w:rsidP="005E6A7B">
      <w:pPr>
        <w:jc w:val="both"/>
        <w:rPr>
          <w:sz w:val="20"/>
          <w:szCs w:val="14"/>
        </w:rPr>
      </w:pPr>
    </w:p>
    <w:p w14:paraId="4F44C942" w14:textId="1CE9B8B4" w:rsidR="005E6A7B" w:rsidRDefault="005E6A7B" w:rsidP="005E6A7B">
      <w:pPr>
        <w:jc w:val="both"/>
        <w:rPr>
          <w:sz w:val="20"/>
          <w:szCs w:val="14"/>
        </w:rPr>
      </w:pPr>
    </w:p>
    <w:p w14:paraId="6666C537" w14:textId="5398D305" w:rsidR="00F9567C" w:rsidRDefault="00F9567C" w:rsidP="000C3A55">
      <w:pPr>
        <w:pStyle w:val="Nadpis4"/>
        <w:ind w:left="567"/>
        <w:jc w:val="center"/>
      </w:pPr>
      <w:r w:rsidRPr="00F9567C">
        <w:t>Závěrečná ustanovení</w:t>
      </w:r>
    </w:p>
    <w:p w14:paraId="0FA8B88F" w14:textId="39A8CF32" w:rsidR="00F9567C" w:rsidRPr="000C3A55" w:rsidRDefault="00F9567C" w:rsidP="000C3A55">
      <w:pPr>
        <w:pStyle w:val="Odstavecseseznamem"/>
        <w:numPr>
          <w:ilvl w:val="0"/>
          <w:numId w:val="22"/>
        </w:numPr>
        <w:spacing w:before="240"/>
        <w:jc w:val="both"/>
        <w:rPr>
          <w:b/>
          <w:bCs/>
          <w:sz w:val="20"/>
        </w:rPr>
      </w:pPr>
      <w:r w:rsidRPr="000C3A55">
        <w:rPr>
          <w:sz w:val="20"/>
        </w:rPr>
        <w:t>Právní vztahy založené touto Dohodou</w:t>
      </w:r>
      <w:r w:rsidR="001B004C" w:rsidRPr="000C3A55">
        <w:rPr>
          <w:sz w:val="20"/>
        </w:rPr>
        <w:t xml:space="preserve"> </w:t>
      </w:r>
      <w:r w:rsidRPr="000C3A55">
        <w:rPr>
          <w:sz w:val="20"/>
        </w:rPr>
        <w:t>se řídí právním řádem České republiky</w:t>
      </w:r>
      <w:r w:rsidR="00E4032E" w:rsidRPr="000C3A55">
        <w:rPr>
          <w:sz w:val="20"/>
        </w:rPr>
        <w:t>.</w:t>
      </w:r>
    </w:p>
    <w:p w14:paraId="56BCF6CD" w14:textId="14B4BE08" w:rsidR="00F9567C" w:rsidRPr="000C3A55" w:rsidRDefault="00E4032E" w:rsidP="000C3A55">
      <w:pPr>
        <w:pStyle w:val="Odstavecseseznamem"/>
        <w:numPr>
          <w:ilvl w:val="0"/>
          <w:numId w:val="22"/>
        </w:numPr>
        <w:spacing w:before="240"/>
        <w:jc w:val="both"/>
        <w:rPr>
          <w:sz w:val="20"/>
        </w:rPr>
      </w:pPr>
      <w:r w:rsidRPr="000C3A55">
        <w:rPr>
          <w:sz w:val="20"/>
        </w:rPr>
        <w:t xml:space="preserve">Jestliže jakékoli ustanovení nebo podmínka této Dohody </w:t>
      </w:r>
      <w:r w:rsidR="001B004C" w:rsidRPr="000C3A55">
        <w:rPr>
          <w:sz w:val="20"/>
        </w:rPr>
        <w:t xml:space="preserve">je </w:t>
      </w:r>
      <w:r w:rsidRPr="000C3A55">
        <w:rPr>
          <w:sz w:val="20"/>
        </w:rPr>
        <w:t>nebo se stane neplatnou nebo nevynutitelnou, pak tato neplatnost nebo nevynutitelnost neovlivňuje ostatní ustanovení této Dohody.</w:t>
      </w:r>
    </w:p>
    <w:p w14:paraId="2A5500CC" w14:textId="47682B08" w:rsidR="00E4032E" w:rsidRPr="000C3A55" w:rsidRDefault="00E4032E" w:rsidP="000C3A55">
      <w:pPr>
        <w:pStyle w:val="Odstavecseseznamem"/>
        <w:numPr>
          <w:ilvl w:val="0"/>
          <w:numId w:val="22"/>
        </w:numPr>
        <w:spacing w:before="240"/>
        <w:jc w:val="both"/>
        <w:rPr>
          <w:sz w:val="20"/>
        </w:rPr>
      </w:pPr>
      <w:r w:rsidRPr="000C3A55">
        <w:rPr>
          <w:sz w:val="20"/>
        </w:rPr>
        <w:t>Smluvní strany se dohodly na písemné formě Dohody, všech jejích příloh a</w:t>
      </w:r>
      <w:r w:rsidR="001B004C" w:rsidRPr="000C3A55">
        <w:rPr>
          <w:sz w:val="20"/>
        </w:rPr>
        <w:t> </w:t>
      </w:r>
      <w:r w:rsidRPr="000C3A55">
        <w:rPr>
          <w:sz w:val="20"/>
        </w:rPr>
        <w:t>dodatků Jednotlivé články této Dohody nebo jejích příloh mohou být měněny, doplňovány, nebo rušeny pouze písemnými vzájemně odsouhlasenými číslovanými dodatky k této Dohodě podepsanými oprávněnými zástupci Smluvních stran, jinak se k nim nepřihlíží.</w:t>
      </w:r>
    </w:p>
    <w:p w14:paraId="1A0C6249" w14:textId="79EAD264" w:rsidR="00E4032E" w:rsidRPr="000C3A55" w:rsidRDefault="00E4032E" w:rsidP="000C3A55">
      <w:pPr>
        <w:pStyle w:val="Odstavecseseznamem"/>
        <w:numPr>
          <w:ilvl w:val="0"/>
          <w:numId w:val="22"/>
        </w:numPr>
        <w:spacing w:before="240"/>
        <w:jc w:val="both"/>
        <w:rPr>
          <w:sz w:val="20"/>
        </w:rPr>
      </w:pPr>
      <w:r w:rsidRPr="000C3A55">
        <w:rPr>
          <w:sz w:val="20"/>
        </w:rPr>
        <w:t xml:space="preserve">Tato </w:t>
      </w:r>
      <w:bookmarkStart w:id="0" w:name="_Hlk67936202"/>
      <w:r w:rsidRPr="000C3A55">
        <w:rPr>
          <w:sz w:val="20"/>
        </w:rPr>
        <w:t>Dohod</w:t>
      </w:r>
      <w:r w:rsidR="001B004C" w:rsidRPr="000C3A55">
        <w:rPr>
          <w:sz w:val="20"/>
        </w:rPr>
        <w:t xml:space="preserve">a </w:t>
      </w:r>
      <w:bookmarkEnd w:id="0"/>
      <w:r w:rsidRPr="000C3A55">
        <w:rPr>
          <w:sz w:val="20"/>
        </w:rPr>
        <w:t>nabývá platnosti jejím podpisem Smluvními stranami a účinnosti až po uveřejnění v</w:t>
      </w:r>
      <w:r w:rsidR="00A44F0F" w:rsidRPr="000C3A55">
        <w:rPr>
          <w:sz w:val="20"/>
        </w:rPr>
        <w:t> </w:t>
      </w:r>
      <w:r w:rsidRPr="000C3A55">
        <w:rPr>
          <w:sz w:val="20"/>
        </w:rPr>
        <w:t xml:space="preserve">souladu se </w:t>
      </w:r>
      <w:r w:rsidR="00A44F0F" w:rsidRPr="000C3A55">
        <w:rPr>
          <w:sz w:val="20"/>
        </w:rPr>
        <w:t>zákonem č.</w:t>
      </w:r>
      <w:r w:rsidRPr="000C3A55">
        <w:rPr>
          <w:sz w:val="20"/>
        </w:rPr>
        <w:t xml:space="preserve"> </w:t>
      </w:r>
      <w:r w:rsidR="00A44F0F" w:rsidRPr="000C3A55">
        <w:rPr>
          <w:sz w:val="20"/>
        </w:rPr>
        <w:t>340/2015 Sb., o zvláštních podmínkách účinnosti některých smluv, uveřejňování těchto smluv a o registru smluv (zákon o registru smluv), ve znění pozdějších předpisů</w:t>
      </w:r>
      <w:r w:rsidRPr="000C3A55">
        <w:rPr>
          <w:sz w:val="20"/>
        </w:rPr>
        <w:t>.</w:t>
      </w:r>
    </w:p>
    <w:p w14:paraId="68234BA1" w14:textId="106D4569" w:rsidR="00E4032E" w:rsidRPr="000C3A55" w:rsidRDefault="00E4032E" w:rsidP="000C3A55">
      <w:pPr>
        <w:pStyle w:val="Odstavecseseznamem"/>
        <w:numPr>
          <w:ilvl w:val="0"/>
          <w:numId w:val="22"/>
        </w:numPr>
        <w:spacing w:before="240"/>
        <w:jc w:val="both"/>
        <w:rPr>
          <w:sz w:val="20"/>
        </w:rPr>
      </w:pPr>
      <w:r w:rsidRPr="000C3A55">
        <w:rPr>
          <w:sz w:val="20"/>
        </w:rPr>
        <w:t xml:space="preserve">Tato Dohoda je vyhotovena </w:t>
      </w:r>
      <w:r w:rsidR="007E4FFE">
        <w:rPr>
          <w:sz w:val="20"/>
        </w:rPr>
        <w:t>elektronicky</w:t>
      </w:r>
      <w:r w:rsidRPr="000C3A55">
        <w:rPr>
          <w:sz w:val="20"/>
        </w:rPr>
        <w:t>.</w:t>
      </w:r>
    </w:p>
    <w:p w14:paraId="2D1959C6" w14:textId="49884D01" w:rsidR="00E4032E" w:rsidRPr="000C3A55" w:rsidRDefault="00E4032E" w:rsidP="000C3A55">
      <w:pPr>
        <w:pStyle w:val="Odstavecseseznamem"/>
        <w:numPr>
          <w:ilvl w:val="0"/>
          <w:numId w:val="22"/>
        </w:numPr>
        <w:spacing w:before="240"/>
        <w:jc w:val="both"/>
        <w:rPr>
          <w:sz w:val="20"/>
        </w:rPr>
      </w:pPr>
      <w:r w:rsidRPr="000C3A55">
        <w:rPr>
          <w:sz w:val="20"/>
        </w:rPr>
        <w:lastRenderedPageBreak/>
        <w:t>Smluvní strany prohlašují, že si tuto Dohodu přečetli, že vyjadřuje jejich pravou a svobodnou vůli, na důkaz čeho níže připojují své vlastnoruční podpisy.</w:t>
      </w:r>
    </w:p>
    <w:p w14:paraId="789AE454" w14:textId="77777777" w:rsidR="004577F6" w:rsidRDefault="004577F6" w:rsidP="004577F6"/>
    <w:p w14:paraId="69366000" w14:textId="77777777" w:rsidR="004577F6" w:rsidRPr="00146C3E" w:rsidRDefault="004577F6" w:rsidP="00922DB1">
      <w:pPr>
        <w:tabs>
          <w:tab w:val="left" w:pos="-709"/>
          <w:tab w:val="left" w:pos="-284"/>
          <w:tab w:val="num" w:pos="-180"/>
          <w:tab w:val="center" w:pos="4890"/>
        </w:tabs>
        <w:ind w:left="539" w:right="-57" w:hanging="539"/>
        <w:jc w:val="both"/>
        <w:rPr>
          <w:sz w:val="20"/>
        </w:rPr>
      </w:pPr>
    </w:p>
    <w:p w14:paraId="660DD902" w14:textId="77777777" w:rsidR="00CE4320" w:rsidRPr="00146C3E" w:rsidRDefault="00CE4320" w:rsidP="00FF117C">
      <w:pPr>
        <w:tabs>
          <w:tab w:val="left" w:pos="6237"/>
        </w:tabs>
        <w:spacing w:before="960" w:after="960"/>
        <w:ind w:left="284" w:right="-57"/>
        <w:jc w:val="both"/>
        <w:rPr>
          <w:sz w:val="20"/>
        </w:rPr>
      </w:pPr>
      <w:r w:rsidRPr="00146C3E">
        <w:rPr>
          <w:sz w:val="20"/>
        </w:rPr>
        <w:t>V Praze dne</w:t>
      </w:r>
      <w:r w:rsidR="001535C1">
        <w:rPr>
          <w:sz w:val="20"/>
        </w:rPr>
        <w:t xml:space="preserve"> </w:t>
      </w:r>
      <w:r w:rsidR="009813C2">
        <w:rPr>
          <w:sz w:val="20"/>
        </w:rPr>
        <w:tab/>
      </w:r>
      <w:r w:rsidR="00DD1F4E">
        <w:rPr>
          <w:sz w:val="20"/>
        </w:rPr>
        <w:t>V</w:t>
      </w:r>
      <w:r w:rsidR="00F82C7F">
        <w:rPr>
          <w:sz w:val="20"/>
        </w:rPr>
        <w:t> </w:t>
      </w:r>
      <w:r w:rsidR="003C0131">
        <w:rPr>
          <w:sz w:val="20"/>
        </w:rPr>
        <w:t>…………….</w:t>
      </w:r>
      <w:r w:rsidR="00F82C7F">
        <w:rPr>
          <w:sz w:val="20"/>
        </w:rPr>
        <w:t xml:space="preserve"> d</w:t>
      </w:r>
      <w:r w:rsidR="00DD1F4E">
        <w:rPr>
          <w:sz w:val="20"/>
        </w:rPr>
        <w:t>ne</w:t>
      </w:r>
      <w:r w:rsidR="00F82C7F">
        <w:rPr>
          <w:sz w:val="20"/>
        </w:rPr>
        <w:t xml:space="preserve"> </w:t>
      </w:r>
      <w:r w:rsidR="00DD1F4E">
        <w:rPr>
          <w:sz w:val="20"/>
        </w:rPr>
        <w:t>…………</w:t>
      </w:r>
      <w:r w:rsidR="00F82C7F">
        <w:rPr>
          <w:sz w:val="20"/>
        </w:rPr>
        <w:t xml:space="preserve"> </w:t>
      </w:r>
    </w:p>
    <w:p w14:paraId="3C4B08FA" w14:textId="512B2B4E" w:rsidR="00CE4320" w:rsidRDefault="00CE4320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  <w:r w:rsidRPr="00146C3E">
        <w:rPr>
          <w:sz w:val="20"/>
          <w:u w:val="single"/>
        </w:rPr>
        <w:t xml:space="preserve">Za </w:t>
      </w:r>
      <w:r w:rsidRPr="00146C3E">
        <w:rPr>
          <w:smallCaps/>
          <w:sz w:val="20"/>
          <w:u w:val="single"/>
        </w:rPr>
        <w:t>objednatele</w:t>
      </w:r>
      <w:r w:rsidRPr="00146C3E">
        <w:rPr>
          <w:sz w:val="20"/>
        </w:rPr>
        <w:tab/>
      </w:r>
      <w:r w:rsidRPr="00146C3E">
        <w:rPr>
          <w:sz w:val="20"/>
          <w:u w:val="single"/>
        </w:rPr>
        <w:t xml:space="preserve">Za </w:t>
      </w:r>
      <w:r w:rsidR="006B1B76">
        <w:rPr>
          <w:smallCaps/>
          <w:sz w:val="20"/>
          <w:u w:val="single"/>
        </w:rPr>
        <w:t>konzultanata</w:t>
      </w:r>
    </w:p>
    <w:p w14:paraId="25A44433" w14:textId="77777777" w:rsidR="00E75B72" w:rsidRDefault="00E75B72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</w:p>
    <w:p w14:paraId="29D92927" w14:textId="77777777" w:rsidR="00F53481" w:rsidRDefault="00F53481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</w:p>
    <w:p w14:paraId="0B0C81BB" w14:textId="77777777" w:rsidR="0054556D" w:rsidRDefault="0054556D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</w:p>
    <w:p w14:paraId="79D99E20" w14:textId="77777777" w:rsidR="0054556D" w:rsidRDefault="0054556D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</w:p>
    <w:p w14:paraId="2C941E7F" w14:textId="77777777" w:rsidR="0054556D" w:rsidRPr="00146C3E" w:rsidRDefault="0054556D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</w:p>
    <w:p w14:paraId="4962C521" w14:textId="77777777" w:rsidR="00F82C7F" w:rsidRPr="00146C3E" w:rsidRDefault="00F82C7F" w:rsidP="00FF117C">
      <w:pPr>
        <w:tabs>
          <w:tab w:val="left" w:pos="709"/>
          <w:tab w:val="left" w:pos="6300"/>
        </w:tabs>
        <w:ind w:left="284" w:right="-56"/>
        <w:jc w:val="both"/>
        <w:rPr>
          <w:smallCaps/>
          <w:sz w:val="20"/>
          <w:u w:val="single"/>
        </w:rPr>
      </w:pPr>
    </w:p>
    <w:p w14:paraId="6D315867" w14:textId="77777777" w:rsidR="00F82C7F" w:rsidRDefault="00FC12A1" w:rsidP="00FF117C">
      <w:pPr>
        <w:tabs>
          <w:tab w:val="right" w:leader="dot" w:pos="3402"/>
          <w:tab w:val="left" w:pos="6237"/>
          <w:tab w:val="right" w:leader="dot" w:pos="9639"/>
        </w:tabs>
        <w:ind w:left="284" w:right="-57"/>
        <w:jc w:val="both"/>
        <w:rPr>
          <w:smallCaps/>
          <w:sz w:val="20"/>
        </w:rPr>
      </w:pP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</w:p>
    <w:p w14:paraId="19196A52" w14:textId="30F8F769" w:rsidR="00F82C7F" w:rsidRPr="001535C1" w:rsidRDefault="00FC12A1" w:rsidP="00FF117C">
      <w:pPr>
        <w:tabs>
          <w:tab w:val="center" w:pos="1701"/>
          <w:tab w:val="center" w:pos="7938"/>
        </w:tabs>
        <w:spacing w:before="120"/>
        <w:ind w:left="284" w:right="-57"/>
        <w:jc w:val="both"/>
        <w:rPr>
          <w:sz w:val="20"/>
        </w:rPr>
      </w:pPr>
      <w:r>
        <w:rPr>
          <w:smallCaps/>
          <w:sz w:val="20"/>
        </w:rPr>
        <w:tab/>
      </w:r>
      <w:r w:rsidR="00F82C7F" w:rsidRPr="00E37B9C">
        <w:rPr>
          <w:sz w:val="20"/>
        </w:rPr>
        <w:t xml:space="preserve">Ing. </w:t>
      </w:r>
      <w:r w:rsidR="00F82C7F">
        <w:rPr>
          <w:sz w:val="20"/>
        </w:rPr>
        <w:t>Lubomír Fojtů</w:t>
      </w:r>
      <w:r>
        <w:rPr>
          <w:smallCaps/>
          <w:sz w:val="20"/>
        </w:rPr>
        <w:tab/>
      </w:r>
      <w:r w:rsidR="00A62E32">
        <w:rPr>
          <w:sz w:val="20"/>
        </w:rPr>
        <w:t>XXXXXXXXXXXXXXX</w:t>
      </w:r>
    </w:p>
    <w:p w14:paraId="7F108BD9" w14:textId="1DC49109" w:rsidR="00256F04" w:rsidRPr="00197D0B" w:rsidRDefault="00256F04" w:rsidP="00FF117C">
      <w:pPr>
        <w:tabs>
          <w:tab w:val="center" w:pos="1701"/>
          <w:tab w:val="center" w:pos="7938"/>
        </w:tabs>
        <w:ind w:left="284" w:right="-57"/>
        <w:jc w:val="both"/>
        <w:rPr>
          <w:sz w:val="20"/>
        </w:rPr>
      </w:pPr>
      <w:r>
        <w:rPr>
          <w:sz w:val="20"/>
        </w:rPr>
        <w:tab/>
      </w:r>
      <w:r w:rsidR="00F82C7F">
        <w:rPr>
          <w:sz w:val="20"/>
        </w:rPr>
        <w:t>ředitel</w:t>
      </w:r>
      <w:r>
        <w:rPr>
          <w:sz w:val="20"/>
        </w:rPr>
        <w:tab/>
      </w:r>
      <w:r w:rsidR="006B1B76">
        <w:rPr>
          <w:sz w:val="20"/>
        </w:rPr>
        <w:t>oprávněn k podpisu na základě plné moci</w:t>
      </w:r>
    </w:p>
    <w:p w14:paraId="38D20FA6" w14:textId="77777777" w:rsidR="00197D0B" w:rsidRPr="00197D0B" w:rsidRDefault="00197D0B" w:rsidP="001A7B7B">
      <w:pPr>
        <w:tabs>
          <w:tab w:val="center" w:pos="1701"/>
          <w:tab w:val="center" w:pos="7938"/>
        </w:tabs>
        <w:ind w:right="-57"/>
        <w:jc w:val="both"/>
        <w:rPr>
          <w:sz w:val="20"/>
        </w:rPr>
      </w:pPr>
    </w:p>
    <w:sectPr w:rsidR="00197D0B" w:rsidRPr="00197D0B" w:rsidSect="0054556D">
      <w:footerReference w:type="default" r:id="rId8"/>
      <w:type w:val="continuous"/>
      <w:pgSz w:w="11906" w:h="16838" w:code="9"/>
      <w:pgMar w:top="1560" w:right="851" w:bottom="680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530E" w14:textId="77777777" w:rsidR="001E3C5C" w:rsidRDefault="001E3C5C">
      <w:r>
        <w:separator/>
      </w:r>
    </w:p>
  </w:endnote>
  <w:endnote w:type="continuationSeparator" w:id="0">
    <w:p w14:paraId="4F9FBD98" w14:textId="77777777" w:rsidR="001E3C5C" w:rsidRDefault="001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0BDD" w14:textId="77777777" w:rsidR="00AE5E54" w:rsidRDefault="00AE5E54" w:rsidP="001535C1">
    <w:pPr>
      <w:framePr w:w="9739" w:h="545" w:hSpace="141" w:wrap="around" w:vAnchor="text" w:hAnchor="page" w:x="1129"/>
      <w:pBdr>
        <w:top w:val="single" w:sz="6" w:space="1" w:color="auto"/>
      </w:pBdr>
      <w:tabs>
        <w:tab w:val="left" w:pos="3402"/>
        <w:tab w:val="right" w:pos="9356"/>
      </w:tabs>
      <w:jc w:val="center"/>
      <w:rPr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397B18">
      <w:rPr>
        <w:rStyle w:val="slostrnky"/>
        <w:noProof/>
        <w:sz w:val="18"/>
      </w:rPr>
      <w:t>5</w:t>
    </w:r>
    <w:r>
      <w:rPr>
        <w:rStyle w:val="slostrnky"/>
        <w:sz w:val="18"/>
      </w:rPr>
      <w:fldChar w:fldCharType="end"/>
    </w:r>
    <w:r w:rsidRPr="00882E0C">
      <w:rPr>
        <w:rStyle w:val="slostrnky"/>
        <w:sz w:val="18"/>
      </w:rPr>
      <w:t>/</w:t>
    </w:r>
    <w:r w:rsidR="00D84AF5">
      <w:rPr>
        <w:rStyle w:val="slostrnky"/>
        <w:sz w:val="18"/>
      </w:rPr>
      <w:t>5</w:t>
    </w:r>
  </w:p>
  <w:p w14:paraId="7E84135E" w14:textId="77777777" w:rsidR="00AE5E54" w:rsidRDefault="00AE5E54" w:rsidP="008265C2">
    <w:pPr>
      <w:pStyle w:val="Zpat"/>
      <w:tabs>
        <w:tab w:val="clear" w:pos="9072"/>
        <w:tab w:val="right" w:pos="10206"/>
      </w:tabs>
      <w:ind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476E" w14:textId="77777777" w:rsidR="001E3C5C" w:rsidRDefault="001E3C5C">
      <w:r>
        <w:separator/>
      </w:r>
    </w:p>
  </w:footnote>
  <w:footnote w:type="continuationSeparator" w:id="0">
    <w:p w14:paraId="06C88FD3" w14:textId="77777777" w:rsidR="001E3C5C" w:rsidRDefault="001E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49"/>
    <w:multiLevelType w:val="hybridMultilevel"/>
    <w:tmpl w:val="4D2AB95C"/>
    <w:lvl w:ilvl="0" w:tplc="16AC3D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385F10"/>
    <w:multiLevelType w:val="hybridMultilevel"/>
    <w:tmpl w:val="60FAC32C"/>
    <w:lvl w:ilvl="0" w:tplc="040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04F72605"/>
    <w:multiLevelType w:val="hybridMultilevel"/>
    <w:tmpl w:val="8AF2C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B07"/>
    <w:multiLevelType w:val="hybridMultilevel"/>
    <w:tmpl w:val="42D09782"/>
    <w:lvl w:ilvl="0" w:tplc="8932BBC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CC3EAF"/>
    <w:multiLevelType w:val="hybridMultilevel"/>
    <w:tmpl w:val="7E506098"/>
    <w:lvl w:ilvl="0" w:tplc="1096BD8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50309CF6">
      <w:start w:val="1"/>
      <w:numFmt w:val="lowerLetter"/>
      <w:lvlText w:val="%2."/>
      <w:lvlJc w:val="left"/>
      <w:pPr>
        <w:ind w:left="1610" w:hanging="360"/>
      </w:pPr>
    </w:lvl>
    <w:lvl w:ilvl="2" w:tplc="F202DCB2" w:tentative="1">
      <w:start w:val="1"/>
      <w:numFmt w:val="lowerRoman"/>
      <w:lvlText w:val="%3."/>
      <w:lvlJc w:val="right"/>
      <w:pPr>
        <w:ind w:left="2330" w:hanging="180"/>
      </w:pPr>
    </w:lvl>
    <w:lvl w:ilvl="3" w:tplc="5598424A" w:tentative="1">
      <w:start w:val="1"/>
      <w:numFmt w:val="decimal"/>
      <w:lvlText w:val="%4."/>
      <w:lvlJc w:val="left"/>
      <w:pPr>
        <w:ind w:left="3050" w:hanging="360"/>
      </w:pPr>
    </w:lvl>
    <w:lvl w:ilvl="4" w:tplc="8B085AC6" w:tentative="1">
      <w:start w:val="1"/>
      <w:numFmt w:val="lowerLetter"/>
      <w:lvlText w:val="%5."/>
      <w:lvlJc w:val="left"/>
      <w:pPr>
        <w:ind w:left="3770" w:hanging="360"/>
      </w:pPr>
    </w:lvl>
    <w:lvl w:ilvl="5" w:tplc="B9625FDA" w:tentative="1">
      <w:start w:val="1"/>
      <w:numFmt w:val="lowerRoman"/>
      <w:lvlText w:val="%6."/>
      <w:lvlJc w:val="right"/>
      <w:pPr>
        <w:ind w:left="4490" w:hanging="180"/>
      </w:pPr>
    </w:lvl>
    <w:lvl w:ilvl="6" w:tplc="99E45F3A" w:tentative="1">
      <w:start w:val="1"/>
      <w:numFmt w:val="decimal"/>
      <w:lvlText w:val="%7."/>
      <w:lvlJc w:val="left"/>
      <w:pPr>
        <w:ind w:left="5210" w:hanging="360"/>
      </w:pPr>
    </w:lvl>
    <w:lvl w:ilvl="7" w:tplc="CD3AA6B8" w:tentative="1">
      <w:start w:val="1"/>
      <w:numFmt w:val="lowerLetter"/>
      <w:lvlText w:val="%8."/>
      <w:lvlJc w:val="left"/>
      <w:pPr>
        <w:ind w:left="5930" w:hanging="360"/>
      </w:pPr>
    </w:lvl>
    <w:lvl w:ilvl="8" w:tplc="7750B79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8132DD8"/>
    <w:multiLevelType w:val="hybridMultilevel"/>
    <w:tmpl w:val="3B3CB946"/>
    <w:lvl w:ilvl="0" w:tplc="493E3506"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eastAsia="Times New Roman" w:hAnsi="Wingdings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141A93E4">
      <w:start w:val="1"/>
      <w:numFmt w:val="upp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8C562BF4"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eastAsia="Times New Roman" w:hAnsi="Wingdings" w:cs="Arial" w:hint="default"/>
        <w:b w:val="0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0AA1E0C"/>
    <w:multiLevelType w:val="hybridMultilevel"/>
    <w:tmpl w:val="E6B66A1A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743381E"/>
    <w:multiLevelType w:val="hybridMultilevel"/>
    <w:tmpl w:val="0A0822C0"/>
    <w:lvl w:ilvl="0" w:tplc="8C562BF4"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eastAsia="Times New Roman" w:hAnsi="Wingdings" w:cs="Aria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AE299B"/>
    <w:multiLevelType w:val="hybridMultilevel"/>
    <w:tmpl w:val="A5AEA9FC"/>
    <w:lvl w:ilvl="0" w:tplc="8C562BF4">
      <w:numFmt w:val="bullet"/>
      <w:lvlText w:val=""/>
      <w:lvlJc w:val="left"/>
      <w:pPr>
        <w:tabs>
          <w:tab w:val="num" w:pos="3239"/>
        </w:tabs>
        <w:ind w:left="3239" w:hanging="360"/>
      </w:pPr>
      <w:rPr>
        <w:rFonts w:ascii="Wingdings" w:eastAsia="Times New Roman" w:hAnsi="Wingdings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3E631703"/>
    <w:multiLevelType w:val="hybridMultilevel"/>
    <w:tmpl w:val="3682823E"/>
    <w:lvl w:ilvl="0" w:tplc="11B0F1B6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852B1B"/>
    <w:multiLevelType w:val="hybridMultilevel"/>
    <w:tmpl w:val="9C18E47E"/>
    <w:lvl w:ilvl="0" w:tplc="8C562BF4"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eastAsia="Times New Roman" w:hAnsi="Wingdings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C562BF4"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eastAsia="Times New Roman" w:hAnsi="Wingdings" w:cs="Arial" w:hint="default"/>
        <w:b w:val="0"/>
      </w:rPr>
    </w:lvl>
    <w:lvl w:ilvl="4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9F4B77"/>
    <w:multiLevelType w:val="hybridMultilevel"/>
    <w:tmpl w:val="3D0667BC"/>
    <w:lvl w:ilvl="0" w:tplc="B87C141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E2C3915"/>
    <w:multiLevelType w:val="hybridMultilevel"/>
    <w:tmpl w:val="1F7C4D46"/>
    <w:lvl w:ilvl="0" w:tplc="8C562BF4">
      <w:numFmt w:val="bullet"/>
      <w:lvlText w:val=""/>
      <w:lvlJc w:val="left"/>
      <w:pPr>
        <w:tabs>
          <w:tab w:val="num" w:pos="3239"/>
        </w:tabs>
        <w:ind w:left="3239" w:hanging="360"/>
      </w:pPr>
      <w:rPr>
        <w:rFonts w:ascii="Wingdings" w:eastAsia="Times New Roman" w:hAnsi="Wingdings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5B564016"/>
    <w:multiLevelType w:val="hybridMultilevel"/>
    <w:tmpl w:val="D584CFEA"/>
    <w:lvl w:ilvl="0" w:tplc="CB76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7261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D0E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3C2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C82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24C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3E6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58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8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0C6C26"/>
    <w:multiLevelType w:val="hybridMultilevel"/>
    <w:tmpl w:val="D37CCECA"/>
    <w:lvl w:ilvl="0" w:tplc="166A1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17450"/>
    <w:multiLevelType w:val="hybridMultilevel"/>
    <w:tmpl w:val="7D6C314C"/>
    <w:lvl w:ilvl="0" w:tplc="B80C1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366D2"/>
    <w:multiLevelType w:val="hybridMultilevel"/>
    <w:tmpl w:val="92B80E08"/>
    <w:lvl w:ilvl="0" w:tplc="8C562BF4"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eastAsia="Times New Roman" w:hAnsi="Wingdings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C562BF4"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eastAsia="Times New Roman" w:hAnsi="Wingdings" w:cs="Arial" w:hint="default"/>
        <w:b w:val="0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2136A"/>
    <w:multiLevelType w:val="hybridMultilevel"/>
    <w:tmpl w:val="907C491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219B7"/>
    <w:multiLevelType w:val="hybridMultilevel"/>
    <w:tmpl w:val="72F0C58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3F4885"/>
    <w:multiLevelType w:val="multilevel"/>
    <w:tmpl w:val="12687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2E6A52"/>
    <w:multiLevelType w:val="hybridMultilevel"/>
    <w:tmpl w:val="53F42EEC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7D600D72"/>
    <w:multiLevelType w:val="hybridMultilevel"/>
    <w:tmpl w:val="F50089C4"/>
    <w:lvl w:ilvl="0" w:tplc="C76635C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5BE5"/>
    <w:multiLevelType w:val="hybridMultilevel"/>
    <w:tmpl w:val="141264EA"/>
    <w:lvl w:ilvl="0" w:tplc="9AF635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23562"/>
    <w:multiLevelType w:val="hybridMultilevel"/>
    <w:tmpl w:val="86A25E14"/>
    <w:lvl w:ilvl="0" w:tplc="9B7ED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4984671">
    <w:abstractNumId w:val="4"/>
  </w:num>
  <w:num w:numId="2" w16cid:durableId="626084317">
    <w:abstractNumId w:val="17"/>
  </w:num>
  <w:num w:numId="3" w16cid:durableId="1733389914">
    <w:abstractNumId w:val="5"/>
  </w:num>
  <w:num w:numId="4" w16cid:durableId="1097561892">
    <w:abstractNumId w:val="16"/>
  </w:num>
  <w:num w:numId="5" w16cid:durableId="2090957658">
    <w:abstractNumId w:val="10"/>
  </w:num>
  <w:num w:numId="6" w16cid:durableId="273636521">
    <w:abstractNumId w:val="8"/>
  </w:num>
  <w:num w:numId="7" w16cid:durableId="2134250024">
    <w:abstractNumId w:val="12"/>
  </w:num>
  <w:num w:numId="8" w16cid:durableId="885601083">
    <w:abstractNumId w:val="7"/>
  </w:num>
  <w:num w:numId="9" w16cid:durableId="294454190">
    <w:abstractNumId w:val="6"/>
  </w:num>
  <w:num w:numId="10" w16cid:durableId="1527256997">
    <w:abstractNumId w:val="11"/>
  </w:num>
  <w:num w:numId="11" w16cid:durableId="1288125621">
    <w:abstractNumId w:val="2"/>
  </w:num>
  <w:num w:numId="12" w16cid:durableId="720638979">
    <w:abstractNumId w:val="1"/>
  </w:num>
  <w:num w:numId="13" w16cid:durableId="1878809851">
    <w:abstractNumId w:val="18"/>
  </w:num>
  <w:num w:numId="14" w16cid:durableId="1287934004">
    <w:abstractNumId w:val="20"/>
  </w:num>
  <w:num w:numId="15" w16cid:durableId="846868195">
    <w:abstractNumId w:val="13"/>
  </w:num>
  <w:num w:numId="16" w16cid:durableId="1824350088">
    <w:abstractNumId w:val="22"/>
  </w:num>
  <w:num w:numId="17" w16cid:durableId="730495754">
    <w:abstractNumId w:val="15"/>
  </w:num>
  <w:num w:numId="18" w16cid:durableId="2141805433">
    <w:abstractNumId w:val="21"/>
  </w:num>
  <w:num w:numId="19" w16cid:durableId="1744453803">
    <w:abstractNumId w:val="9"/>
  </w:num>
  <w:num w:numId="20" w16cid:durableId="360520473">
    <w:abstractNumId w:val="19"/>
  </w:num>
  <w:num w:numId="21" w16cid:durableId="1320115257">
    <w:abstractNumId w:val="3"/>
  </w:num>
  <w:num w:numId="22" w16cid:durableId="1160119735">
    <w:abstractNumId w:val="23"/>
  </w:num>
  <w:num w:numId="23" w16cid:durableId="1949265210">
    <w:abstractNumId w:val="14"/>
  </w:num>
  <w:num w:numId="24" w16cid:durableId="48824917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ED"/>
    <w:rsid w:val="00002CF8"/>
    <w:rsid w:val="000043C3"/>
    <w:rsid w:val="000045FD"/>
    <w:rsid w:val="00004E50"/>
    <w:rsid w:val="00006A47"/>
    <w:rsid w:val="000076E9"/>
    <w:rsid w:val="0001190E"/>
    <w:rsid w:val="00013D6E"/>
    <w:rsid w:val="0001426F"/>
    <w:rsid w:val="0002099A"/>
    <w:rsid w:val="00021A48"/>
    <w:rsid w:val="00022F91"/>
    <w:rsid w:val="000232AA"/>
    <w:rsid w:val="00025E15"/>
    <w:rsid w:val="000326E1"/>
    <w:rsid w:val="00037228"/>
    <w:rsid w:val="00040DF7"/>
    <w:rsid w:val="00041498"/>
    <w:rsid w:val="00041BC8"/>
    <w:rsid w:val="00046132"/>
    <w:rsid w:val="00061B19"/>
    <w:rsid w:val="000644B0"/>
    <w:rsid w:val="00072042"/>
    <w:rsid w:val="000758EA"/>
    <w:rsid w:val="0009146C"/>
    <w:rsid w:val="00092932"/>
    <w:rsid w:val="000A3E63"/>
    <w:rsid w:val="000A5815"/>
    <w:rsid w:val="000B0569"/>
    <w:rsid w:val="000B0C76"/>
    <w:rsid w:val="000C00AB"/>
    <w:rsid w:val="000C07C6"/>
    <w:rsid w:val="000C36B6"/>
    <w:rsid w:val="000C3A55"/>
    <w:rsid w:val="000C3C2B"/>
    <w:rsid w:val="000C77B3"/>
    <w:rsid w:val="000D1B3C"/>
    <w:rsid w:val="000D65B0"/>
    <w:rsid w:val="000D6F17"/>
    <w:rsid w:val="000F5EA2"/>
    <w:rsid w:val="001056A2"/>
    <w:rsid w:val="001076B3"/>
    <w:rsid w:val="001101AB"/>
    <w:rsid w:val="0011290A"/>
    <w:rsid w:val="0011352A"/>
    <w:rsid w:val="00115C4C"/>
    <w:rsid w:val="0012300A"/>
    <w:rsid w:val="00126BE2"/>
    <w:rsid w:val="00146C3E"/>
    <w:rsid w:val="001476A6"/>
    <w:rsid w:val="001535C1"/>
    <w:rsid w:val="00161921"/>
    <w:rsid w:val="001629C4"/>
    <w:rsid w:val="00164789"/>
    <w:rsid w:val="001673F9"/>
    <w:rsid w:val="0017590B"/>
    <w:rsid w:val="0017673A"/>
    <w:rsid w:val="0018000B"/>
    <w:rsid w:val="00182267"/>
    <w:rsid w:val="00184046"/>
    <w:rsid w:val="001905CA"/>
    <w:rsid w:val="00191F8F"/>
    <w:rsid w:val="001932E1"/>
    <w:rsid w:val="00195384"/>
    <w:rsid w:val="001974D1"/>
    <w:rsid w:val="00197D0B"/>
    <w:rsid w:val="001A027B"/>
    <w:rsid w:val="001A03E8"/>
    <w:rsid w:val="001A2DF3"/>
    <w:rsid w:val="001A7B7B"/>
    <w:rsid w:val="001B004C"/>
    <w:rsid w:val="001B02A9"/>
    <w:rsid w:val="001B57F3"/>
    <w:rsid w:val="001B5A73"/>
    <w:rsid w:val="001C0BFB"/>
    <w:rsid w:val="001D6F98"/>
    <w:rsid w:val="001E3C5C"/>
    <w:rsid w:val="001F0B3C"/>
    <w:rsid w:val="001F47F1"/>
    <w:rsid w:val="002015F5"/>
    <w:rsid w:val="00203CB4"/>
    <w:rsid w:val="00207F41"/>
    <w:rsid w:val="002105D7"/>
    <w:rsid w:val="00211DFA"/>
    <w:rsid w:val="002236DE"/>
    <w:rsid w:val="00230453"/>
    <w:rsid w:val="00237CEE"/>
    <w:rsid w:val="00244446"/>
    <w:rsid w:val="00247402"/>
    <w:rsid w:val="002523A0"/>
    <w:rsid w:val="00252850"/>
    <w:rsid w:val="00252A31"/>
    <w:rsid w:val="00256F04"/>
    <w:rsid w:val="00261CA5"/>
    <w:rsid w:val="00265AC5"/>
    <w:rsid w:val="00266DB7"/>
    <w:rsid w:val="00275D0D"/>
    <w:rsid w:val="0027784F"/>
    <w:rsid w:val="0028051B"/>
    <w:rsid w:val="00282006"/>
    <w:rsid w:val="00284308"/>
    <w:rsid w:val="0028695C"/>
    <w:rsid w:val="00290D5E"/>
    <w:rsid w:val="002971B5"/>
    <w:rsid w:val="002A051F"/>
    <w:rsid w:val="002A4224"/>
    <w:rsid w:val="002B42A7"/>
    <w:rsid w:val="002B5F74"/>
    <w:rsid w:val="002B7B3C"/>
    <w:rsid w:val="002C480E"/>
    <w:rsid w:val="002C4C51"/>
    <w:rsid w:val="002D0F15"/>
    <w:rsid w:val="002D1BF0"/>
    <w:rsid w:val="002D24B1"/>
    <w:rsid w:val="002D681F"/>
    <w:rsid w:val="002E3487"/>
    <w:rsid w:val="002E6B0C"/>
    <w:rsid w:val="002F26B0"/>
    <w:rsid w:val="002F4637"/>
    <w:rsid w:val="002F71FA"/>
    <w:rsid w:val="00304053"/>
    <w:rsid w:val="00304EE5"/>
    <w:rsid w:val="00306887"/>
    <w:rsid w:val="00312E18"/>
    <w:rsid w:val="00313A57"/>
    <w:rsid w:val="00314359"/>
    <w:rsid w:val="00315FBC"/>
    <w:rsid w:val="00316CC6"/>
    <w:rsid w:val="003173FE"/>
    <w:rsid w:val="00321EC9"/>
    <w:rsid w:val="00326D36"/>
    <w:rsid w:val="00332647"/>
    <w:rsid w:val="00332FBD"/>
    <w:rsid w:val="00344CBF"/>
    <w:rsid w:val="00346A48"/>
    <w:rsid w:val="00351DE1"/>
    <w:rsid w:val="003558BD"/>
    <w:rsid w:val="00362C8D"/>
    <w:rsid w:val="0037146B"/>
    <w:rsid w:val="0037395C"/>
    <w:rsid w:val="003758FD"/>
    <w:rsid w:val="00383775"/>
    <w:rsid w:val="003908C7"/>
    <w:rsid w:val="003912EB"/>
    <w:rsid w:val="00393AF6"/>
    <w:rsid w:val="00393D95"/>
    <w:rsid w:val="003964BA"/>
    <w:rsid w:val="00397B18"/>
    <w:rsid w:val="003A0B0B"/>
    <w:rsid w:val="003A25DD"/>
    <w:rsid w:val="003A566D"/>
    <w:rsid w:val="003A69C1"/>
    <w:rsid w:val="003A728C"/>
    <w:rsid w:val="003B03FC"/>
    <w:rsid w:val="003B50E1"/>
    <w:rsid w:val="003C0131"/>
    <w:rsid w:val="003D04B9"/>
    <w:rsid w:val="003D10F0"/>
    <w:rsid w:val="003D1B56"/>
    <w:rsid w:val="003D3148"/>
    <w:rsid w:val="003D5BAE"/>
    <w:rsid w:val="003D61E9"/>
    <w:rsid w:val="003E548D"/>
    <w:rsid w:val="0040126D"/>
    <w:rsid w:val="00401904"/>
    <w:rsid w:val="00401E0D"/>
    <w:rsid w:val="00407DA9"/>
    <w:rsid w:val="0041210C"/>
    <w:rsid w:val="00422788"/>
    <w:rsid w:val="00424835"/>
    <w:rsid w:val="00424FFF"/>
    <w:rsid w:val="004407B8"/>
    <w:rsid w:val="00440995"/>
    <w:rsid w:val="00454856"/>
    <w:rsid w:val="00456A26"/>
    <w:rsid w:val="004577F6"/>
    <w:rsid w:val="004606C9"/>
    <w:rsid w:val="00466D80"/>
    <w:rsid w:val="00471073"/>
    <w:rsid w:val="004728BE"/>
    <w:rsid w:val="00474EEB"/>
    <w:rsid w:val="004752ED"/>
    <w:rsid w:val="0047795E"/>
    <w:rsid w:val="00484E56"/>
    <w:rsid w:val="00490F77"/>
    <w:rsid w:val="00495A4F"/>
    <w:rsid w:val="004A5EAC"/>
    <w:rsid w:val="004C2A0B"/>
    <w:rsid w:val="004D39C6"/>
    <w:rsid w:val="004D58FF"/>
    <w:rsid w:val="004D6F14"/>
    <w:rsid w:val="004F5C38"/>
    <w:rsid w:val="004F7952"/>
    <w:rsid w:val="00504E92"/>
    <w:rsid w:val="005078A7"/>
    <w:rsid w:val="005129A9"/>
    <w:rsid w:val="005135A6"/>
    <w:rsid w:val="00514427"/>
    <w:rsid w:val="005155E4"/>
    <w:rsid w:val="005168F3"/>
    <w:rsid w:val="00527A57"/>
    <w:rsid w:val="0053475F"/>
    <w:rsid w:val="00536E4F"/>
    <w:rsid w:val="0054556D"/>
    <w:rsid w:val="00561B8E"/>
    <w:rsid w:val="00566B39"/>
    <w:rsid w:val="0057603C"/>
    <w:rsid w:val="005767AB"/>
    <w:rsid w:val="00580D92"/>
    <w:rsid w:val="00584789"/>
    <w:rsid w:val="00587398"/>
    <w:rsid w:val="005A0376"/>
    <w:rsid w:val="005A363B"/>
    <w:rsid w:val="005A75B2"/>
    <w:rsid w:val="005A7BB0"/>
    <w:rsid w:val="005B2162"/>
    <w:rsid w:val="005B2681"/>
    <w:rsid w:val="005B4282"/>
    <w:rsid w:val="005C1FDF"/>
    <w:rsid w:val="005C2014"/>
    <w:rsid w:val="005D315B"/>
    <w:rsid w:val="005D4E60"/>
    <w:rsid w:val="005E6699"/>
    <w:rsid w:val="005E6A7B"/>
    <w:rsid w:val="005F07F5"/>
    <w:rsid w:val="005F50DC"/>
    <w:rsid w:val="00600905"/>
    <w:rsid w:val="00600E1D"/>
    <w:rsid w:val="00602A32"/>
    <w:rsid w:val="00627C41"/>
    <w:rsid w:val="00630CFE"/>
    <w:rsid w:val="00632E20"/>
    <w:rsid w:val="0063412C"/>
    <w:rsid w:val="00634401"/>
    <w:rsid w:val="0064103C"/>
    <w:rsid w:val="006469EC"/>
    <w:rsid w:val="006479D9"/>
    <w:rsid w:val="006527F8"/>
    <w:rsid w:val="00662BAD"/>
    <w:rsid w:val="006675FF"/>
    <w:rsid w:val="006779B4"/>
    <w:rsid w:val="006866F5"/>
    <w:rsid w:val="00695974"/>
    <w:rsid w:val="00697BF4"/>
    <w:rsid w:val="006B0510"/>
    <w:rsid w:val="006B1B76"/>
    <w:rsid w:val="006B2E50"/>
    <w:rsid w:val="006B3565"/>
    <w:rsid w:val="006B4B65"/>
    <w:rsid w:val="006B6430"/>
    <w:rsid w:val="006C1BF9"/>
    <w:rsid w:val="006D0787"/>
    <w:rsid w:val="006D19CA"/>
    <w:rsid w:val="006D222F"/>
    <w:rsid w:val="006D5F57"/>
    <w:rsid w:val="006E054C"/>
    <w:rsid w:val="006E23ED"/>
    <w:rsid w:val="006E27F2"/>
    <w:rsid w:val="006E4A6D"/>
    <w:rsid w:val="006E7458"/>
    <w:rsid w:val="006F4E24"/>
    <w:rsid w:val="006F70D0"/>
    <w:rsid w:val="006F7A99"/>
    <w:rsid w:val="00704219"/>
    <w:rsid w:val="007106CA"/>
    <w:rsid w:val="007171B8"/>
    <w:rsid w:val="00717319"/>
    <w:rsid w:val="00721EEA"/>
    <w:rsid w:val="00722236"/>
    <w:rsid w:val="00736D7B"/>
    <w:rsid w:val="00745B27"/>
    <w:rsid w:val="00745FE4"/>
    <w:rsid w:val="00746005"/>
    <w:rsid w:val="007514DC"/>
    <w:rsid w:val="00752C93"/>
    <w:rsid w:val="0075596D"/>
    <w:rsid w:val="007645FC"/>
    <w:rsid w:val="00787366"/>
    <w:rsid w:val="0078787F"/>
    <w:rsid w:val="00790B92"/>
    <w:rsid w:val="00790F80"/>
    <w:rsid w:val="007916EE"/>
    <w:rsid w:val="00792546"/>
    <w:rsid w:val="0079292C"/>
    <w:rsid w:val="007A34E1"/>
    <w:rsid w:val="007B252A"/>
    <w:rsid w:val="007B4F6D"/>
    <w:rsid w:val="007B53AC"/>
    <w:rsid w:val="007C0FD3"/>
    <w:rsid w:val="007C3EEC"/>
    <w:rsid w:val="007C6217"/>
    <w:rsid w:val="007C7230"/>
    <w:rsid w:val="007D2284"/>
    <w:rsid w:val="007E377C"/>
    <w:rsid w:val="007E4FFE"/>
    <w:rsid w:val="007F319D"/>
    <w:rsid w:val="007F71C2"/>
    <w:rsid w:val="00804242"/>
    <w:rsid w:val="00805914"/>
    <w:rsid w:val="00813F7A"/>
    <w:rsid w:val="00820BD3"/>
    <w:rsid w:val="00821C11"/>
    <w:rsid w:val="00822B0D"/>
    <w:rsid w:val="008265C2"/>
    <w:rsid w:val="00830420"/>
    <w:rsid w:val="00832907"/>
    <w:rsid w:val="00840B9E"/>
    <w:rsid w:val="00841CD6"/>
    <w:rsid w:val="00845EF4"/>
    <w:rsid w:val="00846E51"/>
    <w:rsid w:val="00856CCD"/>
    <w:rsid w:val="00857B86"/>
    <w:rsid w:val="0087204D"/>
    <w:rsid w:val="008748FE"/>
    <w:rsid w:val="00877949"/>
    <w:rsid w:val="008809CD"/>
    <w:rsid w:val="00882734"/>
    <w:rsid w:val="00882E0C"/>
    <w:rsid w:val="00884A12"/>
    <w:rsid w:val="008944FB"/>
    <w:rsid w:val="008A3EF3"/>
    <w:rsid w:val="008A58F2"/>
    <w:rsid w:val="008B560A"/>
    <w:rsid w:val="008C1645"/>
    <w:rsid w:val="008C3EAE"/>
    <w:rsid w:val="008D1F8B"/>
    <w:rsid w:val="008D370B"/>
    <w:rsid w:val="008D7CCA"/>
    <w:rsid w:val="008E30AD"/>
    <w:rsid w:val="008E4185"/>
    <w:rsid w:val="008E4BA3"/>
    <w:rsid w:val="008F0897"/>
    <w:rsid w:val="008F121A"/>
    <w:rsid w:val="008F3B02"/>
    <w:rsid w:val="008F3B17"/>
    <w:rsid w:val="008F6DE4"/>
    <w:rsid w:val="00903F2B"/>
    <w:rsid w:val="00904F5A"/>
    <w:rsid w:val="009109F6"/>
    <w:rsid w:val="00912310"/>
    <w:rsid w:val="00921FFA"/>
    <w:rsid w:val="00922DB1"/>
    <w:rsid w:val="00925DD4"/>
    <w:rsid w:val="00925FAF"/>
    <w:rsid w:val="0093020E"/>
    <w:rsid w:val="00930BBA"/>
    <w:rsid w:val="00934C28"/>
    <w:rsid w:val="009353B0"/>
    <w:rsid w:val="00937576"/>
    <w:rsid w:val="00937DB0"/>
    <w:rsid w:val="00947FD7"/>
    <w:rsid w:val="00951D6E"/>
    <w:rsid w:val="00954867"/>
    <w:rsid w:val="00955839"/>
    <w:rsid w:val="009565D0"/>
    <w:rsid w:val="009573EF"/>
    <w:rsid w:val="00960900"/>
    <w:rsid w:val="00960B01"/>
    <w:rsid w:val="00972005"/>
    <w:rsid w:val="009724FC"/>
    <w:rsid w:val="009813C2"/>
    <w:rsid w:val="00994471"/>
    <w:rsid w:val="00997A1D"/>
    <w:rsid w:val="009A5E42"/>
    <w:rsid w:val="009A6482"/>
    <w:rsid w:val="009A7C86"/>
    <w:rsid w:val="009C54E2"/>
    <w:rsid w:val="009D245F"/>
    <w:rsid w:val="009D2AF7"/>
    <w:rsid w:val="009D4D90"/>
    <w:rsid w:val="009D750D"/>
    <w:rsid w:val="009D7CA5"/>
    <w:rsid w:val="009E26BA"/>
    <w:rsid w:val="009F39F9"/>
    <w:rsid w:val="009F4ABA"/>
    <w:rsid w:val="009F5398"/>
    <w:rsid w:val="00A02A35"/>
    <w:rsid w:val="00A076E0"/>
    <w:rsid w:val="00A13513"/>
    <w:rsid w:val="00A17185"/>
    <w:rsid w:val="00A1767C"/>
    <w:rsid w:val="00A30F10"/>
    <w:rsid w:val="00A37E20"/>
    <w:rsid w:val="00A40D59"/>
    <w:rsid w:val="00A42A6A"/>
    <w:rsid w:val="00A44F0F"/>
    <w:rsid w:val="00A44F81"/>
    <w:rsid w:val="00A54735"/>
    <w:rsid w:val="00A54C85"/>
    <w:rsid w:val="00A57BA8"/>
    <w:rsid w:val="00A62E32"/>
    <w:rsid w:val="00A639BD"/>
    <w:rsid w:val="00A644E1"/>
    <w:rsid w:val="00A679D0"/>
    <w:rsid w:val="00A75257"/>
    <w:rsid w:val="00A758D8"/>
    <w:rsid w:val="00A819B0"/>
    <w:rsid w:val="00A83AE3"/>
    <w:rsid w:val="00A83EA6"/>
    <w:rsid w:val="00A83F71"/>
    <w:rsid w:val="00A86C4B"/>
    <w:rsid w:val="00A87772"/>
    <w:rsid w:val="00A914BF"/>
    <w:rsid w:val="00A93A47"/>
    <w:rsid w:val="00A96537"/>
    <w:rsid w:val="00A96DA4"/>
    <w:rsid w:val="00AA6E8C"/>
    <w:rsid w:val="00AB0D08"/>
    <w:rsid w:val="00AB507D"/>
    <w:rsid w:val="00AB5D11"/>
    <w:rsid w:val="00AE003F"/>
    <w:rsid w:val="00AE5E54"/>
    <w:rsid w:val="00AE5FC9"/>
    <w:rsid w:val="00AE7D68"/>
    <w:rsid w:val="00AF36A1"/>
    <w:rsid w:val="00AF4CBB"/>
    <w:rsid w:val="00AF6D19"/>
    <w:rsid w:val="00B00D37"/>
    <w:rsid w:val="00B15134"/>
    <w:rsid w:val="00B1719B"/>
    <w:rsid w:val="00B22811"/>
    <w:rsid w:val="00B2707B"/>
    <w:rsid w:val="00B33C88"/>
    <w:rsid w:val="00B44ABA"/>
    <w:rsid w:val="00B53EA8"/>
    <w:rsid w:val="00B57B95"/>
    <w:rsid w:val="00B63026"/>
    <w:rsid w:val="00B757FF"/>
    <w:rsid w:val="00B8204E"/>
    <w:rsid w:val="00B82967"/>
    <w:rsid w:val="00BA0011"/>
    <w:rsid w:val="00BA618A"/>
    <w:rsid w:val="00BA7120"/>
    <w:rsid w:val="00BB2A4A"/>
    <w:rsid w:val="00BC407D"/>
    <w:rsid w:val="00BC4A02"/>
    <w:rsid w:val="00BC5058"/>
    <w:rsid w:val="00BD002A"/>
    <w:rsid w:val="00BE4FB2"/>
    <w:rsid w:val="00BE68B6"/>
    <w:rsid w:val="00BF152B"/>
    <w:rsid w:val="00BF3D14"/>
    <w:rsid w:val="00BF6801"/>
    <w:rsid w:val="00C00D0A"/>
    <w:rsid w:val="00C07CC6"/>
    <w:rsid w:val="00C07F27"/>
    <w:rsid w:val="00C1198A"/>
    <w:rsid w:val="00C20A96"/>
    <w:rsid w:val="00C23CBD"/>
    <w:rsid w:val="00C27B1F"/>
    <w:rsid w:val="00C31FC9"/>
    <w:rsid w:val="00C33662"/>
    <w:rsid w:val="00C340CC"/>
    <w:rsid w:val="00C37618"/>
    <w:rsid w:val="00C41B93"/>
    <w:rsid w:val="00C42323"/>
    <w:rsid w:val="00C428FF"/>
    <w:rsid w:val="00C42CB3"/>
    <w:rsid w:val="00C5011B"/>
    <w:rsid w:val="00C60662"/>
    <w:rsid w:val="00C707D4"/>
    <w:rsid w:val="00C71C0D"/>
    <w:rsid w:val="00C75B1A"/>
    <w:rsid w:val="00C8589B"/>
    <w:rsid w:val="00C85A51"/>
    <w:rsid w:val="00C90697"/>
    <w:rsid w:val="00C94091"/>
    <w:rsid w:val="00C97BD5"/>
    <w:rsid w:val="00CA2D8E"/>
    <w:rsid w:val="00CB2028"/>
    <w:rsid w:val="00CB32A0"/>
    <w:rsid w:val="00CB526F"/>
    <w:rsid w:val="00CB753F"/>
    <w:rsid w:val="00CC1243"/>
    <w:rsid w:val="00CC13A1"/>
    <w:rsid w:val="00CC2C78"/>
    <w:rsid w:val="00CD09D9"/>
    <w:rsid w:val="00CE0B0F"/>
    <w:rsid w:val="00CE1B51"/>
    <w:rsid w:val="00CE20F3"/>
    <w:rsid w:val="00CE264C"/>
    <w:rsid w:val="00CE2D0D"/>
    <w:rsid w:val="00CE4320"/>
    <w:rsid w:val="00CE583A"/>
    <w:rsid w:val="00CE6311"/>
    <w:rsid w:val="00CF5C71"/>
    <w:rsid w:val="00CF6DF5"/>
    <w:rsid w:val="00CF7D13"/>
    <w:rsid w:val="00D05256"/>
    <w:rsid w:val="00D0633E"/>
    <w:rsid w:val="00D15465"/>
    <w:rsid w:val="00D2379D"/>
    <w:rsid w:val="00D24EE8"/>
    <w:rsid w:val="00D33823"/>
    <w:rsid w:val="00D376EE"/>
    <w:rsid w:val="00D4057D"/>
    <w:rsid w:val="00D4626F"/>
    <w:rsid w:val="00D5297C"/>
    <w:rsid w:val="00D558DE"/>
    <w:rsid w:val="00D574A6"/>
    <w:rsid w:val="00D71A85"/>
    <w:rsid w:val="00D74A0F"/>
    <w:rsid w:val="00D84AF5"/>
    <w:rsid w:val="00D8620A"/>
    <w:rsid w:val="00D90020"/>
    <w:rsid w:val="00D940BD"/>
    <w:rsid w:val="00D966BC"/>
    <w:rsid w:val="00DA1B36"/>
    <w:rsid w:val="00DA355A"/>
    <w:rsid w:val="00DA537C"/>
    <w:rsid w:val="00DB1EEB"/>
    <w:rsid w:val="00DB5E87"/>
    <w:rsid w:val="00DC1FC0"/>
    <w:rsid w:val="00DD1F4E"/>
    <w:rsid w:val="00DD232A"/>
    <w:rsid w:val="00DD54C2"/>
    <w:rsid w:val="00DE7A19"/>
    <w:rsid w:val="00DF37DF"/>
    <w:rsid w:val="00DF4BC9"/>
    <w:rsid w:val="00E01E74"/>
    <w:rsid w:val="00E0537A"/>
    <w:rsid w:val="00E07E1B"/>
    <w:rsid w:val="00E07F96"/>
    <w:rsid w:val="00E1130C"/>
    <w:rsid w:val="00E16B40"/>
    <w:rsid w:val="00E209DB"/>
    <w:rsid w:val="00E271EC"/>
    <w:rsid w:val="00E32DCA"/>
    <w:rsid w:val="00E37B9C"/>
    <w:rsid w:val="00E4032E"/>
    <w:rsid w:val="00E41EE4"/>
    <w:rsid w:val="00E4288C"/>
    <w:rsid w:val="00E4385F"/>
    <w:rsid w:val="00E47EA1"/>
    <w:rsid w:val="00E520EE"/>
    <w:rsid w:val="00E54638"/>
    <w:rsid w:val="00E64D92"/>
    <w:rsid w:val="00E65C32"/>
    <w:rsid w:val="00E74B67"/>
    <w:rsid w:val="00E75B72"/>
    <w:rsid w:val="00E83CA4"/>
    <w:rsid w:val="00E9175C"/>
    <w:rsid w:val="00E95BC5"/>
    <w:rsid w:val="00E95E70"/>
    <w:rsid w:val="00EA1039"/>
    <w:rsid w:val="00EB051B"/>
    <w:rsid w:val="00EB074B"/>
    <w:rsid w:val="00EB15CF"/>
    <w:rsid w:val="00EB5069"/>
    <w:rsid w:val="00EB6FA5"/>
    <w:rsid w:val="00EC11D0"/>
    <w:rsid w:val="00EC16EB"/>
    <w:rsid w:val="00ED09C5"/>
    <w:rsid w:val="00EE44BB"/>
    <w:rsid w:val="00EF0716"/>
    <w:rsid w:val="00EF4CBC"/>
    <w:rsid w:val="00F03C52"/>
    <w:rsid w:val="00F21097"/>
    <w:rsid w:val="00F26113"/>
    <w:rsid w:val="00F27B12"/>
    <w:rsid w:val="00F33371"/>
    <w:rsid w:val="00F40B28"/>
    <w:rsid w:val="00F40E91"/>
    <w:rsid w:val="00F42201"/>
    <w:rsid w:val="00F47C43"/>
    <w:rsid w:val="00F53481"/>
    <w:rsid w:val="00F53864"/>
    <w:rsid w:val="00F82C7F"/>
    <w:rsid w:val="00F82CE1"/>
    <w:rsid w:val="00F83AD4"/>
    <w:rsid w:val="00F93A6F"/>
    <w:rsid w:val="00F93E38"/>
    <w:rsid w:val="00F9567C"/>
    <w:rsid w:val="00F97B51"/>
    <w:rsid w:val="00FB30E1"/>
    <w:rsid w:val="00FC12A1"/>
    <w:rsid w:val="00FC6307"/>
    <w:rsid w:val="00FC7540"/>
    <w:rsid w:val="00FC7558"/>
    <w:rsid w:val="00FD498B"/>
    <w:rsid w:val="00FD5309"/>
    <w:rsid w:val="00FE0D55"/>
    <w:rsid w:val="00FE4C7F"/>
    <w:rsid w:val="00FE6887"/>
    <w:rsid w:val="00FF117C"/>
    <w:rsid w:val="00FF3F6E"/>
    <w:rsid w:val="00FF768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283FA"/>
  <w15:chartTrackingRefBased/>
  <w15:docId w15:val="{54C642AE-2539-4C8C-ABFC-A191658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</w:pPr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-993"/>
        <w:tab w:val="left" w:pos="-284"/>
      </w:tabs>
      <w:ind w:left="851" w:right="-142"/>
      <w:jc w:val="both"/>
      <w:outlineLvl w:val="3"/>
    </w:pPr>
    <w:rPr>
      <w:b/>
      <w:bCs/>
      <w:smallCaps/>
      <w:sz w:val="22"/>
    </w:rPr>
  </w:style>
  <w:style w:type="paragraph" w:styleId="Nadpis5">
    <w:name w:val="heading 5"/>
    <w:basedOn w:val="Normln"/>
    <w:next w:val="Normln"/>
    <w:qFormat/>
    <w:pPr>
      <w:keepNext/>
      <w:spacing w:before="720"/>
      <w:ind w:left="851" w:right="-142" w:hanging="851"/>
      <w:jc w:val="both"/>
      <w:outlineLvl w:val="4"/>
    </w:pPr>
    <w:rPr>
      <w:b/>
      <w:caps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spacing w:before="600"/>
      <w:ind w:left="851" w:right="-142" w:hanging="851"/>
      <w:jc w:val="both"/>
      <w:outlineLvl w:val="6"/>
    </w:pPr>
    <w:rPr>
      <w:b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before="120"/>
      <w:ind w:right="-142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locked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BlockText1">
    <w:name w:val="Block Text1"/>
    <w:basedOn w:val="Normln"/>
    <w:pPr>
      <w:tabs>
        <w:tab w:val="left" w:pos="-426"/>
      </w:tabs>
      <w:ind w:left="851" w:right="284" w:hanging="851"/>
      <w:jc w:val="both"/>
    </w:pPr>
    <w:rPr>
      <w:sz w:val="22"/>
    </w:rPr>
  </w:style>
  <w:style w:type="paragraph" w:customStyle="1" w:styleId="Odst15-odstup">
    <w:name w:val="Odst.1.5 - odstup"/>
    <w:basedOn w:val="Normln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firstLine="284"/>
      <w:jc w:val="both"/>
    </w:pPr>
    <w:rPr>
      <w:rFonts w:ascii="Times New Roman" w:hAnsi="Times New Roman"/>
      <w:sz w:val="24"/>
    </w:rPr>
  </w:style>
  <w:style w:type="paragraph" w:customStyle="1" w:styleId="O3">
    <w:name w:val="O3"/>
    <w:basedOn w:val="Normln"/>
    <w:pPr>
      <w:tabs>
        <w:tab w:val="left" w:pos="284"/>
        <w:tab w:val="left" w:pos="1701"/>
      </w:tabs>
      <w:spacing w:before="60"/>
      <w:ind w:left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pacing w:before="60" w:after="120"/>
      <w:ind w:left="851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qFormat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paragraph" w:styleId="Textvbloku">
    <w:name w:val="Block Text"/>
    <w:basedOn w:val="Normln"/>
    <w:pPr>
      <w:ind w:left="851" w:right="-142" w:firstLine="6"/>
      <w:jc w:val="both"/>
    </w:pPr>
    <w:rPr>
      <w:rFonts w:cs="Arial"/>
      <w:sz w:val="22"/>
      <w:szCs w:val="22"/>
    </w:rPr>
  </w:style>
  <w:style w:type="paragraph" w:styleId="Zkladntext2">
    <w:name w:val="Body Text 2"/>
    <w:basedOn w:val="Normln"/>
    <w:pPr>
      <w:overflowPunct/>
      <w:autoSpaceDE/>
      <w:autoSpaceDN/>
      <w:adjustRightInd/>
    </w:pPr>
    <w:rPr>
      <w:rFonts w:ascii="Times New Roman" w:hAnsi="Times New Roman"/>
      <w:i/>
      <w:color w:val="FF0000"/>
      <w:sz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ocked/>
    <w:rPr>
      <w:rFonts w:ascii="Arial" w:hAnsi="Arial"/>
      <w:sz w:val="2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CommentSubject1">
    <w:name w:val="Comment Subject1"/>
    <w:basedOn w:val="Textkomente"/>
    <w:next w:val="Textkomente"/>
    <w:semiHidden/>
    <w:rPr>
      <w:b/>
      <w:bCs/>
    </w:rPr>
  </w:style>
  <w:style w:type="paragraph" w:customStyle="1" w:styleId="BalloonText1">
    <w:name w:val="Balloon Text1"/>
    <w:basedOn w:val="Normln"/>
    <w:semiHidden/>
    <w:rPr>
      <w:rFonts w:ascii="Tahoma" w:hAnsi="Tahoma" w:cs="Calibri"/>
      <w:sz w:val="16"/>
      <w:szCs w:val="16"/>
    </w:rPr>
  </w:style>
  <w:style w:type="character" w:customStyle="1" w:styleId="Heading2Char">
    <w:name w:val="Heading 2 Char"/>
    <w:locked/>
    <w:rPr>
      <w:rFonts w:ascii="Arial" w:hAnsi="Arial"/>
      <w:b/>
      <w:sz w:val="28"/>
    </w:rPr>
  </w:style>
  <w:style w:type="paragraph" w:customStyle="1" w:styleId="Odstavecseseznamem1">
    <w:name w:val="Odstavec se seznamem1"/>
    <w:basedOn w:val="Normln"/>
    <w:qFormat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Revize1">
    <w:name w:val="Revize1"/>
    <w:hidden/>
    <w:semiHidden/>
    <w:rPr>
      <w:rFonts w:ascii="Arial" w:hAnsi="Arial"/>
      <w:sz w:val="26"/>
    </w:rPr>
  </w:style>
  <w:style w:type="character" w:customStyle="1" w:styleId="Heading9Char">
    <w:name w:val="Heading 9 Char"/>
    <w:rPr>
      <w:rFonts w:ascii="Calibri" w:eastAsia="MS Gothic" w:hAnsi="Calibri" w:cs="Times New Roman"/>
      <w:noProof w:val="0"/>
      <w:sz w:val="22"/>
      <w:szCs w:val="22"/>
      <w:lang w:val="cs-CZ" w:eastAsia="cs-CZ"/>
    </w:rPr>
  </w:style>
  <w:style w:type="paragraph" w:customStyle="1" w:styleId="Styl">
    <w:name w:val="Styl"/>
    <w:basedOn w:val="Normln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Bntext">
    <w:name w:val="Běžný text"/>
    <w:basedOn w:val="Normln"/>
    <w:rsid w:val="00B15134"/>
    <w:pPr>
      <w:widowControl w:val="0"/>
      <w:overflowPunct/>
      <w:autoSpaceDE/>
      <w:autoSpaceDN/>
      <w:adjustRightInd/>
      <w:spacing w:before="60" w:after="60"/>
      <w:jc w:val="both"/>
    </w:pPr>
    <w:rPr>
      <w:sz w:val="20"/>
      <w:szCs w:val="24"/>
    </w:rPr>
  </w:style>
  <w:style w:type="paragraph" w:customStyle="1" w:styleId="Znnlnk">
    <w:name w:val="Znění článků"/>
    <w:basedOn w:val="Normln"/>
    <w:rsid w:val="00306887"/>
    <w:pPr>
      <w:widowControl w:val="0"/>
      <w:overflowPunct/>
      <w:autoSpaceDE/>
      <w:autoSpaceDN/>
      <w:adjustRightInd/>
      <w:ind w:left="709" w:hanging="709"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45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2D19-3D63-41F1-926B-C91E963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Ředitelství vodních cest ČR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Vavricka</dc:creator>
  <cp:keywords/>
  <cp:lastModifiedBy>Ivana Machacikova</cp:lastModifiedBy>
  <cp:revision>7</cp:revision>
  <cp:lastPrinted>2015-05-14T13:35:00Z</cp:lastPrinted>
  <dcterms:created xsi:type="dcterms:W3CDTF">2022-05-30T12:20:00Z</dcterms:created>
  <dcterms:modified xsi:type="dcterms:W3CDTF">2022-05-31T15:18:00Z</dcterms:modified>
</cp:coreProperties>
</file>