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A2B97" w14:textId="1B1227C4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140F7D">
        <w:rPr>
          <w:rFonts w:ascii="Times New Roman" w:hAnsi="Times New Roman" w:cs="Times New Roman"/>
          <w:color w:val="auto"/>
          <w:sz w:val="32"/>
          <w:szCs w:val="32"/>
        </w:rPr>
        <w:t>4</w:t>
      </w:r>
    </w:p>
    <w:p w14:paraId="77E72382" w14:textId="07264B45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140F7D">
        <w:rPr>
          <w:rFonts w:ascii="Times New Roman" w:hAnsi="Times New Roman" w:cs="Times New Roman"/>
          <w:color w:val="000000" w:themeColor="text1"/>
          <w:sz w:val="28"/>
          <w:szCs w:val="28"/>
        </w:rPr>
        <w:t>367/07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94A2264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2C165363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6F89B695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112E661F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3C106DA2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14:paraId="5D4AA66F" w14:textId="77777777" w:rsidR="00EB14CA" w:rsidRPr="002E1BF3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14:paraId="13DFCE36" w14:textId="77777777"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0BF6B7F3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EB14CA">
        <w:rPr>
          <w:bCs/>
        </w:rPr>
        <w:t>Československá obchodní banka, a.s.</w:t>
      </w:r>
    </w:p>
    <w:p w14:paraId="12FB9FF3" w14:textId="6D3041C5"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F75056">
        <w:rPr>
          <w:bCs/>
        </w:rPr>
        <w:t>XXXXXXXXX/XXXX</w:t>
      </w:r>
    </w:p>
    <w:p w14:paraId="5A33E95E" w14:textId="77777777"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r w:rsidR="00BA60CF">
        <w:t>s.p</w:t>
      </w:r>
      <w:proofErr w:type="spellEnd"/>
      <w:r w:rsidR="00BA60CF">
        <w:t>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148CAEEA" w14:textId="77777777"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41F12D5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67226EB0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2EFD32C6" w14:textId="0840E081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ID:</w:t>
      </w:r>
      <w:r w:rsidR="00E15AFA">
        <w:t xml:space="preserve"> </w:t>
      </w:r>
      <w:r w:rsidR="00140F7D">
        <w:t>13507003</w:t>
      </w:r>
    </w:p>
    <w:p w14:paraId="4291B1CB" w14:textId="4A4A2852" w:rsidR="00EB14CA" w:rsidRDefault="00140F7D" w:rsidP="00140F7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-709" w:firstLine="0"/>
        <w:rPr>
          <w:b/>
        </w:rPr>
      </w:pPr>
      <w:r>
        <w:rPr>
          <w:b/>
        </w:rPr>
        <w:t>Statutární město Ostrava, Prokešovo náměstí 1803/8, 702 00 Ostrava – Moravská Ostrava</w:t>
      </w:r>
    </w:p>
    <w:p w14:paraId="19F9B9F1" w14:textId="0F9BF8E7" w:rsidR="00140F7D" w:rsidRDefault="00140F7D" w:rsidP="00140F7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-709" w:firstLine="0"/>
      </w:pPr>
      <w:r>
        <w:rPr>
          <w:b/>
        </w:rPr>
        <w:t>Městský obvod Ostrava-Jih</w:t>
      </w:r>
    </w:p>
    <w:p w14:paraId="6A5E86BF" w14:textId="074A4636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se sídlem:</w:t>
      </w:r>
      <w:r>
        <w:tab/>
      </w:r>
      <w:r w:rsidR="00140F7D">
        <w:t>Horní 791/3, 700 30 Ostrava-Hrabůvka</w:t>
      </w:r>
    </w:p>
    <w:p w14:paraId="47642A99" w14:textId="731B000B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IČO:</w:t>
      </w:r>
      <w:r>
        <w:tab/>
      </w:r>
      <w:r w:rsidR="00140F7D">
        <w:t>00845451</w:t>
      </w:r>
    </w:p>
    <w:p w14:paraId="68C307EC" w14:textId="6F040CF3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DIČ:</w:t>
      </w:r>
      <w:r>
        <w:tab/>
      </w:r>
      <w:r w:rsidR="00140F7D">
        <w:t>CZ00845451</w:t>
      </w:r>
    </w:p>
    <w:p w14:paraId="1D13C87F" w14:textId="20D6CE6A" w:rsidR="00EB14CA" w:rsidRPr="002E1BF3" w:rsidRDefault="0074347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z</w:t>
      </w:r>
      <w:r w:rsidR="00EB14CA">
        <w:t>astoupen:</w:t>
      </w:r>
      <w:r w:rsidR="00EB14CA">
        <w:tab/>
      </w:r>
      <w:r w:rsidR="00140F7D">
        <w:rPr>
          <w:b/>
        </w:rPr>
        <w:t>Bc. Martinem Bednářem, starostou</w:t>
      </w:r>
    </w:p>
    <w:p w14:paraId="536686A7" w14:textId="795589D9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bankovní spojení:</w:t>
      </w:r>
      <w:r>
        <w:tab/>
      </w:r>
      <w:r w:rsidR="00140F7D">
        <w:t>Komerční banka, a.s.</w:t>
      </w:r>
    </w:p>
    <w:p w14:paraId="1F48A07E" w14:textId="7DEAB5B9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>číslo účtu:</w:t>
      </w:r>
      <w:r>
        <w:tab/>
      </w:r>
      <w:r w:rsidR="00F75056">
        <w:t>XXXXXXXXX/XXXX</w:t>
      </w:r>
    </w:p>
    <w:p w14:paraId="4041C3DC" w14:textId="6E39B020" w:rsidR="00EB14CA" w:rsidRPr="00BA60CF" w:rsidRDefault="00EB14CA" w:rsidP="00140F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280" w:lineRule="exact"/>
        <w:ind w:left="3686" w:hanging="3686"/>
      </w:pPr>
      <w:r w:rsidRPr="00BA60CF">
        <w:t>korespondenční adresa:</w:t>
      </w:r>
      <w:r w:rsidR="00BA60CF">
        <w:tab/>
      </w:r>
      <w:r w:rsidR="00140F7D">
        <w:t xml:space="preserve">Úřad městského obvodu Ostrava-Jih, Horní 791/3, </w:t>
      </w:r>
      <w:r w:rsidR="00140F7D">
        <w:br/>
        <w:t>700 30 Ostrava-Hrabůvka</w:t>
      </w:r>
    </w:p>
    <w:p w14:paraId="469EC4CE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14:paraId="53F0DD64" w14:textId="7F9D091E" w:rsidR="00360DCA" w:rsidRDefault="00360DCA" w:rsidP="00140F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360" w:after="36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140F7D">
        <w:rPr>
          <w:b/>
          <w:sz w:val="26"/>
          <w:szCs w:val="26"/>
        </w:rPr>
        <w:t>081044</w:t>
      </w:r>
    </w:p>
    <w:p w14:paraId="5A6A14E7" w14:textId="77777777" w:rsidR="00556DE5" w:rsidRPr="00140F7D" w:rsidRDefault="009377BF" w:rsidP="00140F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40" w:after="600" w:line="280" w:lineRule="exact"/>
        <w:ind w:firstLine="0"/>
      </w:pPr>
      <w:r w:rsidRPr="00140F7D">
        <w:t xml:space="preserve">dále jednotlivě i jako „Smluvní strana“ nebo společně jako </w:t>
      </w:r>
      <w:r w:rsidR="00C10351" w:rsidRPr="00140F7D">
        <w:t>„Smluvní strany“</w:t>
      </w:r>
    </w:p>
    <w:p w14:paraId="32B0B803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4090199D" w14:textId="19060C7B" w:rsidR="00293005" w:rsidRPr="00293005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r w:rsidR="00140F7D">
        <w:rPr>
          <w:rFonts w:ascii="Times New Roman" w:hAnsi="Times New Roman" w:cs="Times New Roman"/>
          <w:sz w:val="24"/>
          <w:szCs w:val="24"/>
        </w:rPr>
        <w:t>12.7.2007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F7D">
        <w:rPr>
          <w:rFonts w:ascii="Times New Roman" w:hAnsi="Times New Roman" w:cs="Times New Roman"/>
          <w:sz w:val="24"/>
          <w:szCs w:val="24"/>
        </w:rPr>
        <w:t xml:space="preserve">ve znění Dodatku č. 1 ze dne </w:t>
      </w:r>
      <w:r w:rsidR="00140F7D">
        <w:rPr>
          <w:rFonts w:ascii="Times New Roman" w:hAnsi="Times New Roman" w:cs="Times New Roman"/>
          <w:sz w:val="24"/>
          <w:szCs w:val="24"/>
        </w:rPr>
        <w:t>10.10.2013</w:t>
      </w:r>
      <w:r w:rsidR="00293005" w:rsidRPr="00140F7D">
        <w:rPr>
          <w:rFonts w:ascii="Times New Roman" w:hAnsi="Times New Roman" w:cs="Times New Roman"/>
          <w:sz w:val="24"/>
          <w:szCs w:val="24"/>
        </w:rPr>
        <w:t xml:space="preserve">, Dodatku č. 2 ze dne </w:t>
      </w:r>
      <w:r w:rsidR="00140F7D">
        <w:rPr>
          <w:rFonts w:ascii="Times New Roman" w:hAnsi="Times New Roman" w:cs="Times New Roman"/>
          <w:sz w:val="24"/>
          <w:szCs w:val="24"/>
        </w:rPr>
        <w:t>7.4.2015 a Dodatku č. 3 ze dne 17.10.2017</w:t>
      </w:r>
      <w:r w:rsidR="00293005"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14:paraId="4CD0F339" w14:textId="077EB506"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140F7D">
        <w:rPr>
          <w:rFonts w:ascii="Times New Roman" w:eastAsia="Calibri" w:hAnsi="Times New Roman" w:cs="Times New Roman"/>
          <w:sz w:val="24"/>
          <w:szCs w:val="24"/>
        </w:rPr>
        <w:t>2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stávajícího textu Čl. II. odst. 2.3.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70FA0C3" w14:textId="77777777" w:rsidR="0091210A" w:rsidRPr="0091210A" w:rsidRDefault="00D364D3" w:rsidP="00C11C38">
      <w:pPr>
        <w:spacing w:before="120" w:after="6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2.3.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14:paraId="7D96FE27" w14:textId="4FD009D3"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75056">
        <w:rPr>
          <w:rFonts w:ascii="Times New Roman" w:eastAsia="Calibri" w:hAnsi="Times New Roman" w:cs="Times New Roman"/>
          <w:sz w:val="24"/>
          <w:szCs w:val="24"/>
        </w:rPr>
        <w:t>XXXXXXXXXXXXXXXX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140F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056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75056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750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5056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5A01DA22" w14:textId="659D477E" w:rsidR="00140F7D" w:rsidRPr="00140F7D" w:rsidRDefault="00140F7D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75056">
        <w:rPr>
          <w:rFonts w:ascii="Times New Roman" w:eastAsia="Calibri" w:hAnsi="Times New Roman" w:cs="Times New Roman"/>
          <w:sz w:val="24"/>
          <w:szCs w:val="24"/>
          <w:u w:val="single"/>
        </w:rPr>
        <w:t>XXXXXXXXXXXXXXXX</w:t>
      </w:r>
    </w:p>
    <w:p w14:paraId="24A1098B" w14:textId="22FCBB14"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75056">
        <w:rPr>
          <w:rFonts w:ascii="Times New Roman" w:eastAsia="Calibri" w:hAnsi="Times New Roman" w:cs="Times New Roman"/>
          <w:sz w:val="24"/>
          <w:szCs w:val="24"/>
        </w:rPr>
        <w:t>XXXXXXXXXXXXXXXX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140F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056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75056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750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5056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3A7D072E" w14:textId="318C3468" w:rsidR="00140F7D" w:rsidRPr="00140F7D" w:rsidRDefault="00140F7D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75056">
        <w:rPr>
          <w:rFonts w:ascii="Times New Roman" w:eastAsia="Calibri" w:hAnsi="Times New Roman" w:cs="Times New Roman"/>
          <w:sz w:val="24"/>
          <w:szCs w:val="24"/>
          <w:u w:val="single"/>
        </w:rPr>
        <w:t>XXXXXXXXXXXXXXXX</w:t>
      </w:r>
    </w:p>
    <w:p w14:paraId="50F7D836" w14:textId="737267F2"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75056">
        <w:rPr>
          <w:rFonts w:ascii="Times New Roman" w:eastAsia="Calibri" w:hAnsi="Times New Roman" w:cs="Times New Roman"/>
          <w:sz w:val="24"/>
          <w:szCs w:val="24"/>
        </w:rPr>
        <w:t>XXXXXXXXXXXXXXXX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C11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056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75056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750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5056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3EF3CE9B" w14:textId="4F4D77C7" w:rsidR="00C11C38" w:rsidRPr="00C11C38" w:rsidRDefault="00C11C38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75056">
        <w:rPr>
          <w:rFonts w:ascii="Times New Roman" w:eastAsia="Calibri" w:hAnsi="Times New Roman" w:cs="Times New Roman"/>
          <w:sz w:val="24"/>
          <w:szCs w:val="24"/>
          <w:u w:val="single"/>
        </w:rPr>
        <w:t>XXXXXXXXXXXXXXXX</w:t>
      </w:r>
    </w:p>
    <w:p w14:paraId="4F2E6ABB" w14:textId="734B1782" w:rsidR="005E572F" w:rsidRDefault="00421867" w:rsidP="003F6E24">
      <w:pPr>
        <w:tabs>
          <w:tab w:val="left" w:pos="5103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C11C38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stávajícího textu Čl. II. odst. 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2.4.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2C15CFA" w14:textId="77777777" w:rsidR="003C0736" w:rsidRDefault="00D364D3" w:rsidP="005E572F">
      <w:pPr>
        <w:tabs>
          <w:tab w:val="left" w:pos="5103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5E572F" w:rsidRPr="005E572F">
        <w:rPr>
          <w:rFonts w:ascii="Times New Roman" w:eastAsia="Calibri" w:hAnsi="Times New Roman" w:cs="Times New Roman"/>
          <w:b/>
          <w:sz w:val="24"/>
          <w:szCs w:val="24"/>
        </w:rPr>
        <w:t>2.4.</w:t>
      </w:r>
      <w:r w:rsidR="0091210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14:paraId="0F18C2E2" w14:textId="6C425FA8" w:rsidR="00742EFC" w:rsidRDefault="00F75056" w:rsidP="003F6E24">
      <w:pPr>
        <w:tabs>
          <w:tab w:val="left" w:pos="5103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43F90655" w14:textId="6C5FF011" w:rsidR="00D364D3" w:rsidRPr="00D364D3" w:rsidRDefault="00F75056" w:rsidP="00D364D3">
      <w:pPr>
        <w:tabs>
          <w:tab w:val="left" w:pos="5103"/>
        </w:tabs>
        <w:spacing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XXXXXXXXXXXXXXXX</w:t>
      </w:r>
    </w:p>
    <w:p w14:paraId="4374C77E" w14:textId="73E55D58"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75056">
        <w:rPr>
          <w:rFonts w:ascii="Times New Roman" w:eastAsia="Calibri" w:hAnsi="Times New Roman" w:cs="Times New Roman"/>
          <w:sz w:val="24"/>
          <w:szCs w:val="24"/>
        </w:rPr>
        <w:t>XXXXXXXXXXXXXXXX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F75056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F75056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F750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5056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14:paraId="7215F3BA" w14:textId="64D21A81"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hyperlink r:id="rId8" w:history="1">
        <w:r w:rsidR="00F75056">
          <w:rPr>
            <w:rStyle w:val="Hypertextovodkaz"/>
            <w:rFonts w:ascii="Times New Roman" w:eastAsia="Calibri" w:hAnsi="Times New Roman" w:cs="Times New Roman"/>
            <w:color w:val="auto"/>
            <w:sz w:val="24"/>
            <w:szCs w:val="24"/>
          </w:rPr>
          <w:t>XXXXXXXXXXXXXXXX</w:t>
        </w:r>
      </w:hyperlink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4F34274C" w14:textId="74B0CEC5"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F75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XXXXXXXXXXXXXXXX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r w:rsidR="00F75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XXX </w:t>
      </w:r>
      <w:proofErr w:type="spellStart"/>
      <w:r w:rsidR="00F75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</w:t>
      </w:r>
      <w:proofErr w:type="spellEnd"/>
      <w:r w:rsidR="00F75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5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</w:t>
      </w:r>
      <w:proofErr w:type="spellEnd"/>
    </w:p>
    <w:p w14:paraId="1ED46AD9" w14:textId="3DC503C0" w:rsidR="00DC43DE" w:rsidRDefault="003C0736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  <w:r>
        <w:tab/>
      </w:r>
      <w:hyperlink r:id="rId9" w:history="1">
        <w:r w:rsidR="00F75056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XXXXXXXXXXXXXXXX</w:t>
        </w:r>
      </w:hyperlink>
      <w:r w:rsidR="00A477F0" w:rsidRPr="00A477F0"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“</w:t>
      </w:r>
    </w:p>
    <w:p w14:paraId="5613D14F" w14:textId="77777777" w:rsidR="00AA3018" w:rsidRDefault="00AA3018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</w:p>
    <w:p w14:paraId="5151B2AB" w14:textId="3DADB55C" w:rsidR="00AA3018" w:rsidRDefault="00AA3018" w:rsidP="00AA3018">
      <w:pPr>
        <w:tabs>
          <w:tab w:val="left" w:pos="4395"/>
          <w:tab w:val="left" w:pos="5103"/>
        </w:tabs>
        <w:spacing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</w:t>
      </w:r>
      <w:r w:rsidR="00C11C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Smluvní strany se dohodly na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stávajícího textu Čl. IV</w:t>
      </w:r>
      <w:r w:rsidR="00C11C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odst. 4.2.:</w:t>
      </w:r>
    </w:p>
    <w:p w14:paraId="46402456" w14:textId="77777777" w:rsidR="00AA3018" w:rsidRDefault="00AA3018" w:rsidP="00AA3018">
      <w:pPr>
        <w:tabs>
          <w:tab w:val="left" w:pos="426"/>
          <w:tab w:val="left" w:pos="4395"/>
        </w:tabs>
        <w:spacing w:before="120"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Závazek založený touto Smlouvou lze ukončit písemnou dohodou Smluvních stran nebo písemnou výpovědí i bez udání důvodu. Výpovědní doba v takovém případě činí jeden měsíc a počíná běžet následujícím dnem po doručení výpovědi druhé Smluvní straně.</w:t>
      </w:r>
    </w:p>
    <w:p w14:paraId="25BEC565" w14:textId="77777777" w:rsidR="00AA3018" w:rsidRDefault="00AA3018" w:rsidP="002F6B7A">
      <w:pPr>
        <w:tabs>
          <w:tab w:val="left" w:pos="4395"/>
          <w:tab w:val="left" w:pos="5103"/>
        </w:tabs>
        <w:spacing w:before="240" w:after="24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02285">
        <w:rPr>
          <w:rFonts w:ascii="Times New Roman" w:eastAsia="Calibri" w:hAnsi="Times New Roman" w:cs="Times New Roman"/>
          <w:sz w:val="24"/>
          <w:szCs w:val="24"/>
        </w:rPr>
        <w:t>Pokud O</w:t>
      </w:r>
      <w:r>
        <w:rPr>
          <w:rFonts w:ascii="Times New Roman" w:eastAsia="Calibri" w:hAnsi="Times New Roman" w:cs="Times New Roman"/>
          <w:sz w:val="24"/>
          <w:szCs w:val="24"/>
        </w:rPr>
        <w:t>bjedn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atel písemně odmítne změnu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čl. 5 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„Podmínek pro předávání datových souborů pro odesílatele poštovních poukázek B“, současně s tímto oznámením o odmítnutí změn vypovídá tuto </w:t>
      </w:r>
      <w:r>
        <w:rPr>
          <w:rFonts w:ascii="Times New Roman" w:eastAsia="Calibri" w:hAnsi="Times New Roman" w:cs="Times New Roman"/>
          <w:sz w:val="24"/>
          <w:szCs w:val="24"/>
        </w:rPr>
        <w:t>Smlouvu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. Výpovědní doba počíná běžet dnem doručení výpovědi ČP, přičemž skončí ke dni účinnosti změny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čl. 5 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„Podmínek pro předávání datových souborů pro odesílatele poštovních poukázek B“. Výpověď musí být doručena </w:t>
      </w:r>
      <w:r>
        <w:rPr>
          <w:rFonts w:ascii="Times New Roman" w:eastAsia="Calibri" w:hAnsi="Times New Roman" w:cs="Times New Roman"/>
          <w:sz w:val="24"/>
          <w:szCs w:val="24"/>
        </w:rPr>
        <w:t>Zhotoviteli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 přede dnem, kdy má změna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podmínek </w:t>
      </w:r>
      <w:r w:rsidRPr="00B02285">
        <w:rPr>
          <w:rFonts w:ascii="Times New Roman" w:eastAsia="Calibri" w:hAnsi="Times New Roman" w:cs="Times New Roman"/>
          <w:sz w:val="24"/>
          <w:szCs w:val="24"/>
        </w:rPr>
        <w:t>nabýt účinnosti.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22A7787A" w14:textId="77777777" w:rsidR="002F6B7A" w:rsidRDefault="002F6B7A" w:rsidP="002F6B7A">
      <w:pPr>
        <w:tabs>
          <w:tab w:val="left" w:pos="4395"/>
          <w:tab w:val="left" w:pos="5103"/>
        </w:tabs>
        <w:spacing w:before="240" w:after="24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C5B06C" w14:textId="4C1357E6" w:rsidR="00AA3018" w:rsidRDefault="00AA3018" w:rsidP="002F6B7A">
      <w:pPr>
        <w:tabs>
          <w:tab w:val="left" w:pos="4395"/>
          <w:tab w:val="left" w:pos="5103"/>
        </w:tabs>
        <w:spacing w:before="24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C11C3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>Smluvní strany se dohodly na vložení nového ustanovení Čl. IV</w:t>
      </w:r>
      <w:r w:rsidR="00C11C3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 odst. 4.1</w:t>
      </w:r>
      <w:r w:rsidR="00C11C38">
        <w:rPr>
          <w:rFonts w:ascii="Times New Roman" w:eastAsia="Calibri" w:hAnsi="Times New Roman" w:cs="Times New Roman"/>
          <w:sz w:val="24"/>
          <w:szCs w:val="24"/>
        </w:rPr>
        <w:t>0.</w:t>
      </w:r>
      <w:r>
        <w:rPr>
          <w:rFonts w:ascii="Times New Roman" w:eastAsia="Calibri" w:hAnsi="Times New Roman" w:cs="Times New Roman"/>
          <w:sz w:val="24"/>
          <w:szCs w:val="24"/>
        </w:rPr>
        <w:t>, které zní:</w:t>
      </w:r>
    </w:p>
    <w:p w14:paraId="740DD960" w14:textId="6DB19627" w:rsidR="00AA3018" w:rsidRPr="00946710" w:rsidRDefault="00AA3018" w:rsidP="001F7C89">
      <w:pPr>
        <w:spacing w:before="120" w:after="120" w:line="300" w:lineRule="exact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AA3018">
        <w:rPr>
          <w:rFonts w:ascii="Times New Roman" w:eastAsia="Calibri" w:hAnsi="Times New Roman" w:cs="Times New Roman"/>
          <w:b/>
          <w:sz w:val="24"/>
          <w:szCs w:val="24"/>
        </w:rPr>
        <w:t>4.1</w:t>
      </w:r>
      <w:r w:rsidR="00C11C3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AA301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F7C8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6710">
        <w:rPr>
          <w:rFonts w:ascii="Times New Roman" w:eastAsia="Calibri" w:hAnsi="Times New Roman" w:cs="Times New Roman"/>
          <w:sz w:val="24"/>
          <w:szCs w:val="24"/>
        </w:rPr>
        <w:t>Práva a povinnosti Smluvních stran při zpracování osobních údajů v souvislosti s touto Smlouvou vyplývají z článku 5 „Podmínek pro předávání datových souborů pro odesílatele poštovních poukázek B</w:t>
      </w:r>
      <w:r w:rsidR="00C11C38">
        <w:rPr>
          <w:rFonts w:ascii="Times New Roman" w:eastAsia="Calibri" w:hAnsi="Times New Roman" w:cs="Times New Roman"/>
          <w:sz w:val="24"/>
          <w:szCs w:val="24"/>
        </w:rPr>
        <w:t>“</w:t>
      </w:r>
      <w:r w:rsidRPr="00946710">
        <w:rPr>
          <w:rFonts w:ascii="Times New Roman" w:eastAsia="Calibri" w:hAnsi="Times New Roman" w:cs="Times New Roman"/>
          <w:sz w:val="24"/>
          <w:szCs w:val="24"/>
        </w:rPr>
        <w:t xml:space="preserve"> v platném znění, který je nedílnou součástí této Smlouvy. Objednatel potvrzuje, že se seznámil s obsahem a významem čl. 5 „Podmínek pro předávání datových souborů pro odesílatele poštovních poukázek B“, že mu byl text tohoto dokumentu dostatečně vysvětlen a že výslovně s jeho zněním souhlasí. Zhotovitel je oprávněn „Podmínky pro předávání datových souborů pro odesílatele poštovních poukázek B“ měnit. Zhotovitel Objednateli poskytne informace o změně čl. 5 „Podmínek pro předávání datových souborů pro odesílatele poštovních poukázek B“, včetně informace o dni účinnosti změn, nejméně 30 dní před dnem účinnosti změn</w:t>
      </w:r>
      <w:r w:rsidR="004D02BD">
        <w:rPr>
          <w:rFonts w:ascii="Times New Roman" w:eastAsia="Calibri" w:hAnsi="Times New Roman" w:cs="Times New Roman"/>
          <w:sz w:val="24"/>
          <w:szCs w:val="24"/>
        </w:rPr>
        <w:t xml:space="preserve"> emailem</w:t>
      </w:r>
      <w:r w:rsidRPr="00946710">
        <w:rPr>
          <w:rFonts w:ascii="Times New Roman" w:eastAsia="Calibri" w:hAnsi="Times New Roman" w:cs="Times New Roman"/>
          <w:sz w:val="24"/>
          <w:szCs w:val="24"/>
        </w:rPr>
        <w:t>; Objednatel je povinen se s novým zněním čl. 5 „Podmínek pro předávání datových souborů pro odesílatele poštovních poukázek B“ seznámit.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52593647" w14:textId="1D1FE55A" w:rsidR="00AA3018" w:rsidRPr="00AA3018" w:rsidRDefault="00AA3018" w:rsidP="00AA3018">
      <w:pPr>
        <w:tabs>
          <w:tab w:val="left" w:pos="4395"/>
          <w:tab w:val="left" w:pos="5103"/>
        </w:tabs>
        <w:spacing w:before="12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Původní ustanovení Čl. IV</w:t>
      </w:r>
      <w:r w:rsidR="00C11C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odst. 4.1</w:t>
      </w:r>
      <w:r w:rsidR="00C11C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6D72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 přečísluje na odst. 4.1</w:t>
      </w:r>
      <w:r w:rsidR="00C11C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3842C1E" w14:textId="77777777" w:rsidR="00086D55" w:rsidRPr="00436E43" w:rsidRDefault="005E572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409D4B12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6D55D903" w14:textId="77777777"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14:paraId="11734260" w14:textId="77777777"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465FF2" w14:textId="23A4A350" w:rsidR="001F7C89" w:rsidRPr="00C11C38" w:rsidRDefault="001F7C89" w:rsidP="00C11C38">
      <w:pPr>
        <w:spacing w:before="240" w:line="30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11C38">
        <w:rPr>
          <w:rFonts w:ascii="Times New Roman" w:hAnsi="Times New Roman" w:cs="Times New Roman"/>
          <w:sz w:val="24"/>
          <w:szCs w:val="24"/>
        </w:rPr>
        <w:t xml:space="preserve">2.4. </w:t>
      </w:r>
      <w:r w:rsidRPr="00C11C38">
        <w:rPr>
          <w:rFonts w:ascii="Times New Roman" w:hAnsi="Times New Roman" w:cs="Times New Roman"/>
          <w:sz w:val="24"/>
          <w:szCs w:val="24"/>
        </w:rPr>
        <w:tab/>
        <w:t xml:space="preserve">Tento Dodatek bude uveřejněn v registru smluv dle zákona č. 340/2015 Sb., </w:t>
      </w:r>
      <w:r w:rsidR="00C11C38">
        <w:rPr>
          <w:rFonts w:ascii="Times New Roman" w:hAnsi="Times New Roman" w:cs="Times New Roman"/>
          <w:sz w:val="24"/>
          <w:szCs w:val="24"/>
        </w:rPr>
        <w:br/>
      </w:r>
      <w:r w:rsidRPr="00C11C38">
        <w:rPr>
          <w:rFonts w:ascii="Times New Roman" w:hAnsi="Times New Roman" w:cs="Times New Roman"/>
          <w:sz w:val="24"/>
          <w:szCs w:val="24"/>
        </w:rPr>
        <w:t xml:space="preserve">o zvláštních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C11C38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C11C38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14:paraId="25299209" w14:textId="15CE482C" w:rsidR="00E66845" w:rsidRDefault="005E572F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C11C38">
        <w:rPr>
          <w:rFonts w:ascii="Times New Roman" w:eastAsia="Calibri" w:hAnsi="Times New Roman" w:cs="Times New Roman"/>
          <w:sz w:val="24"/>
          <w:szCs w:val="24"/>
        </w:rPr>
        <w:t>5</w:t>
      </w:r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8B11A4">
        <w:rPr>
          <w:rFonts w:ascii="Times New Roman" w:eastAsia="Calibri" w:hAnsi="Times New Roman" w:cs="Times New Roman"/>
          <w:sz w:val="24"/>
          <w:szCs w:val="24"/>
        </w:rPr>
        <w:tab/>
      </w:r>
      <w:r w:rsidR="005A4A2F">
        <w:rPr>
          <w:rFonts w:ascii="Times New Roman" w:eastAsia="Calibri" w:hAnsi="Times New Roman" w:cs="Times New Roman"/>
          <w:sz w:val="24"/>
          <w:szCs w:val="24"/>
        </w:rPr>
        <w:t>Zhotovitel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jako správce zpracovává osobní údaje O</w:t>
      </w:r>
      <w:r w:rsidR="005A4A2F">
        <w:rPr>
          <w:rFonts w:ascii="Times New Roman" w:eastAsia="Calibri" w:hAnsi="Times New Roman" w:cs="Times New Roman"/>
          <w:sz w:val="24"/>
          <w:szCs w:val="24"/>
        </w:rPr>
        <w:t>bjednatele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>, je-li O</w:t>
      </w:r>
      <w:r w:rsidR="003D3D74">
        <w:rPr>
          <w:rFonts w:ascii="Times New Roman" w:eastAsia="Calibri" w:hAnsi="Times New Roman" w:cs="Times New Roman"/>
          <w:sz w:val="24"/>
          <w:szCs w:val="24"/>
        </w:rPr>
        <w:t>bjedna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>telem fyzická osoba, a</w:t>
      </w:r>
      <w:r w:rsidR="008D5E3B">
        <w:rPr>
          <w:rFonts w:ascii="Times New Roman" w:eastAsia="Calibri" w:hAnsi="Times New Roman" w:cs="Times New Roman"/>
          <w:sz w:val="24"/>
          <w:szCs w:val="24"/>
        </w:rPr>
        <w:t>/nebo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osobní údaje jeho kontaktních osob poskytnuté v tomto </w:t>
      </w:r>
      <w:r w:rsidR="0049270F">
        <w:rPr>
          <w:rFonts w:ascii="Times New Roman" w:eastAsia="Calibri" w:hAnsi="Times New Roman" w:cs="Times New Roman"/>
          <w:sz w:val="24"/>
          <w:szCs w:val="24"/>
        </w:rPr>
        <w:t>D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odatku nebo v rámci plnění </w:t>
      </w:r>
      <w:r w:rsidR="0049270F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výhradně pro účely související s plněním </w:t>
      </w:r>
      <w:r w:rsidR="0049270F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, a to po dobu trvání </w:t>
      </w:r>
      <w:r w:rsidR="003D6FA7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>, resp. pro účely vyplývající z právních předpisů, a to po dobu delší, je-li odůvodněna dle platných právních předpisů. O</w:t>
      </w:r>
      <w:r w:rsidR="00762F5D">
        <w:rPr>
          <w:rFonts w:ascii="Times New Roman" w:eastAsia="Calibri" w:hAnsi="Times New Roman" w:cs="Times New Roman"/>
          <w:sz w:val="24"/>
          <w:szCs w:val="24"/>
        </w:rPr>
        <w:t>bjedn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atel je povinen informovat obdobně fyzické osoby, jejichž osobní údaje pro účely související s plněním </w:t>
      </w:r>
      <w:r w:rsidR="00762F5D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E63">
        <w:rPr>
          <w:rFonts w:ascii="Times New Roman" w:eastAsia="Calibri" w:hAnsi="Times New Roman" w:cs="Times New Roman"/>
          <w:sz w:val="24"/>
          <w:szCs w:val="24"/>
        </w:rPr>
        <w:t>Zhotoviteli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předává. Další informace související se zpracováním osobních údajů včetně práv s tímto zpracováním souvisejících jsou k dispozici v aktuální verzi dokumentu „Informace o zpracování osobních údajů“ na webových stránkách </w:t>
      </w:r>
      <w:r w:rsidR="00340902">
        <w:rPr>
          <w:rFonts w:ascii="Times New Roman" w:eastAsia="Calibri" w:hAnsi="Times New Roman" w:cs="Times New Roman"/>
          <w:sz w:val="24"/>
          <w:szCs w:val="24"/>
        </w:rPr>
        <w:t>Zhotovitele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na adrese </w:t>
      </w:r>
      <w:hyperlink r:id="rId10" w:history="1">
        <w:r w:rsidR="00691251" w:rsidRPr="00691251">
          <w:rPr>
            <w:rStyle w:val="Hypertextovodkaz"/>
            <w:rFonts w:ascii="Times New Roman" w:eastAsia="Calibri" w:hAnsi="Times New Roman" w:cs="Times New Roman"/>
            <w:color w:val="auto"/>
            <w:sz w:val="24"/>
            <w:szCs w:val="24"/>
          </w:rPr>
          <w:t>www.ceskaposta.cz</w:t>
        </w:r>
      </w:hyperlink>
      <w:r w:rsidR="00E66845" w:rsidRPr="00E668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E5CB36" w14:textId="663B86A9" w:rsidR="00691251" w:rsidRDefault="00691251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D7D7C">
        <w:rPr>
          <w:rFonts w:ascii="Times New Roman" w:eastAsia="Calibri" w:hAnsi="Times New Roman" w:cs="Times New Roman"/>
          <w:sz w:val="24"/>
          <w:szCs w:val="24"/>
        </w:rPr>
        <w:t xml:space="preserve">O uzavření tohoto Dodatku č. 4 rozhodla Rada městského obvodu Ostrava-Jih svým usnesením č.                       ze dne            </w:t>
      </w:r>
      <w:proofErr w:type="gramStart"/>
      <w:r w:rsidR="00BD7D7C">
        <w:rPr>
          <w:rFonts w:ascii="Times New Roman" w:eastAsia="Calibri" w:hAnsi="Times New Roman" w:cs="Times New Roman"/>
          <w:sz w:val="24"/>
          <w:szCs w:val="24"/>
        </w:rPr>
        <w:t xml:space="preserve">  .</w:t>
      </w:r>
      <w:proofErr w:type="gramEnd"/>
      <w:r w:rsidR="00BD7D7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2A89ED7B" w14:textId="77777777"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08684CB2" w14:textId="3884DBCD" w:rsidR="00021AAC" w:rsidRPr="00A6499A" w:rsidRDefault="00A6499A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C11C38">
        <w:rPr>
          <w:rFonts w:ascii="Times New Roman" w:eastAsia="Calibri" w:hAnsi="Times New Roman" w:cs="Times New Roman"/>
          <w:sz w:val="24"/>
          <w:szCs w:val="24"/>
        </w:rPr>
        <w:t xml:space="preserve"> Ostravě</w:t>
      </w:r>
      <w:r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2453074E" w14:textId="77777777" w:rsidR="005A7225" w:rsidRDefault="00431938" w:rsidP="003F6E2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4C0F7C" w14:textId="20AD30B6" w:rsidR="00431938" w:rsidRDefault="00C11C38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 Bednář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14:paraId="20FABADA" w14:textId="314E6246" w:rsidR="00431938" w:rsidRDefault="00C11C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4DDEF684" w14:textId="18968946" w:rsidR="00431938" w:rsidRDefault="00C11C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městského obvodu Ostrava-Jih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14:paraId="7DA3FE11" w14:textId="77777777"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56C365" w14:textId="77777777" w:rsidR="00360DCA" w:rsidRDefault="00360DC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692BED9" w14:textId="5F2C3302" w:rsidR="00A477F0" w:rsidRDefault="00A477F0">
      <w:pPr>
        <w:rPr>
          <w:rFonts w:ascii="Times New Roman" w:hAnsi="Times New Roman"/>
          <w:b/>
          <w:sz w:val="24"/>
          <w:szCs w:val="24"/>
        </w:rPr>
      </w:pPr>
    </w:p>
    <w:sectPr w:rsidR="00A477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ED47E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6AB15C4B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42E61" w14:textId="77777777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7C59DB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F75056">
      <w:fldChar w:fldCharType="begin"/>
    </w:r>
    <w:r w:rsidR="00F75056">
      <w:instrText>NUMPAGES  \* Arabic  \* MERGEFORMAT</w:instrText>
    </w:r>
    <w:r w:rsidR="00F75056">
      <w:fldChar w:fldCharType="separate"/>
    </w:r>
    <w:r w:rsidR="007C59DB">
      <w:rPr>
        <w:noProof/>
      </w:rPr>
      <w:t>6</w:t>
    </w:r>
    <w:r w:rsidR="00F75056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A4198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0ED4E7E2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36E4F" w14:textId="77777777"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B521434" wp14:editId="66DDD41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37CB6956" w14:textId="26DCC491" w:rsidR="00BA60CF" w:rsidRDefault="00BA60CF" w:rsidP="00140F7D">
    <w:pPr>
      <w:pStyle w:val="Zhlav"/>
      <w:ind w:left="1701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71FA32B" wp14:editId="43C396C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140F7D">
      <w:rPr>
        <w:rFonts w:ascii="Arial" w:hAnsi="Arial" w:cs="Arial"/>
        <w:noProof/>
        <w:lang w:eastAsia="cs-CZ"/>
      </w:rPr>
      <w:t>4</w:t>
    </w:r>
    <w:r>
      <w:rPr>
        <w:rFonts w:ascii="Arial" w:hAnsi="Arial" w:cs="Arial"/>
        <w:noProof/>
        <w:lang w:eastAsia="cs-CZ"/>
      </w:rPr>
      <w:t xml:space="preserve">. Ke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17BB77E" wp14:editId="423B31E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F7D">
      <w:rPr>
        <w:noProof/>
        <w:lang w:eastAsia="cs-CZ"/>
      </w:rPr>
      <w:t>367/07</w:t>
    </w:r>
  </w:p>
  <w:p w14:paraId="1194D665" w14:textId="77777777" w:rsidR="00BA60CF" w:rsidRDefault="00BA60CF" w:rsidP="00BA60CF">
    <w:pPr>
      <w:pStyle w:val="Zhlav"/>
    </w:pPr>
  </w:p>
  <w:p w14:paraId="15F1A57A" w14:textId="77777777"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7D"/>
    <w:rsid w:val="00140F87"/>
    <w:rsid w:val="00141643"/>
    <w:rsid w:val="0014203B"/>
    <w:rsid w:val="00142F34"/>
    <w:rsid w:val="001567BF"/>
    <w:rsid w:val="00161FEA"/>
    <w:rsid w:val="00184180"/>
    <w:rsid w:val="00192A40"/>
    <w:rsid w:val="001A0018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E1BF3"/>
    <w:rsid w:val="002E22F3"/>
    <w:rsid w:val="002F6B7A"/>
    <w:rsid w:val="00307583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138A1"/>
    <w:rsid w:val="005346A2"/>
    <w:rsid w:val="00540596"/>
    <w:rsid w:val="00542A28"/>
    <w:rsid w:val="005529C7"/>
    <w:rsid w:val="00555747"/>
    <w:rsid w:val="005560C5"/>
    <w:rsid w:val="00556DE5"/>
    <w:rsid w:val="00566BCB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27DD"/>
    <w:rsid w:val="00684666"/>
    <w:rsid w:val="00691251"/>
    <w:rsid w:val="006A0CAD"/>
    <w:rsid w:val="006C36F9"/>
    <w:rsid w:val="006D7204"/>
    <w:rsid w:val="00715D5E"/>
    <w:rsid w:val="0071664A"/>
    <w:rsid w:val="007240BF"/>
    <w:rsid w:val="007261A6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C59DB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77F0"/>
    <w:rsid w:val="00A6499A"/>
    <w:rsid w:val="00A70838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AF6777"/>
    <w:rsid w:val="00B36BBD"/>
    <w:rsid w:val="00B70932"/>
    <w:rsid w:val="00B8485E"/>
    <w:rsid w:val="00BA0E5E"/>
    <w:rsid w:val="00BA4454"/>
    <w:rsid w:val="00BA60CF"/>
    <w:rsid w:val="00BA62EA"/>
    <w:rsid w:val="00BD175A"/>
    <w:rsid w:val="00BD7D7C"/>
    <w:rsid w:val="00BE53E9"/>
    <w:rsid w:val="00BF576F"/>
    <w:rsid w:val="00C10351"/>
    <w:rsid w:val="00C113C8"/>
    <w:rsid w:val="00C11C38"/>
    <w:rsid w:val="00C17557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051D0"/>
    <w:rsid w:val="00D12AA9"/>
    <w:rsid w:val="00D364D3"/>
    <w:rsid w:val="00D40E5F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77CB"/>
    <w:rsid w:val="00F44C47"/>
    <w:rsid w:val="00F4596C"/>
    <w:rsid w:val="00F5691F"/>
    <w:rsid w:val="00F74726"/>
    <w:rsid w:val="00F7505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A734808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69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skapost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BFD6-AF0E-4D14-81C4-5EF1F493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3</cp:revision>
  <cp:lastPrinted>2022-05-20T06:57:00Z</cp:lastPrinted>
  <dcterms:created xsi:type="dcterms:W3CDTF">2022-05-31T11:03:00Z</dcterms:created>
  <dcterms:modified xsi:type="dcterms:W3CDTF">2022-05-31T11:05:00Z</dcterms:modified>
</cp:coreProperties>
</file>