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CC7AB0" w14:paraId="08ECD8AB" w14:textId="77777777">
        <w:trPr>
          <w:cantSplit/>
          <w:trHeight w:val="216"/>
        </w:trPr>
        <w:tc>
          <w:tcPr>
            <w:tcW w:w="9751" w:type="dxa"/>
            <w:vAlign w:val="center"/>
          </w:tcPr>
          <w:p w14:paraId="5E65F820" w14:textId="2946462A" w:rsidR="00CC7AB0" w:rsidRDefault="00146AA9">
            <w:pPr>
              <w:pStyle w:val="a0"/>
              <w:widowControl w:val="0"/>
              <w:suppressAutoHyphens/>
              <w:rPr>
                <w:rStyle w:val="ab"/>
              </w:rPr>
            </w:pPr>
            <w:r>
              <w:rPr>
                <w:noProof/>
              </w:rPr>
              <w:drawing>
                <wp:inline distT="0" distB="0" distL="0" distR="0" wp14:anchorId="571EC22E" wp14:editId="520C4CEE">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7"/>
                          <a:srcRect l="-6852" r="-6845" b="-3536"/>
                          <a:stretch>
                            <a:fillRect/>
                          </a:stretch>
                        </pic:blipFill>
                        <pic:spPr>
                          <a:xfrm>
                            <a:off x="0" y="0"/>
                            <a:ext cx="6120000" cy="533329"/>
                          </a:xfrm>
                          <a:prstGeom prst="rect">
                            <a:avLst/>
                          </a:prstGeom>
                        </pic:spPr>
                      </pic:pic>
                    </a:graphicData>
                  </a:graphic>
                </wp:inline>
              </w:drawing>
            </w:r>
          </w:p>
        </w:tc>
      </w:tr>
      <w:tr w:rsidR="00CC7AB0" w14:paraId="08CE8707"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1463"/>
              <w:gridCol w:w="4875"/>
              <w:gridCol w:w="3413"/>
            </w:tblGrid>
            <w:tr w:rsidR="00CC7AB0" w14:paraId="2372C098" w14:textId="77777777">
              <w:tc>
                <w:tcPr>
                  <w:tcW w:w="1463" w:type="dxa"/>
                </w:tcPr>
                <w:p w14:paraId="0140D7F7" w14:textId="77777777" w:rsidR="00CC7AB0" w:rsidRDefault="00146AA9">
                  <w:pPr>
                    <w:pStyle w:val="a1"/>
                    <w:widowControl w:val="0"/>
                    <w:suppressAutoHyphens/>
                    <w:rPr>
                      <w:rStyle w:val="ad"/>
                    </w:rPr>
                  </w:pPr>
                  <w:r>
                    <w:rPr>
                      <w:noProof/>
                    </w:rPr>
                    <w:drawing>
                      <wp:inline distT="0" distB="0" distL="0" distR="0" wp14:anchorId="3CF027B8" wp14:editId="64308ED7">
                        <wp:extent cx="381000" cy="657225"/>
                        <wp:effectExtent l="0" t="0" r="0" b="0"/>
                        <wp:docPr id="1004" name="media/i0.png"/>
                        <wp:cNvGraphicFramePr/>
                        <a:graphic xmlns:a="http://schemas.openxmlformats.org/drawingml/2006/main">
                          <a:graphicData uri="http://schemas.openxmlformats.org/drawingml/2006/picture">
                            <pic:pic xmlns:pic="http://schemas.openxmlformats.org/drawingml/2006/picture">
                              <pic:nvPicPr>
                                <pic:cNvPr id="1005" name=""/>
                                <pic:cNvPicPr/>
                              </pic:nvPicPr>
                              <pic:blipFill>
                                <a:blip r:embed="rId8"/>
                                <a:stretch>
                                  <a:fillRect/>
                                </a:stretch>
                              </pic:blipFill>
                              <pic:spPr>
                                <a:xfrm>
                                  <a:off x="0" y="0"/>
                                  <a:ext cx="381000" cy="657225"/>
                                </a:xfrm>
                                <a:prstGeom prst="rect">
                                  <a:avLst/>
                                </a:prstGeom>
                              </pic:spPr>
                            </pic:pic>
                          </a:graphicData>
                        </a:graphic>
                      </wp:inline>
                    </w:drawing>
                  </w:r>
                </w:p>
              </w:tc>
              <w:tc>
                <w:tcPr>
                  <w:tcW w:w="4876" w:type="dxa"/>
                  <w:vAlign w:val="center"/>
                </w:tcPr>
                <w:tbl>
                  <w:tblPr>
                    <w:tblStyle w:val="t9"/>
                    <w:tblW w:w="4876" w:type="dxa"/>
                    <w:tblInd w:w="0" w:type="dxa"/>
                    <w:tblLayout w:type="fixed"/>
                    <w:tblLook w:val="04A0" w:firstRow="1" w:lastRow="0" w:firstColumn="1" w:lastColumn="0" w:noHBand="0" w:noVBand="1"/>
                  </w:tblPr>
                  <w:tblGrid>
                    <w:gridCol w:w="1853"/>
                    <w:gridCol w:w="3023"/>
                  </w:tblGrid>
                  <w:tr w:rsidR="00CC7AB0" w14:paraId="16CB7A8D" w14:textId="77777777">
                    <w:tc>
                      <w:tcPr>
                        <w:tcW w:w="1853" w:type="dxa"/>
                        <w:vAlign w:val="center"/>
                      </w:tcPr>
                      <w:p w14:paraId="2FA9C8EB" w14:textId="77777777" w:rsidR="00CC7AB0" w:rsidRDefault="00146AA9">
                        <w:pPr>
                          <w:pStyle w:val="a1"/>
                          <w:widowControl w:val="0"/>
                          <w:suppressAutoHyphens/>
                          <w:rPr>
                            <w:rStyle w:val="ad"/>
                          </w:rPr>
                        </w:pPr>
                        <w:r>
                          <w:rPr>
                            <w:rStyle w:val="ad"/>
                          </w:rPr>
                          <w:t>Zákaznické číslo:</w:t>
                        </w:r>
                      </w:p>
                    </w:tc>
                    <w:tc>
                      <w:tcPr>
                        <w:tcW w:w="3023" w:type="dxa"/>
                        <w:vAlign w:val="center"/>
                      </w:tcPr>
                      <w:p w14:paraId="1F8D9CF7" w14:textId="77777777" w:rsidR="00CC7AB0" w:rsidRDefault="00146AA9">
                        <w:pPr>
                          <w:pStyle w:val="a1"/>
                          <w:widowControl w:val="0"/>
                          <w:suppressAutoHyphens/>
                          <w:rPr>
                            <w:rStyle w:val="ae"/>
                          </w:rPr>
                        </w:pPr>
                        <w:r>
                          <w:rPr>
                            <w:rStyle w:val="ae"/>
                          </w:rPr>
                          <w:t>5651574379</w:t>
                        </w:r>
                      </w:p>
                    </w:tc>
                  </w:tr>
                  <w:tr w:rsidR="00CC7AB0" w14:paraId="31B22ACC" w14:textId="77777777">
                    <w:tc>
                      <w:tcPr>
                        <w:tcW w:w="1853" w:type="dxa"/>
                        <w:vAlign w:val="center"/>
                      </w:tcPr>
                      <w:p w14:paraId="172921A5" w14:textId="77777777" w:rsidR="00CC7AB0" w:rsidRDefault="00146AA9">
                        <w:pPr>
                          <w:pStyle w:val="a1"/>
                          <w:widowControl w:val="0"/>
                          <w:suppressAutoHyphens/>
                          <w:rPr>
                            <w:rStyle w:val="ad"/>
                          </w:rPr>
                        </w:pPr>
                        <w:r>
                          <w:rPr>
                            <w:rStyle w:val="ad"/>
                          </w:rPr>
                          <w:t>Číslo smlouvy:</w:t>
                        </w:r>
                      </w:p>
                    </w:tc>
                    <w:tc>
                      <w:tcPr>
                        <w:tcW w:w="3023" w:type="dxa"/>
                        <w:vAlign w:val="center"/>
                      </w:tcPr>
                      <w:p w14:paraId="1FFC6B6E" w14:textId="77777777" w:rsidR="00CC7AB0" w:rsidRDefault="00146AA9">
                        <w:pPr>
                          <w:pStyle w:val="a1"/>
                          <w:widowControl w:val="0"/>
                          <w:suppressAutoHyphens/>
                          <w:rPr>
                            <w:rStyle w:val="ae"/>
                          </w:rPr>
                        </w:pPr>
                        <w:r>
                          <w:rPr>
                            <w:rStyle w:val="ae"/>
                          </w:rPr>
                          <w:t>9552857674</w:t>
                        </w:r>
                      </w:p>
                    </w:tc>
                  </w:tr>
                  <w:tr w:rsidR="00CC7AB0" w14:paraId="30939889" w14:textId="77777777">
                    <w:tc>
                      <w:tcPr>
                        <w:tcW w:w="1853" w:type="dxa"/>
                        <w:vAlign w:val="center"/>
                      </w:tcPr>
                      <w:p w14:paraId="1B20AF69" w14:textId="77777777" w:rsidR="00CC7AB0" w:rsidRDefault="00146AA9">
                        <w:pPr>
                          <w:pStyle w:val="a1"/>
                          <w:widowControl w:val="0"/>
                          <w:suppressAutoHyphens/>
                          <w:rPr>
                            <w:rStyle w:val="ad"/>
                          </w:rPr>
                        </w:pPr>
                        <w:r>
                          <w:rPr>
                            <w:rStyle w:val="ad"/>
                          </w:rPr>
                          <w:t>Číslo místa spotřeby:</w:t>
                        </w:r>
                      </w:p>
                    </w:tc>
                    <w:tc>
                      <w:tcPr>
                        <w:tcW w:w="3023" w:type="dxa"/>
                        <w:vAlign w:val="center"/>
                      </w:tcPr>
                      <w:p w14:paraId="4FF6226D" w14:textId="77777777" w:rsidR="00CC7AB0" w:rsidRDefault="00146AA9">
                        <w:pPr>
                          <w:pStyle w:val="a1"/>
                          <w:widowControl w:val="0"/>
                          <w:suppressAutoHyphens/>
                          <w:rPr>
                            <w:rStyle w:val="ae"/>
                          </w:rPr>
                        </w:pPr>
                        <w:r>
                          <w:rPr>
                            <w:rStyle w:val="ae"/>
                          </w:rPr>
                          <w:t>3700408795</w:t>
                        </w:r>
                      </w:p>
                    </w:tc>
                  </w:tr>
                </w:tbl>
                <w:p w14:paraId="294F9557" w14:textId="77777777" w:rsidR="00CC7AB0" w:rsidRDefault="00CC7AB0">
                  <w:pPr>
                    <w:pStyle w:val="a1"/>
                    <w:widowControl w:val="0"/>
                  </w:pPr>
                </w:p>
              </w:tc>
              <w:tc>
                <w:tcPr>
                  <w:tcW w:w="3413" w:type="dxa"/>
                  <w:vAlign w:val="center"/>
                </w:tcPr>
                <w:p w14:paraId="6D20EEB6" w14:textId="77777777" w:rsidR="00CC7AB0" w:rsidRDefault="00146AA9">
                  <w:pPr>
                    <w:pStyle w:val="a2"/>
                    <w:widowControl w:val="0"/>
                    <w:suppressAutoHyphens/>
                    <w:rPr>
                      <w:rStyle w:val="ad"/>
                    </w:rPr>
                  </w:pPr>
                  <w:r>
                    <w:rPr>
                      <w:noProof/>
                    </w:rPr>
                    <w:drawing>
                      <wp:inline distT="0" distB="0" distL="0" distR="0" wp14:anchorId="35E4B582" wp14:editId="2214092E">
                        <wp:extent cx="1619250" cy="466725"/>
                        <wp:effectExtent l="0" t="0" r="0" b="0"/>
                        <wp:docPr id="1006" name="media/i1.png"/>
                        <wp:cNvGraphicFramePr/>
                        <a:graphic xmlns:a="http://schemas.openxmlformats.org/drawingml/2006/main">
                          <a:graphicData uri="http://schemas.openxmlformats.org/drawingml/2006/picture">
                            <pic:pic xmlns:pic="http://schemas.openxmlformats.org/drawingml/2006/picture">
                              <pic:nvPicPr>
                                <pic:cNvPr id="1007" name=""/>
                                <pic:cNvPicPr/>
                              </pic:nvPicPr>
                              <pic:blipFill>
                                <a:blip r:embed="rId9"/>
                                <a:stretch>
                                  <a:fillRect/>
                                </a:stretch>
                              </pic:blipFill>
                              <pic:spPr>
                                <a:xfrm>
                                  <a:off x="0" y="0"/>
                                  <a:ext cx="1619250" cy="466725"/>
                                </a:xfrm>
                                <a:prstGeom prst="rect">
                                  <a:avLst/>
                                </a:prstGeom>
                              </pic:spPr>
                            </pic:pic>
                          </a:graphicData>
                        </a:graphic>
                      </wp:inline>
                    </w:drawing>
                  </w:r>
                  <w:r>
                    <w:rPr>
                      <w:rStyle w:val="ad"/>
                    </w:rPr>
                    <w:t xml:space="preserve"> </w:t>
                  </w:r>
                </w:p>
              </w:tc>
            </w:tr>
          </w:tbl>
          <w:p w14:paraId="04534018" w14:textId="77777777" w:rsidR="00CC7AB0" w:rsidRDefault="00CC7AB0">
            <w:pPr>
              <w:pStyle w:val="a1"/>
              <w:widowControl w:val="0"/>
              <w:suppressAutoHyphens/>
              <w:rPr>
                <w:rStyle w:val="ad"/>
              </w:rPr>
            </w:pPr>
          </w:p>
        </w:tc>
      </w:tr>
      <w:tr w:rsidR="00CC7AB0" w14:paraId="17D4FFAE" w14:textId="77777777">
        <w:tc>
          <w:tcPr>
            <w:tcW w:w="9751" w:type="dxa"/>
            <w:vAlign w:val="center"/>
          </w:tcPr>
          <w:p w14:paraId="761ED4C2" w14:textId="77777777" w:rsidR="00CC7AB0" w:rsidRDefault="00146AA9">
            <w:pPr>
              <w:pStyle w:val="a1"/>
              <w:widowControl w:val="0"/>
              <w:suppressAutoHyphens/>
              <w:rPr>
                <w:rStyle w:val="af"/>
              </w:rPr>
            </w:pPr>
            <w:r>
              <w:rPr>
                <w:rStyle w:val="af"/>
              </w:rPr>
              <w:t>Smlouva o sdružených službách dodávky elektřiny ze sítě nízkého napětí</w:t>
            </w:r>
            <w:r>
              <w:br/>
            </w:r>
            <w:r>
              <w:rPr>
                <w:rStyle w:val="af0"/>
              </w:rPr>
              <w:t>(dále jen "Smlouva")</w:t>
            </w:r>
            <w:r>
              <w:br/>
            </w:r>
            <w:r>
              <w:rPr>
                <w:rStyle w:val="ad"/>
              </w:rPr>
              <w:t> </w:t>
            </w:r>
          </w:p>
        </w:tc>
      </w:tr>
      <w:tr w:rsidR="00CC7AB0" w14:paraId="66D999B5" w14:textId="77777777">
        <w:tc>
          <w:tcPr>
            <w:tcW w:w="9751" w:type="dxa"/>
            <w:vAlign w:val="center"/>
          </w:tcPr>
          <w:p w14:paraId="61616A96" w14:textId="77777777" w:rsidR="00CC7AB0" w:rsidRDefault="00146AA9">
            <w:pPr>
              <w:pStyle w:val="a1"/>
              <w:widowControl w:val="0"/>
              <w:suppressAutoHyphens/>
              <w:rPr>
                <w:rStyle w:val="af1"/>
              </w:rPr>
            </w:pPr>
            <w:r>
              <w:rPr>
                <w:rStyle w:val="af1"/>
              </w:rPr>
              <w:t>Dodavatel</w:t>
            </w:r>
          </w:p>
          <w:p w14:paraId="7142D50E" w14:textId="77777777" w:rsidR="00CC7AB0" w:rsidRDefault="00146AA9">
            <w:pPr>
              <w:pStyle w:val="a3"/>
              <w:widowControl w:val="0"/>
              <w:suppressAutoHyphens/>
              <w:rPr>
                <w:rStyle w:val="ad"/>
              </w:rPr>
            </w:pPr>
            <w:r>
              <w:rPr>
                <w:noProof/>
              </w:rPr>
              <mc:AlternateContent>
                <mc:Choice Requires="wps">
                  <w:drawing>
                    <wp:inline distT="0" distB="0" distL="0" distR="0" wp14:anchorId="75B0F217" wp14:editId="20444808">
                      <wp:extent cx="61920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F5C70DE"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2BF46EC0" w14:textId="77777777" w:rsidR="00CC7AB0" w:rsidRDefault="00146AA9">
            <w:pPr>
              <w:pStyle w:val="a4"/>
              <w:widowControl w:val="0"/>
              <w:suppressAutoHyphens/>
              <w:rPr>
                <w:rStyle w:val="ae"/>
              </w:rPr>
            </w:pPr>
            <w:r>
              <w:rPr>
                <w:rStyle w:val="ae"/>
              </w:rPr>
              <w:t>E.ON Energie, a.s.</w:t>
            </w:r>
            <w:r>
              <w:rPr>
                <w:rStyle w:val="ad"/>
              </w:rPr>
              <w:t>, F. A. </w:t>
            </w:r>
            <w:proofErr w:type="spellStart"/>
            <w:r>
              <w:rPr>
                <w:rStyle w:val="ad"/>
              </w:rPr>
              <w:t>Gerstnera</w:t>
            </w:r>
            <w:proofErr w:type="spellEnd"/>
            <w:r>
              <w:rPr>
                <w:rStyle w:val="ad"/>
              </w:rPr>
              <w:t> 2151/6, České Budějovice 7, 370 01 České Budějovice | IČ: 26078201 | DIČ: CZ26078201 | </w:t>
            </w:r>
            <w:r>
              <w:br/>
            </w:r>
            <w:r>
              <w:rPr>
                <w:rStyle w:val="ad"/>
              </w:rPr>
              <w:t>Obchodní rejstřík u Krajského soudu v Českých Budějovicích oddíl B, vložka 1390</w:t>
            </w:r>
            <w:r>
              <w:br/>
            </w:r>
            <w:r>
              <w:rPr>
                <w:rStyle w:val="ad"/>
              </w:rPr>
              <w:t xml:space="preserve">Kontakt: E.ON Zákaznická linka 800 111 250, businessline@eon.cz, www.eon.cz </w:t>
            </w:r>
          </w:p>
          <w:p w14:paraId="5B498E8B" w14:textId="77777777" w:rsidR="00CC7AB0" w:rsidRDefault="00146AA9">
            <w:pPr>
              <w:pStyle w:val="a3"/>
              <w:widowControl w:val="0"/>
              <w:suppressAutoHyphens/>
              <w:rPr>
                <w:rStyle w:val="ad"/>
              </w:rPr>
            </w:pPr>
            <w:r>
              <w:rPr>
                <w:noProof/>
              </w:rPr>
              <mc:AlternateContent>
                <mc:Choice Requires="wps">
                  <w:drawing>
                    <wp:inline distT="0" distB="0" distL="0" distR="0" wp14:anchorId="768C0F21" wp14:editId="762D55FA">
                      <wp:extent cx="61920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5898D52"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2FEE5FAF" w14:textId="77777777" w:rsidR="00CC7AB0" w:rsidRDefault="00CC7AB0">
            <w:pPr>
              <w:pStyle w:val="a1"/>
              <w:widowControl w:val="0"/>
              <w:suppressAutoHyphens/>
              <w:rPr>
                <w:rStyle w:val="ad"/>
              </w:rPr>
            </w:pPr>
          </w:p>
        </w:tc>
      </w:tr>
      <w:tr w:rsidR="00CC7AB0" w14:paraId="6AB836C9"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CC7AB0" w14:paraId="586BC497" w14:textId="77777777">
              <w:tc>
                <w:tcPr>
                  <w:tcW w:w="4876" w:type="dxa"/>
                </w:tcPr>
                <w:p w14:paraId="44EAAC7D" w14:textId="77777777" w:rsidR="00CC7AB0" w:rsidRDefault="00146AA9">
                  <w:pPr>
                    <w:pStyle w:val="a1"/>
                    <w:widowControl w:val="0"/>
                    <w:suppressAutoHyphens/>
                    <w:rPr>
                      <w:rStyle w:val="af1"/>
                    </w:rPr>
                  </w:pPr>
                  <w:r>
                    <w:rPr>
                      <w:rStyle w:val="af1"/>
                    </w:rPr>
                    <w:t>Zákazník</w:t>
                  </w:r>
                </w:p>
              </w:tc>
              <w:tc>
                <w:tcPr>
                  <w:tcW w:w="4876" w:type="dxa"/>
                </w:tcPr>
                <w:p w14:paraId="79E81B49" w14:textId="77777777" w:rsidR="00CC7AB0" w:rsidRDefault="00146AA9">
                  <w:pPr>
                    <w:pStyle w:val="a1"/>
                    <w:widowControl w:val="0"/>
                    <w:suppressAutoHyphens/>
                    <w:rPr>
                      <w:rStyle w:val="ad"/>
                    </w:rPr>
                  </w:pPr>
                  <w:r>
                    <w:rPr>
                      <w:rStyle w:val="ad"/>
                    </w:rPr>
                    <w:t xml:space="preserve">Kategorie: </w:t>
                  </w:r>
                  <w:proofErr w:type="gramStart"/>
                  <w:r>
                    <w:rPr>
                      <w:rStyle w:val="ae"/>
                    </w:rPr>
                    <w:t>Podnikatel - právnická</w:t>
                  </w:r>
                  <w:proofErr w:type="gramEnd"/>
                  <w:r>
                    <w:rPr>
                      <w:rStyle w:val="ae"/>
                    </w:rPr>
                    <w:t xml:space="preserve"> osoba</w:t>
                  </w:r>
                </w:p>
              </w:tc>
            </w:tr>
          </w:tbl>
          <w:p w14:paraId="3961C579" w14:textId="77777777" w:rsidR="00CC7AB0" w:rsidRDefault="00146AA9">
            <w:pPr>
              <w:pStyle w:val="a3"/>
              <w:widowControl w:val="0"/>
              <w:suppressAutoHyphens/>
              <w:rPr>
                <w:rStyle w:val="ad"/>
              </w:rPr>
            </w:pPr>
            <w:r>
              <w:rPr>
                <w:noProof/>
              </w:rPr>
              <mc:AlternateContent>
                <mc:Choice Requires="wps">
                  <w:drawing>
                    <wp:inline distT="0" distB="0" distL="0" distR="0" wp14:anchorId="444854BA" wp14:editId="25E7359E">
                      <wp:extent cx="6192000" cy="0"/>
                      <wp:effectExtent l="0" t="0" r="0" b="0"/>
                      <wp:docPr id="1010" name="Přímá spojnice 1010"/>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D788ADD" id="Přímá spojnice 1010"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76E18D05" w14:textId="77777777" w:rsidR="00CC7AB0" w:rsidRDefault="00146AA9">
            <w:pPr>
              <w:pStyle w:val="a4"/>
              <w:widowControl w:val="0"/>
              <w:suppressAutoHyphens/>
              <w:rPr>
                <w:rStyle w:val="ad"/>
              </w:rPr>
            </w:pPr>
            <w:r>
              <w:rPr>
                <w:rStyle w:val="ad"/>
              </w:rPr>
              <w:t xml:space="preserve">Název firmy: </w:t>
            </w:r>
            <w:r>
              <w:rPr>
                <w:rStyle w:val="ae"/>
              </w:rPr>
              <w:t xml:space="preserve">RBP, zdravotní pojišťovna </w:t>
            </w:r>
          </w:p>
          <w:tbl>
            <w:tblPr>
              <w:tblStyle w:val="t9"/>
              <w:tblW w:w="9751" w:type="dxa"/>
              <w:tblInd w:w="0" w:type="dxa"/>
              <w:tblLayout w:type="fixed"/>
              <w:tblLook w:val="04A0" w:firstRow="1" w:lastRow="0" w:firstColumn="1" w:lastColumn="0" w:noHBand="0" w:noVBand="1"/>
            </w:tblPr>
            <w:tblGrid>
              <w:gridCol w:w="4876"/>
              <w:gridCol w:w="4875"/>
            </w:tblGrid>
            <w:tr w:rsidR="00CC7AB0" w14:paraId="04A02C11" w14:textId="77777777">
              <w:tc>
                <w:tcPr>
                  <w:tcW w:w="4876" w:type="dxa"/>
                </w:tcPr>
                <w:p w14:paraId="45EBDF65" w14:textId="77777777" w:rsidR="00CC7AB0" w:rsidRDefault="00146AA9">
                  <w:pPr>
                    <w:pStyle w:val="a1"/>
                    <w:widowControl w:val="0"/>
                    <w:suppressAutoHyphens/>
                    <w:rPr>
                      <w:rStyle w:val="ad"/>
                    </w:rPr>
                  </w:pPr>
                  <w:r>
                    <w:rPr>
                      <w:rStyle w:val="ad"/>
                    </w:rPr>
                    <w:t xml:space="preserve">IČ: </w:t>
                  </w:r>
                  <w:r>
                    <w:rPr>
                      <w:rStyle w:val="ae"/>
                    </w:rPr>
                    <w:t>47673036</w:t>
                  </w:r>
                </w:p>
              </w:tc>
              <w:tc>
                <w:tcPr>
                  <w:tcW w:w="4876" w:type="dxa"/>
                </w:tcPr>
                <w:p w14:paraId="04E5F2CC" w14:textId="77777777" w:rsidR="00CC7AB0" w:rsidRDefault="00146AA9">
                  <w:pPr>
                    <w:pStyle w:val="a1"/>
                    <w:widowControl w:val="0"/>
                    <w:suppressAutoHyphens/>
                    <w:rPr>
                      <w:rStyle w:val="ad"/>
                    </w:rPr>
                  </w:pPr>
                  <w:r>
                    <w:rPr>
                      <w:rStyle w:val="ad"/>
                    </w:rPr>
                    <w:t xml:space="preserve">DIČ: </w:t>
                  </w:r>
                  <w:r>
                    <w:rPr>
                      <w:rStyle w:val="ae"/>
                    </w:rPr>
                    <w:t>CZ47673036</w:t>
                  </w:r>
                </w:p>
              </w:tc>
            </w:tr>
          </w:tbl>
          <w:p w14:paraId="0FC7453F" w14:textId="77777777" w:rsidR="00CC7AB0" w:rsidRDefault="00146AA9">
            <w:pPr>
              <w:pStyle w:val="a1"/>
              <w:widowControl w:val="0"/>
              <w:suppressAutoHyphens/>
              <w:rPr>
                <w:rStyle w:val="ad"/>
              </w:rPr>
            </w:pPr>
            <w:r>
              <w:rPr>
                <w:rStyle w:val="ad"/>
              </w:rPr>
              <w:t xml:space="preserve">Společnost je zapsána v OR uvedeném u KS/ v jiné evidenci: </w:t>
            </w:r>
            <w:r>
              <w:rPr>
                <w:rStyle w:val="ae"/>
              </w:rPr>
              <w:t>Obchodní rejstřík u Krajského soudu v Ostravě oddíl AXIV, vložka 554</w:t>
            </w:r>
          </w:p>
        </w:tc>
      </w:tr>
      <w:tr w:rsidR="00CC7AB0" w14:paraId="0AC3B08B" w14:textId="77777777">
        <w:tc>
          <w:tcPr>
            <w:tcW w:w="9751" w:type="dxa"/>
            <w:vAlign w:val="center"/>
          </w:tcPr>
          <w:p w14:paraId="381AA000" w14:textId="77777777" w:rsidR="00CC7AB0" w:rsidRDefault="00146AA9">
            <w:pPr>
              <w:pStyle w:val="a1"/>
              <w:widowControl w:val="0"/>
              <w:suppressAutoHyphens/>
              <w:rPr>
                <w:rStyle w:val="ad"/>
              </w:rPr>
            </w:pPr>
            <w:r>
              <w:rPr>
                <w:rStyle w:val="ad"/>
              </w:rPr>
              <w:t xml:space="preserve">Adresa sídla firmy: </w:t>
            </w:r>
            <w:r>
              <w:rPr>
                <w:rStyle w:val="ae"/>
              </w:rPr>
              <w:t>Michálkovická 967/108, Slezská Ostrava, 710 00 Ostrava</w:t>
            </w:r>
          </w:p>
          <w:p w14:paraId="7078F7D0" w14:textId="77777777" w:rsidR="00CC7AB0" w:rsidRDefault="00146AA9">
            <w:pPr>
              <w:pStyle w:val="a1"/>
              <w:widowControl w:val="0"/>
              <w:suppressAutoHyphens/>
              <w:rPr>
                <w:rStyle w:val="ad"/>
              </w:rPr>
            </w:pPr>
            <w:r>
              <w:rPr>
                <w:rStyle w:val="ad"/>
              </w:rPr>
              <w:t xml:space="preserve">Adresa pro doručování: </w:t>
            </w:r>
            <w:r>
              <w:rPr>
                <w:rStyle w:val="ae"/>
              </w:rPr>
              <w:t>Michálkovická 967/108, Slezská Ostrava, 710 00 Ostrava</w:t>
            </w:r>
          </w:p>
          <w:tbl>
            <w:tblPr>
              <w:tblStyle w:val="t9"/>
              <w:tblW w:w="9751" w:type="dxa"/>
              <w:tblInd w:w="0" w:type="dxa"/>
              <w:tblLayout w:type="fixed"/>
              <w:tblLook w:val="04A0" w:firstRow="1" w:lastRow="0" w:firstColumn="1" w:lastColumn="0" w:noHBand="0" w:noVBand="1"/>
            </w:tblPr>
            <w:tblGrid>
              <w:gridCol w:w="4876"/>
              <w:gridCol w:w="4875"/>
            </w:tblGrid>
            <w:tr w:rsidR="00CC7AB0" w14:paraId="32E57F45" w14:textId="77777777">
              <w:tc>
                <w:tcPr>
                  <w:tcW w:w="4876" w:type="dxa"/>
                </w:tcPr>
                <w:p w14:paraId="6BC7E244" w14:textId="77777777" w:rsidR="00CC7AB0" w:rsidRDefault="00146AA9">
                  <w:pPr>
                    <w:pStyle w:val="a1"/>
                    <w:widowControl w:val="0"/>
                    <w:suppressAutoHyphens/>
                    <w:rPr>
                      <w:rStyle w:val="ad"/>
                    </w:rPr>
                  </w:pPr>
                  <w:r>
                    <w:rPr>
                      <w:rStyle w:val="ad"/>
                    </w:rPr>
                    <w:t xml:space="preserve">E-mail: </w:t>
                  </w:r>
                </w:p>
              </w:tc>
              <w:tc>
                <w:tcPr>
                  <w:tcW w:w="4876" w:type="dxa"/>
                </w:tcPr>
                <w:p w14:paraId="6E4046B5" w14:textId="77777777" w:rsidR="00CC7AB0" w:rsidRDefault="00146AA9">
                  <w:pPr>
                    <w:pStyle w:val="a1"/>
                    <w:widowControl w:val="0"/>
                    <w:suppressAutoHyphens/>
                    <w:rPr>
                      <w:rStyle w:val="ad"/>
                    </w:rPr>
                  </w:pPr>
                  <w:r>
                    <w:rPr>
                      <w:rStyle w:val="ad"/>
                    </w:rPr>
                    <w:t xml:space="preserve">Telefon: </w:t>
                  </w:r>
                </w:p>
              </w:tc>
            </w:tr>
          </w:tbl>
          <w:p w14:paraId="29505B1A" w14:textId="77777777" w:rsidR="00CC7AB0" w:rsidRDefault="00CC7AB0">
            <w:pPr>
              <w:pStyle w:val="a1"/>
              <w:widowControl w:val="0"/>
            </w:pPr>
          </w:p>
        </w:tc>
      </w:tr>
      <w:tr w:rsidR="00CC7AB0" w14:paraId="59FBEA87" w14:textId="77777777">
        <w:tc>
          <w:tcPr>
            <w:tcW w:w="9751" w:type="dxa"/>
            <w:vAlign w:val="center"/>
          </w:tcPr>
          <w:p w14:paraId="10586B89" w14:textId="77777777" w:rsidR="00CC7AB0" w:rsidRDefault="00146AA9">
            <w:pPr>
              <w:pStyle w:val="a3"/>
              <w:widowControl w:val="0"/>
              <w:suppressAutoHyphens/>
              <w:rPr>
                <w:rStyle w:val="ad"/>
              </w:rPr>
            </w:pPr>
            <w:r>
              <w:rPr>
                <w:noProof/>
              </w:rPr>
              <mc:AlternateContent>
                <mc:Choice Requires="wps">
                  <w:drawing>
                    <wp:inline distT="0" distB="0" distL="0" distR="0" wp14:anchorId="3200C444" wp14:editId="627644AF">
                      <wp:extent cx="6192000" cy="0"/>
                      <wp:effectExtent l="0" t="0" r="0" b="0"/>
                      <wp:docPr id="1011" name="Přímá spojnice 1011"/>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58928EC" id="Přímá spojnice 1011"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2B223299" w14:textId="77777777" w:rsidR="00CC7AB0" w:rsidRDefault="00CC7AB0">
            <w:pPr>
              <w:pStyle w:val="a1"/>
              <w:widowControl w:val="0"/>
              <w:suppressAutoHyphens/>
              <w:rPr>
                <w:rStyle w:val="ad"/>
              </w:rPr>
            </w:pPr>
          </w:p>
        </w:tc>
      </w:tr>
      <w:tr w:rsidR="00CC7AB0" w14:paraId="1827C8BC" w14:textId="77777777">
        <w:tc>
          <w:tcPr>
            <w:tcW w:w="9751" w:type="dxa"/>
            <w:vAlign w:val="center"/>
          </w:tcPr>
          <w:p w14:paraId="306119CE" w14:textId="77777777" w:rsidR="00CC7AB0" w:rsidRDefault="00146AA9">
            <w:pPr>
              <w:pStyle w:val="a1"/>
              <w:widowControl w:val="0"/>
              <w:suppressAutoHyphens/>
              <w:rPr>
                <w:rStyle w:val="af2"/>
              </w:rPr>
            </w:pPr>
            <w:r>
              <w:rPr>
                <w:rStyle w:val="af2"/>
              </w:rPr>
              <w:t>Předmět a obsah Smlouvy</w:t>
            </w:r>
            <w:r>
              <w:br/>
            </w:r>
            <w:r>
              <w:rPr>
                <w:rStyle w:val="ad"/>
              </w:rPr>
              <w:t>Závazek Dodavatele dodávat Zákazníkovi elektřinu a zajistit na vlastní jméno, na vlastní účet a v potřebném rozsahu související služby v elektroenergetice a závazek Zákazníka zaplatit Dodavateli cenu za dodanou elektřinu a cenu za související služby v elektroenergetice.</w:t>
            </w:r>
            <w:r>
              <w:br/>
            </w:r>
            <w:r>
              <w:rPr>
                <w:rStyle w:val="ad"/>
              </w:rPr>
              <w:t xml:space="preserve">  </w:t>
            </w:r>
          </w:p>
        </w:tc>
      </w:tr>
      <w:tr w:rsidR="00CC7AB0" w14:paraId="3F069D2F" w14:textId="77777777">
        <w:tc>
          <w:tcPr>
            <w:tcW w:w="9751" w:type="dxa"/>
            <w:vAlign w:val="center"/>
          </w:tcPr>
          <w:p w14:paraId="494C800E" w14:textId="77777777" w:rsidR="00CC7AB0" w:rsidRDefault="00146AA9">
            <w:pPr>
              <w:pStyle w:val="a1"/>
              <w:widowControl w:val="0"/>
              <w:suppressAutoHyphens/>
              <w:rPr>
                <w:rStyle w:val="af1"/>
              </w:rPr>
            </w:pPr>
            <w:r>
              <w:rPr>
                <w:rStyle w:val="af1"/>
              </w:rPr>
              <w:t>Odběrné místo</w:t>
            </w:r>
          </w:p>
          <w:p w14:paraId="16D975ED" w14:textId="77777777" w:rsidR="00CC7AB0" w:rsidRDefault="00146AA9">
            <w:pPr>
              <w:pStyle w:val="a3"/>
              <w:widowControl w:val="0"/>
              <w:suppressAutoHyphens/>
              <w:rPr>
                <w:rStyle w:val="ad"/>
              </w:rPr>
            </w:pPr>
            <w:r>
              <w:rPr>
                <w:noProof/>
              </w:rPr>
              <mc:AlternateContent>
                <mc:Choice Requires="wps">
                  <w:drawing>
                    <wp:inline distT="0" distB="0" distL="0" distR="0" wp14:anchorId="6E35E190" wp14:editId="241B320C">
                      <wp:extent cx="6192000" cy="0"/>
                      <wp:effectExtent l="0" t="0" r="0" b="0"/>
                      <wp:docPr id="1012" name="Přímá spojnice 1012"/>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6507328" id="Přímá spojnice 1012"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2F8DBA99" w14:textId="77777777" w:rsidR="00CC7AB0" w:rsidRDefault="00146AA9">
            <w:pPr>
              <w:pStyle w:val="a4"/>
              <w:widowControl w:val="0"/>
              <w:suppressAutoHyphens/>
              <w:rPr>
                <w:rStyle w:val="ad"/>
              </w:rPr>
            </w:pPr>
            <w:r>
              <w:rPr>
                <w:rStyle w:val="ad"/>
              </w:rPr>
              <w:t xml:space="preserve">Adresa odběrného místa: </w:t>
            </w:r>
            <w:r>
              <w:rPr>
                <w:rStyle w:val="ae"/>
              </w:rPr>
              <w:t>Michálkovická 967/108, Slezská Ostrava, 710 00 Ostrava</w:t>
            </w:r>
          </w:p>
          <w:tbl>
            <w:tblPr>
              <w:tblStyle w:val="t9"/>
              <w:tblW w:w="9751" w:type="dxa"/>
              <w:tblInd w:w="0" w:type="dxa"/>
              <w:tblLayout w:type="fixed"/>
              <w:tblLook w:val="04A0" w:firstRow="1" w:lastRow="0" w:firstColumn="1" w:lastColumn="0" w:noHBand="0" w:noVBand="1"/>
            </w:tblPr>
            <w:tblGrid>
              <w:gridCol w:w="4876"/>
              <w:gridCol w:w="4875"/>
            </w:tblGrid>
            <w:tr w:rsidR="00CC7AB0" w14:paraId="5A5A23F2" w14:textId="77777777">
              <w:tc>
                <w:tcPr>
                  <w:tcW w:w="4876" w:type="dxa"/>
                </w:tcPr>
                <w:p w14:paraId="6B3C4D94" w14:textId="77777777" w:rsidR="00CC7AB0" w:rsidRDefault="00146AA9">
                  <w:pPr>
                    <w:pStyle w:val="a1"/>
                    <w:widowControl w:val="0"/>
                    <w:suppressAutoHyphens/>
                    <w:rPr>
                      <w:rStyle w:val="ad"/>
                    </w:rPr>
                  </w:pPr>
                  <w:r>
                    <w:rPr>
                      <w:rStyle w:val="ad"/>
                    </w:rPr>
                    <w:t xml:space="preserve">Kód EAN: </w:t>
                  </w:r>
                  <w:r>
                    <w:rPr>
                      <w:rStyle w:val="ae"/>
                    </w:rPr>
                    <w:t>859182401370006598</w:t>
                  </w:r>
                </w:p>
              </w:tc>
              <w:tc>
                <w:tcPr>
                  <w:tcW w:w="4876" w:type="dxa"/>
                </w:tcPr>
                <w:p w14:paraId="03792A58" w14:textId="77777777" w:rsidR="00CC7AB0" w:rsidRDefault="00146AA9">
                  <w:pPr>
                    <w:pStyle w:val="a1"/>
                    <w:widowControl w:val="0"/>
                    <w:suppressAutoHyphens/>
                    <w:rPr>
                      <w:rStyle w:val="ad"/>
                    </w:rPr>
                  </w:pPr>
                  <w:r>
                    <w:rPr>
                      <w:rStyle w:val="ad"/>
                    </w:rPr>
                    <w:t xml:space="preserve">Typ měření: </w:t>
                  </w:r>
                  <w:r>
                    <w:rPr>
                      <w:rStyle w:val="ae"/>
                    </w:rPr>
                    <w:t>C</w:t>
                  </w:r>
                </w:p>
              </w:tc>
            </w:tr>
            <w:tr w:rsidR="00CC7AB0" w14:paraId="7A30C2C5" w14:textId="77777777">
              <w:tc>
                <w:tcPr>
                  <w:tcW w:w="4876" w:type="dxa"/>
                </w:tcPr>
                <w:p w14:paraId="4F21DAAC" w14:textId="77777777" w:rsidR="00CC7AB0" w:rsidRDefault="00146AA9">
                  <w:pPr>
                    <w:pStyle w:val="a1"/>
                    <w:widowControl w:val="0"/>
                    <w:suppressAutoHyphens/>
                    <w:rPr>
                      <w:rStyle w:val="ad"/>
                    </w:rPr>
                  </w:pPr>
                  <w:r>
                    <w:rPr>
                      <w:rStyle w:val="ad"/>
                    </w:rPr>
                    <w:t xml:space="preserve">Distribuční sazba: </w:t>
                  </w:r>
                  <w:r>
                    <w:rPr>
                      <w:rStyle w:val="ae"/>
                    </w:rPr>
                    <w:t>C25d</w:t>
                  </w:r>
                </w:p>
              </w:tc>
              <w:tc>
                <w:tcPr>
                  <w:tcW w:w="4876" w:type="dxa"/>
                </w:tcPr>
                <w:p w14:paraId="60CED791" w14:textId="77777777" w:rsidR="00CC7AB0" w:rsidRDefault="00146AA9">
                  <w:pPr>
                    <w:pStyle w:val="a1"/>
                    <w:widowControl w:val="0"/>
                    <w:suppressAutoHyphens/>
                    <w:rPr>
                      <w:rStyle w:val="ad"/>
                    </w:rPr>
                  </w:pPr>
                  <w:r>
                    <w:rPr>
                      <w:rStyle w:val="ad"/>
                    </w:rPr>
                    <w:t xml:space="preserve">Hodnota hlavního jističe: </w:t>
                  </w:r>
                  <w:r>
                    <w:rPr>
                      <w:rStyle w:val="ae"/>
                    </w:rPr>
                    <w:t>3x250A</w:t>
                  </w:r>
                </w:p>
              </w:tc>
            </w:tr>
          </w:tbl>
          <w:p w14:paraId="3BACEB64" w14:textId="77777777" w:rsidR="00CC7AB0" w:rsidRDefault="00146AA9">
            <w:pPr>
              <w:pStyle w:val="a1"/>
              <w:widowControl w:val="0"/>
              <w:suppressAutoHyphens/>
              <w:rPr>
                <w:rStyle w:val="ad"/>
              </w:rPr>
            </w:pPr>
            <w:r>
              <w:rPr>
                <w:rStyle w:val="ad"/>
              </w:rPr>
              <w:t xml:space="preserve">Předpokládaná roční spotřeba: </w:t>
            </w:r>
            <w:r>
              <w:rPr>
                <w:rStyle w:val="ae"/>
              </w:rPr>
              <w:t xml:space="preserve">221.373 </w:t>
            </w:r>
            <w:proofErr w:type="spellStart"/>
            <w:r>
              <w:rPr>
                <w:rStyle w:val="ae"/>
              </w:rPr>
              <w:t>MWh</w:t>
            </w:r>
            <w:proofErr w:type="spellEnd"/>
          </w:p>
          <w:p w14:paraId="73CF1D7D" w14:textId="77777777" w:rsidR="00CC7AB0" w:rsidRDefault="00146AA9">
            <w:pPr>
              <w:pStyle w:val="a5"/>
              <w:widowControl w:val="0"/>
              <w:suppressAutoHyphens/>
              <w:rPr>
                <w:rStyle w:val="ad"/>
              </w:rPr>
            </w:pPr>
            <w:r>
              <w:rPr>
                <w:rStyle w:val="ad"/>
              </w:rPr>
              <w:t>V případě, kdy údaj o typu měření a/nebo hodnotě hlavního jističe a/nebo distribuční sazbě uvedený v této Smlouvě je jiný, než údaj evidovaný u příslušného provozovatele distribuční soustavy (dále jen "</w:t>
            </w:r>
            <w:r>
              <w:rPr>
                <w:rStyle w:val="ae"/>
              </w:rPr>
              <w:t>Distributor</w:t>
            </w:r>
            <w:r>
              <w:rPr>
                <w:rStyle w:val="ad"/>
              </w:rPr>
              <w:t>"), dohodly se smluvní strany, že platí údaj evidovaný Distributorem.</w:t>
            </w:r>
          </w:p>
          <w:p w14:paraId="6BAB2D28" w14:textId="77777777" w:rsidR="00CC7AB0" w:rsidRDefault="00146AA9">
            <w:pPr>
              <w:pStyle w:val="a3"/>
              <w:widowControl w:val="0"/>
              <w:suppressAutoHyphens/>
              <w:rPr>
                <w:rStyle w:val="ad"/>
              </w:rPr>
            </w:pPr>
            <w:r>
              <w:rPr>
                <w:noProof/>
              </w:rPr>
              <mc:AlternateContent>
                <mc:Choice Requires="wps">
                  <w:drawing>
                    <wp:inline distT="0" distB="0" distL="0" distR="0" wp14:anchorId="425BBD04" wp14:editId="546F274E">
                      <wp:extent cx="6192000" cy="0"/>
                      <wp:effectExtent l="0" t="0" r="0" b="0"/>
                      <wp:docPr id="1013" name="Přímá spojnice 1013"/>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48868F5" id="Přímá spojnice 1013"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20F05557" w14:textId="77777777" w:rsidR="00CC7AB0" w:rsidRDefault="00CC7AB0">
            <w:pPr>
              <w:pStyle w:val="a1"/>
              <w:widowControl w:val="0"/>
              <w:suppressAutoHyphens/>
              <w:rPr>
                <w:rStyle w:val="ad"/>
              </w:rPr>
            </w:pPr>
          </w:p>
        </w:tc>
      </w:tr>
      <w:tr w:rsidR="00CC7AB0" w14:paraId="641A35AC" w14:textId="77777777">
        <w:tc>
          <w:tcPr>
            <w:tcW w:w="9751" w:type="dxa"/>
            <w:vAlign w:val="center"/>
          </w:tcPr>
          <w:p w14:paraId="7BC8DED9" w14:textId="77777777" w:rsidR="00CC7AB0" w:rsidRDefault="00146AA9">
            <w:pPr>
              <w:pStyle w:val="a1"/>
              <w:widowControl w:val="0"/>
              <w:suppressAutoHyphens/>
              <w:rPr>
                <w:rStyle w:val="af1"/>
              </w:rPr>
            </w:pPr>
            <w:r>
              <w:rPr>
                <w:rStyle w:val="af1"/>
              </w:rPr>
              <w:t>Doba platnosti a účinnosti Smlouvy</w:t>
            </w:r>
            <w:r>
              <w:br/>
            </w:r>
            <w:r>
              <w:rPr>
                <w:rStyle w:val="ad"/>
              </w:rPr>
              <w:t>Tato Smlouva je platná ode dne podpisu oběma smluvními stranami a účinná zahájením dodávky dle této smlouvy, nejdříve však 1. 7. 2022. Smlouva je uzavřena na dobu určitou do 31. 12. 2022, a to s možností jejího automatického prodloužení o 1 rok, a to i opakovaně. K prodloužení Smlouvy nedojde, pokud jedna ze smluvních stran zašle nejpozději 90 dní před koncem sjednané doby trvání Smlouvy písemné sdělení druhé smluvní straně, že trvá na ukončení Smlouvy uplynutím sjednané doby.</w:t>
            </w:r>
            <w:r>
              <w:br/>
            </w:r>
            <w:r>
              <w:rPr>
                <w:rStyle w:val="ad"/>
              </w:rPr>
              <w:t> </w:t>
            </w:r>
          </w:p>
        </w:tc>
      </w:tr>
      <w:tr w:rsidR="00CC7AB0" w14:paraId="345BAB2F" w14:textId="77777777">
        <w:tc>
          <w:tcPr>
            <w:tcW w:w="9751" w:type="dxa"/>
            <w:vAlign w:val="center"/>
          </w:tcPr>
          <w:p w14:paraId="5C89F7A7" w14:textId="77777777" w:rsidR="00CC7AB0" w:rsidRDefault="00146AA9">
            <w:pPr>
              <w:pStyle w:val="a1"/>
              <w:widowControl w:val="0"/>
              <w:suppressAutoHyphens/>
              <w:rPr>
                <w:rStyle w:val="af1"/>
              </w:rPr>
            </w:pPr>
            <w:r>
              <w:rPr>
                <w:rStyle w:val="af1"/>
              </w:rPr>
              <w:t>Produktová řada a cena</w:t>
            </w:r>
            <w:r>
              <w:br/>
            </w:r>
            <w:r>
              <w:rPr>
                <w:rStyle w:val="ad"/>
              </w:rPr>
              <w:t xml:space="preserve">Produkt dodávky elektřiny: </w:t>
            </w:r>
            <w:proofErr w:type="spellStart"/>
            <w:r>
              <w:rPr>
                <w:rStyle w:val="ae"/>
              </w:rPr>
              <w:t>Accu</w:t>
            </w:r>
            <w:proofErr w:type="spellEnd"/>
            <w:r>
              <w:br/>
            </w:r>
            <w:r>
              <w:rPr>
                <w:rStyle w:val="ad"/>
              </w:rPr>
              <w:t xml:space="preserve">Produktová řada: </w:t>
            </w:r>
            <w:proofErr w:type="spellStart"/>
            <w:r>
              <w:rPr>
                <w:rStyle w:val="ae"/>
              </w:rPr>
              <w:t>SimpleProPower</w:t>
            </w:r>
            <w:proofErr w:type="spellEnd"/>
            <w:r>
              <w:br/>
            </w:r>
            <w:r>
              <w:br/>
            </w:r>
            <w:r>
              <w:rPr>
                <w:rStyle w:val="ae"/>
              </w:rPr>
              <w:t>Cena</w:t>
            </w:r>
          </w:p>
          <w:p w14:paraId="33EE9849" w14:textId="77777777" w:rsidR="00CC7AB0" w:rsidRDefault="00146AA9">
            <w:pPr>
              <w:pStyle w:val="a1"/>
              <w:widowControl w:val="0"/>
              <w:suppressAutoHyphens/>
              <w:rPr>
                <w:rStyle w:val="ad"/>
              </w:rPr>
            </w:pPr>
            <w:r>
              <w:rPr>
                <w:rStyle w:val="ad"/>
              </w:rPr>
              <w:t>Dodavatel a Zákazník sjednávají individuální cenu za dodávku elektřiny.</w:t>
            </w:r>
          </w:p>
          <w:tbl>
            <w:tblPr>
              <w:tblStyle w:val="t9"/>
              <w:tblW w:w="8850" w:type="dxa"/>
              <w:tblInd w:w="0" w:type="dxa"/>
              <w:tblLayout w:type="fixed"/>
              <w:tblLook w:val="04A0" w:firstRow="1" w:lastRow="0" w:firstColumn="1" w:lastColumn="0" w:noHBand="0" w:noVBand="1"/>
            </w:tblPr>
            <w:tblGrid>
              <w:gridCol w:w="3675"/>
              <w:gridCol w:w="5175"/>
            </w:tblGrid>
            <w:tr w:rsidR="00CC7AB0" w14:paraId="79A85C6B" w14:textId="77777777">
              <w:tc>
                <w:tcPr>
                  <w:tcW w:w="3675" w:type="dxa"/>
                  <w:tcMar>
                    <w:top w:w="20" w:type="dxa"/>
                    <w:left w:w="20" w:type="dxa"/>
                    <w:bottom w:w="20" w:type="dxa"/>
                    <w:right w:w="20" w:type="dxa"/>
                  </w:tcMar>
                  <w:vAlign w:val="center"/>
                </w:tcPr>
                <w:p w14:paraId="63550175" w14:textId="77777777" w:rsidR="00CC7AB0" w:rsidRDefault="00146AA9">
                  <w:pPr>
                    <w:pStyle w:val="a1"/>
                    <w:widowControl w:val="0"/>
                    <w:suppressAutoHyphens/>
                    <w:rPr>
                      <w:rStyle w:val="ad"/>
                    </w:rPr>
                  </w:pPr>
                  <w:r>
                    <w:rPr>
                      <w:rStyle w:val="ad"/>
                    </w:rPr>
                    <w:t xml:space="preserve">Individuální cena </w:t>
                  </w:r>
                  <w:r>
                    <w:rPr>
                      <w:rStyle w:val="ae"/>
                    </w:rPr>
                    <w:t>od 01.07.2022 do 31.12.2022</w:t>
                  </w:r>
                  <w:r>
                    <w:rPr>
                      <w:rStyle w:val="ad"/>
                    </w:rPr>
                    <w:t>:</w:t>
                  </w:r>
                </w:p>
              </w:tc>
              <w:tc>
                <w:tcPr>
                  <w:tcW w:w="5175" w:type="dxa"/>
                  <w:tcMar>
                    <w:top w:w="20" w:type="dxa"/>
                    <w:left w:w="20" w:type="dxa"/>
                    <w:bottom w:w="20" w:type="dxa"/>
                    <w:right w:w="20" w:type="dxa"/>
                  </w:tcMar>
                  <w:vAlign w:val="center"/>
                </w:tcPr>
                <w:p w14:paraId="4F25D6A5" w14:textId="77777777" w:rsidR="00CC7AB0" w:rsidRDefault="00146AA9">
                  <w:pPr>
                    <w:pStyle w:val="a1"/>
                    <w:widowControl w:val="0"/>
                    <w:suppressAutoHyphens/>
                    <w:rPr>
                      <w:rStyle w:val="ad"/>
                    </w:rPr>
                  </w:pPr>
                  <w:r>
                    <w:rPr>
                      <w:rStyle w:val="ad"/>
                    </w:rPr>
                    <w:t xml:space="preserve">a) </w:t>
                  </w:r>
                  <w:r>
                    <w:rPr>
                      <w:rStyle w:val="ae"/>
                    </w:rPr>
                    <w:t>7 709,00 Kč/</w:t>
                  </w:r>
                  <w:proofErr w:type="spellStart"/>
                  <w:r>
                    <w:rPr>
                      <w:rStyle w:val="ae"/>
                    </w:rPr>
                    <w:t>MWh</w:t>
                  </w:r>
                  <w:proofErr w:type="spellEnd"/>
                  <w:r>
                    <w:rPr>
                      <w:rStyle w:val="ad"/>
                    </w:rPr>
                    <w:t xml:space="preserve"> za dodávku elektřiny ve vysokém tarifu,</w:t>
                  </w:r>
                </w:p>
              </w:tc>
            </w:tr>
            <w:tr w:rsidR="00CC7AB0" w14:paraId="5287914C" w14:textId="77777777">
              <w:tc>
                <w:tcPr>
                  <w:tcW w:w="3675" w:type="dxa"/>
                  <w:tcMar>
                    <w:top w:w="20" w:type="dxa"/>
                    <w:left w:w="20" w:type="dxa"/>
                    <w:bottom w:w="20" w:type="dxa"/>
                    <w:right w:w="20" w:type="dxa"/>
                  </w:tcMar>
                  <w:vAlign w:val="center"/>
                </w:tcPr>
                <w:p w14:paraId="4AEE64F7" w14:textId="77777777" w:rsidR="00CC7AB0" w:rsidRDefault="00CC7AB0">
                  <w:pPr>
                    <w:pStyle w:val="a6"/>
                    <w:widowControl w:val="0"/>
                    <w:suppressAutoHyphens/>
                    <w:rPr>
                      <w:rStyle w:val="ad"/>
                    </w:rPr>
                  </w:pPr>
                </w:p>
              </w:tc>
              <w:tc>
                <w:tcPr>
                  <w:tcW w:w="5175" w:type="dxa"/>
                  <w:tcMar>
                    <w:top w:w="20" w:type="dxa"/>
                    <w:left w:w="20" w:type="dxa"/>
                    <w:bottom w:w="20" w:type="dxa"/>
                    <w:right w:w="20" w:type="dxa"/>
                  </w:tcMar>
                  <w:vAlign w:val="center"/>
                </w:tcPr>
                <w:p w14:paraId="36A42761" w14:textId="77777777" w:rsidR="00CC7AB0" w:rsidRDefault="00146AA9">
                  <w:pPr>
                    <w:pStyle w:val="a1"/>
                    <w:widowControl w:val="0"/>
                    <w:suppressAutoHyphens/>
                    <w:rPr>
                      <w:rStyle w:val="ad"/>
                    </w:rPr>
                  </w:pPr>
                  <w:r>
                    <w:rPr>
                      <w:rStyle w:val="ad"/>
                    </w:rPr>
                    <w:t xml:space="preserve">b) </w:t>
                  </w:r>
                  <w:r>
                    <w:rPr>
                      <w:rStyle w:val="ae"/>
                    </w:rPr>
                    <w:t>5 009,00 Kč/</w:t>
                  </w:r>
                  <w:proofErr w:type="spellStart"/>
                  <w:r>
                    <w:rPr>
                      <w:rStyle w:val="ae"/>
                    </w:rPr>
                    <w:t>MWh</w:t>
                  </w:r>
                  <w:proofErr w:type="spellEnd"/>
                  <w:r>
                    <w:rPr>
                      <w:rStyle w:val="ad"/>
                    </w:rPr>
                    <w:t xml:space="preserve"> za dodávku elektřiny v nízkém tarifu,</w:t>
                  </w:r>
                </w:p>
              </w:tc>
            </w:tr>
            <w:tr w:rsidR="00CC7AB0" w14:paraId="72201AB5" w14:textId="77777777">
              <w:tc>
                <w:tcPr>
                  <w:tcW w:w="3675" w:type="dxa"/>
                  <w:tcMar>
                    <w:top w:w="20" w:type="dxa"/>
                    <w:left w:w="20" w:type="dxa"/>
                    <w:bottom w:w="20" w:type="dxa"/>
                    <w:right w:w="20" w:type="dxa"/>
                  </w:tcMar>
                  <w:vAlign w:val="center"/>
                </w:tcPr>
                <w:p w14:paraId="35DE0161" w14:textId="77777777" w:rsidR="00CC7AB0" w:rsidRDefault="00CC7AB0">
                  <w:pPr>
                    <w:pStyle w:val="a6"/>
                    <w:widowControl w:val="0"/>
                    <w:suppressAutoHyphens/>
                    <w:rPr>
                      <w:rStyle w:val="ad"/>
                    </w:rPr>
                  </w:pPr>
                </w:p>
              </w:tc>
              <w:tc>
                <w:tcPr>
                  <w:tcW w:w="5175" w:type="dxa"/>
                  <w:tcMar>
                    <w:top w:w="20" w:type="dxa"/>
                    <w:left w:w="20" w:type="dxa"/>
                    <w:bottom w:w="20" w:type="dxa"/>
                    <w:right w:w="20" w:type="dxa"/>
                  </w:tcMar>
                  <w:vAlign w:val="center"/>
                </w:tcPr>
                <w:p w14:paraId="20E7A7E1" w14:textId="77777777" w:rsidR="00CC7AB0" w:rsidRDefault="00146AA9">
                  <w:pPr>
                    <w:pStyle w:val="a1"/>
                    <w:widowControl w:val="0"/>
                    <w:suppressAutoHyphens/>
                    <w:rPr>
                      <w:rStyle w:val="ad"/>
                    </w:rPr>
                  </w:pPr>
                  <w:r>
                    <w:rPr>
                      <w:rStyle w:val="ad"/>
                    </w:rPr>
                    <w:t xml:space="preserve">c) </w:t>
                  </w:r>
                  <w:r>
                    <w:rPr>
                      <w:rStyle w:val="ae"/>
                    </w:rPr>
                    <w:t>0,00 Kč/měsíc</w:t>
                  </w:r>
                  <w:r>
                    <w:rPr>
                      <w:rStyle w:val="ad"/>
                    </w:rPr>
                    <w:t xml:space="preserve"> za stálý plat,</w:t>
                  </w:r>
                </w:p>
              </w:tc>
            </w:tr>
            <w:tr w:rsidR="00CC7AB0" w14:paraId="4B662E95" w14:textId="77777777">
              <w:tc>
                <w:tcPr>
                  <w:tcW w:w="3675" w:type="dxa"/>
                  <w:tcMar>
                    <w:top w:w="20" w:type="dxa"/>
                    <w:left w:w="20" w:type="dxa"/>
                    <w:bottom w:w="20" w:type="dxa"/>
                    <w:right w:w="20" w:type="dxa"/>
                  </w:tcMar>
                  <w:vAlign w:val="center"/>
                </w:tcPr>
                <w:p w14:paraId="54AD85E4" w14:textId="77777777" w:rsidR="00CC7AB0" w:rsidRDefault="00CC7AB0">
                  <w:pPr>
                    <w:pStyle w:val="a6"/>
                    <w:widowControl w:val="0"/>
                    <w:suppressAutoHyphens/>
                    <w:rPr>
                      <w:rStyle w:val="ad"/>
                    </w:rPr>
                  </w:pPr>
                </w:p>
              </w:tc>
              <w:tc>
                <w:tcPr>
                  <w:tcW w:w="5175" w:type="dxa"/>
                  <w:tcMar>
                    <w:top w:w="20" w:type="dxa"/>
                    <w:left w:w="20" w:type="dxa"/>
                    <w:bottom w:w="20" w:type="dxa"/>
                    <w:right w:w="20" w:type="dxa"/>
                  </w:tcMar>
                  <w:vAlign w:val="center"/>
                </w:tcPr>
                <w:p w14:paraId="1FF66AA6" w14:textId="77777777" w:rsidR="00CC7AB0" w:rsidRDefault="00146AA9">
                  <w:pPr>
                    <w:pStyle w:val="a1"/>
                    <w:widowControl w:val="0"/>
                    <w:suppressAutoHyphens/>
                    <w:rPr>
                      <w:rStyle w:val="ad"/>
                    </w:rPr>
                  </w:pPr>
                  <w:r>
                    <w:rPr>
                      <w:rStyle w:val="ad"/>
                    </w:rPr>
                    <w:t>Uvedené ceny jsou bez DPH a bez daně z elektřiny.</w:t>
                  </w:r>
                </w:p>
              </w:tc>
            </w:tr>
          </w:tbl>
          <w:p w14:paraId="2A15E086" w14:textId="77777777" w:rsidR="00CC7AB0" w:rsidRDefault="00146AA9">
            <w:pPr>
              <w:pStyle w:val="a1"/>
              <w:widowControl w:val="0"/>
              <w:suppressAutoHyphens/>
              <w:rPr>
                <w:rStyle w:val="ad"/>
              </w:rPr>
            </w:pPr>
            <w:r>
              <w:rPr>
                <w:rStyle w:val="ad"/>
              </w:rPr>
              <w:t>Pro následující smluvní období platí cena stanovená dle níže uvedeného odstavce.</w:t>
            </w:r>
          </w:p>
          <w:p w14:paraId="245338B7" w14:textId="77777777" w:rsidR="00CC7AB0" w:rsidRDefault="00CC7AB0">
            <w:pPr>
              <w:pStyle w:val="a1"/>
              <w:widowControl w:val="0"/>
              <w:suppressAutoHyphens/>
              <w:rPr>
                <w:rStyle w:val="ad"/>
              </w:rPr>
            </w:pPr>
          </w:p>
          <w:p w14:paraId="27B39BA0" w14:textId="77777777" w:rsidR="00CC7AB0" w:rsidRDefault="00146AA9">
            <w:pPr>
              <w:pStyle w:val="a1"/>
              <w:widowControl w:val="0"/>
              <w:suppressAutoHyphens/>
              <w:rPr>
                <w:rStyle w:val="ae"/>
              </w:rPr>
            </w:pPr>
            <w:r>
              <w:rPr>
                <w:rStyle w:val="ae"/>
              </w:rPr>
              <w:t>Cena za dodávku pro následující smluvní období</w:t>
            </w:r>
          </w:p>
          <w:p w14:paraId="3066061E" w14:textId="77777777" w:rsidR="00CC7AB0" w:rsidRDefault="00146AA9">
            <w:pPr>
              <w:pStyle w:val="a1"/>
              <w:widowControl w:val="0"/>
              <w:suppressAutoHyphens/>
              <w:rPr>
                <w:rStyle w:val="ad"/>
              </w:rPr>
            </w:pPr>
            <w:r>
              <w:rPr>
                <w:rStyle w:val="ad"/>
              </w:rPr>
              <w:t>Dodavatel a Zákazník sjednávají pro každé odběrné místo (dále jen „OM") zvlášť cenu v CZK/</w:t>
            </w:r>
            <w:proofErr w:type="spellStart"/>
            <w:r>
              <w:rPr>
                <w:rStyle w:val="ad"/>
              </w:rPr>
              <w:t>MWh</w:t>
            </w:r>
            <w:proofErr w:type="spellEnd"/>
            <w:r>
              <w:rPr>
                <w:rStyle w:val="ad"/>
              </w:rPr>
              <w:t xml:space="preserve"> bez daně z elektřiny a DPH za skutečně odebranou elektřinu vypočítanou dle následujícího vzorce:</w:t>
            </w:r>
          </w:p>
          <w:p w14:paraId="55058131" w14:textId="77777777" w:rsidR="00CC7AB0" w:rsidRDefault="00CC7AB0">
            <w:pPr>
              <w:pStyle w:val="a1"/>
              <w:widowControl w:val="0"/>
              <w:suppressAutoHyphens/>
              <w:rPr>
                <w:rStyle w:val="ad"/>
              </w:rPr>
            </w:pPr>
          </w:p>
          <w:tbl>
            <w:tblPr>
              <w:tblStyle w:val="t24"/>
              <w:tblW w:w="4500" w:type="dxa"/>
              <w:jc w:val="center"/>
              <w:tblInd w:w="0" w:type="dxa"/>
              <w:tblLayout w:type="fixed"/>
              <w:tblLook w:val="04A0" w:firstRow="1" w:lastRow="0" w:firstColumn="1" w:lastColumn="0" w:noHBand="0" w:noVBand="1"/>
            </w:tblPr>
            <w:tblGrid>
              <w:gridCol w:w="600"/>
              <w:gridCol w:w="3900"/>
            </w:tblGrid>
            <w:tr w:rsidR="00CC7AB0" w14:paraId="18799AAE" w14:textId="77777777">
              <w:trPr>
                <w:jc w:val="center"/>
              </w:trPr>
              <w:tc>
                <w:tcPr>
                  <w:tcW w:w="600" w:type="dxa"/>
                  <w:vAlign w:val="center"/>
                </w:tcPr>
                <w:p w14:paraId="4F3A1BE7" w14:textId="77777777" w:rsidR="00CC7AB0" w:rsidRDefault="00146AA9">
                  <w:pPr>
                    <w:pStyle w:val="a1"/>
                    <w:widowControl w:val="0"/>
                    <w:suppressAutoHyphens/>
                    <w:rPr>
                      <w:rStyle w:val="af9"/>
                    </w:rPr>
                  </w:pPr>
                  <w:r>
                    <w:rPr>
                      <w:rStyle w:val="af9"/>
                    </w:rPr>
                    <w:t xml:space="preserve">PC = </w:t>
                  </w:r>
                </w:p>
              </w:tc>
              <w:tc>
                <w:tcPr>
                  <w:tcW w:w="3900" w:type="dxa"/>
                  <w:tcMar>
                    <w:top w:w="20" w:type="dxa"/>
                    <w:left w:w="20" w:type="dxa"/>
                    <w:bottom w:w="20" w:type="dxa"/>
                    <w:right w:w="20" w:type="dxa"/>
                  </w:tcMar>
                  <w:vAlign w:val="center"/>
                </w:tcPr>
                <w:tbl>
                  <w:tblPr>
                    <w:tblStyle w:val="t9"/>
                    <w:tblW w:w="3150" w:type="dxa"/>
                    <w:tblInd w:w="0" w:type="dxa"/>
                    <w:tblLayout w:type="fixed"/>
                    <w:tblLook w:val="04A0" w:firstRow="1" w:lastRow="0" w:firstColumn="1" w:lastColumn="0" w:noHBand="0" w:noVBand="1"/>
                  </w:tblPr>
                  <w:tblGrid>
                    <w:gridCol w:w="3150"/>
                  </w:tblGrid>
                  <w:tr w:rsidR="00CC7AB0" w14:paraId="3492BA80" w14:textId="77777777">
                    <w:tc>
                      <w:tcPr>
                        <w:tcW w:w="3150" w:type="dxa"/>
                        <w:tcBorders>
                          <w:bottom w:val="single" w:sz="6" w:space="0" w:color="000000"/>
                        </w:tcBorders>
                        <w:tcMar>
                          <w:top w:w="20" w:type="dxa"/>
                          <w:left w:w="20" w:type="dxa"/>
                          <w:bottom w:w="20" w:type="dxa"/>
                          <w:right w:w="20" w:type="dxa"/>
                        </w:tcMar>
                        <w:vAlign w:val="center"/>
                      </w:tcPr>
                      <w:tbl>
                        <w:tblPr>
                          <w:tblStyle w:val="t24"/>
                          <w:tblW w:w="3675" w:type="dxa"/>
                          <w:tblInd w:w="0" w:type="dxa"/>
                          <w:tblLayout w:type="fixed"/>
                          <w:tblLook w:val="04A0" w:firstRow="1" w:lastRow="0" w:firstColumn="1" w:lastColumn="0" w:noHBand="0" w:noVBand="1"/>
                        </w:tblPr>
                        <w:tblGrid>
                          <w:gridCol w:w="150"/>
                          <w:gridCol w:w="1950"/>
                          <w:gridCol w:w="1575"/>
                        </w:tblGrid>
                        <w:tr w:rsidR="00CC7AB0" w14:paraId="027AAD93" w14:textId="77777777">
                          <w:tc>
                            <w:tcPr>
                              <w:tcW w:w="150" w:type="dxa"/>
                              <w:vAlign w:val="center"/>
                            </w:tcPr>
                            <w:p w14:paraId="034D445D" w14:textId="77777777" w:rsidR="00CC7AB0" w:rsidRDefault="00146AA9">
                              <w:pPr>
                                <w:pStyle w:val="a1"/>
                                <w:widowControl w:val="0"/>
                                <w:suppressAutoHyphens/>
                                <w:rPr>
                                  <w:rStyle w:val="af9"/>
                                </w:rPr>
                              </w:pPr>
                              <w:r>
                                <w:rPr>
                                  <w:rStyle w:val="af9"/>
                                </w:rPr>
                                <w:t>∑</w:t>
                              </w:r>
                            </w:p>
                          </w:tc>
                          <w:tc>
                            <w:tcPr>
                              <w:tcW w:w="1950" w:type="dxa"/>
                              <w:tcMar>
                                <w:top w:w="20" w:type="dxa"/>
                                <w:left w:w="20" w:type="dxa"/>
                                <w:bottom w:w="20" w:type="dxa"/>
                                <w:right w:w="20" w:type="dxa"/>
                              </w:tcMar>
                              <w:vAlign w:val="center"/>
                            </w:tcPr>
                            <w:p w14:paraId="46445649" w14:textId="77777777" w:rsidR="00CC7AB0" w:rsidRDefault="00146AA9">
                              <w:pPr>
                                <w:pStyle w:val="a1"/>
                                <w:widowControl w:val="0"/>
                                <w:suppressAutoHyphens/>
                                <w:rPr>
                                  <w:rStyle w:val="afa"/>
                                </w:rPr>
                              </w:pPr>
                              <w:r>
                                <w:rPr>
                                  <w:rStyle w:val="afa"/>
                                </w:rPr>
                                <w:t>N=počet hodin fakturovaného období</w:t>
                              </w:r>
                            </w:p>
                            <w:p w14:paraId="46AF18B2" w14:textId="77777777" w:rsidR="00CC7AB0" w:rsidRDefault="00146AA9">
                              <w:pPr>
                                <w:pStyle w:val="a9"/>
                                <w:widowControl w:val="0"/>
                                <w:suppressAutoHyphens/>
                                <w:rPr>
                                  <w:rStyle w:val="afa"/>
                                </w:rPr>
                              </w:pPr>
                              <w:r>
                                <w:rPr>
                                  <w:rStyle w:val="afa"/>
                                </w:rPr>
                                <w:t>d=1</w:t>
                              </w:r>
                            </w:p>
                          </w:tc>
                          <w:tc>
                            <w:tcPr>
                              <w:tcW w:w="1575" w:type="dxa"/>
                              <w:vAlign w:val="bottom"/>
                            </w:tcPr>
                            <w:p w14:paraId="46533DE7" w14:textId="77777777" w:rsidR="00CC7AB0" w:rsidRDefault="00146AA9">
                              <w:pPr>
                                <w:pStyle w:val="a1"/>
                                <w:widowControl w:val="0"/>
                                <w:suppressAutoHyphens/>
                                <w:rPr>
                                  <w:rStyle w:val="afb"/>
                                </w:rPr>
                              </w:pPr>
                              <w:r>
                                <w:rPr>
                                  <w:rStyle w:val="afb"/>
                                </w:rPr>
                                <w:t>(</w:t>
                              </w:r>
                              <w:proofErr w:type="spellStart"/>
                              <w:r>
                                <w:rPr>
                                  <w:rStyle w:val="afb"/>
                                </w:rPr>
                                <w:t>PC</w:t>
                              </w:r>
                              <w:r>
                                <w:rPr>
                                  <w:rStyle w:val="afc"/>
                                </w:rPr>
                                <w:t>EE_h</w:t>
                              </w:r>
                              <w:proofErr w:type="spellEnd"/>
                              <w:r>
                                <w:rPr>
                                  <w:rStyle w:val="afb"/>
                                </w:rPr>
                                <w:t xml:space="preserve"> * </w:t>
                              </w:r>
                              <w:proofErr w:type="spellStart"/>
                              <w:r>
                                <w:rPr>
                                  <w:rStyle w:val="afb"/>
                                </w:rPr>
                                <w:t>Sp</w:t>
                              </w:r>
                              <w:r>
                                <w:rPr>
                                  <w:rStyle w:val="afc"/>
                                </w:rPr>
                                <w:t>h</w:t>
                              </w:r>
                              <w:proofErr w:type="spellEnd"/>
                              <w:r>
                                <w:rPr>
                                  <w:rStyle w:val="afb"/>
                                </w:rPr>
                                <w:t>)</w:t>
                              </w:r>
                            </w:p>
                          </w:tc>
                        </w:tr>
                      </w:tbl>
                      <w:p w14:paraId="37618E09" w14:textId="77777777" w:rsidR="00CC7AB0" w:rsidRDefault="00CC7AB0">
                        <w:pPr>
                          <w:pStyle w:val="a1"/>
                          <w:widowControl w:val="0"/>
                        </w:pPr>
                      </w:p>
                    </w:tc>
                  </w:tr>
                  <w:tr w:rsidR="00CC7AB0" w14:paraId="739CDF7B" w14:textId="77777777">
                    <w:tc>
                      <w:tcPr>
                        <w:tcW w:w="3150" w:type="dxa"/>
                        <w:tcMar>
                          <w:top w:w="20" w:type="dxa"/>
                          <w:left w:w="20" w:type="dxa"/>
                          <w:bottom w:w="20" w:type="dxa"/>
                          <w:right w:w="20" w:type="dxa"/>
                        </w:tcMar>
                        <w:vAlign w:val="center"/>
                      </w:tcPr>
                      <w:tbl>
                        <w:tblPr>
                          <w:tblStyle w:val="t24"/>
                          <w:tblW w:w="3000" w:type="dxa"/>
                          <w:jc w:val="center"/>
                          <w:tblInd w:w="0" w:type="dxa"/>
                          <w:tblLayout w:type="fixed"/>
                          <w:tblLook w:val="04A0" w:firstRow="1" w:lastRow="0" w:firstColumn="1" w:lastColumn="0" w:noHBand="0" w:noVBand="1"/>
                        </w:tblPr>
                        <w:tblGrid>
                          <w:gridCol w:w="160"/>
                          <w:gridCol w:w="1852"/>
                          <w:gridCol w:w="988"/>
                        </w:tblGrid>
                        <w:tr w:rsidR="00CC7AB0" w14:paraId="5D3C6D57" w14:textId="77777777">
                          <w:trPr>
                            <w:jc w:val="center"/>
                          </w:trPr>
                          <w:tc>
                            <w:tcPr>
                              <w:tcW w:w="160" w:type="dxa"/>
                              <w:vAlign w:val="center"/>
                            </w:tcPr>
                            <w:p w14:paraId="7C099910" w14:textId="77777777" w:rsidR="00CC7AB0" w:rsidRDefault="00146AA9">
                              <w:pPr>
                                <w:pStyle w:val="a1"/>
                                <w:widowControl w:val="0"/>
                                <w:suppressAutoHyphens/>
                                <w:rPr>
                                  <w:rStyle w:val="af9"/>
                                </w:rPr>
                              </w:pPr>
                              <w:r>
                                <w:rPr>
                                  <w:rStyle w:val="af9"/>
                                </w:rPr>
                                <w:t>∑</w:t>
                              </w:r>
                            </w:p>
                          </w:tc>
                          <w:tc>
                            <w:tcPr>
                              <w:tcW w:w="1852" w:type="dxa"/>
                              <w:tcMar>
                                <w:top w:w="20" w:type="dxa"/>
                                <w:left w:w="20" w:type="dxa"/>
                                <w:bottom w:w="20" w:type="dxa"/>
                                <w:right w:w="20" w:type="dxa"/>
                              </w:tcMar>
                              <w:vAlign w:val="center"/>
                            </w:tcPr>
                            <w:p w14:paraId="1741EF7B" w14:textId="77777777" w:rsidR="00CC7AB0" w:rsidRDefault="00146AA9">
                              <w:pPr>
                                <w:pStyle w:val="a1"/>
                                <w:widowControl w:val="0"/>
                                <w:suppressAutoHyphens/>
                                <w:rPr>
                                  <w:rStyle w:val="afa"/>
                                </w:rPr>
                              </w:pPr>
                              <w:r>
                                <w:rPr>
                                  <w:rStyle w:val="afa"/>
                                </w:rPr>
                                <w:t>N=počet hodin fakturovaného období</w:t>
                              </w:r>
                            </w:p>
                            <w:p w14:paraId="578CEE1D" w14:textId="77777777" w:rsidR="00CC7AB0" w:rsidRDefault="00146AA9">
                              <w:pPr>
                                <w:pStyle w:val="a9"/>
                                <w:widowControl w:val="0"/>
                                <w:suppressAutoHyphens/>
                                <w:rPr>
                                  <w:rStyle w:val="afa"/>
                                </w:rPr>
                              </w:pPr>
                              <w:r>
                                <w:rPr>
                                  <w:rStyle w:val="afa"/>
                                </w:rPr>
                                <w:t>d=1</w:t>
                              </w:r>
                            </w:p>
                          </w:tc>
                          <w:tc>
                            <w:tcPr>
                              <w:tcW w:w="988" w:type="dxa"/>
                              <w:vAlign w:val="bottom"/>
                            </w:tcPr>
                            <w:p w14:paraId="5497C3B9" w14:textId="77777777" w:rsidR="00CC7AB0" w:rsidRDefault="00146AA9">
                              <w:pPr>
                                <w:pStyle w:val="a1"/>
                                <w:widowControl w:val="0"/>
                                <w:suppressAutoHyphens/>
                                <w:rPr>
                                  <w:rStyle w:val="afb"/>
                                </w:rPr>
                              </w:pPr>
                              <w:r>
                                <w:rPr>
                                  <w:rStyle w:val="afb"/>
                                </w:rPr>
                                <w:t>(</w:t>
                              </w:r>
                              <w:proofErr w:type="spellStart"/>
                              <w:r>
                                <w:rPr>
                                  <w:rStyle w:val="afb"/>
                                </w:rPr>
                                <w:t>Sp</w:t>
                              </w:r>
                              <w:r>
                                <w:rPr>
                                  <w:rStyle w:val="afc"/>
                                </w:rPr>
                                <w:t>h</w:t>
                              </w:r>
                              <w:proofErr w:type="spellEnd"/>
                              <w:r>
                                <w:rPr>
                                  <w:rStyle w:val="afb"/>
                                </w:rPr>
                                <w:t>)</w:t>
                              </w:r>
                            </w:p>
                          </w:tc>
                        </w:tr>
                      </w:tbl>
                      <w:p w14:paraId="723B9A57" w14:textId="77777777" w:rsidR="00CC7AB0" w:rsidRDefault="00CC7AB0">
                        <w:pPr>
                          <w:pStyle w:val="a8"/>
                          <w:widowControl w:val="0"/>
                        </w:pPr>
                      </w:p>
                    </w:tc>
                  </w:tr>
                </w:tbl>
                <w:p w14:paraId="643676D4" w14:textId="77777777" w:rsidR="00CC7AB0" w:rsidRDefault="00CC7AB0">
                  <w:pPr>
                    <w:pStyle w:val="a1"/>
                    <w:widowControl w:val="0"/>
                  </w:pPr>
                </w:p>
              </w:tc>
            </w:tr>
          </w:tbl>
          <w:tbl>
            <w:tblPr>
              <w:tblStyle w:val="t9"/>
              <w:tblW w:w="9751" w:type="dxa"/>
              <w:tblInd w:w="0" w:type="dxa"/>
              <w:tblLayout w:type="fixed"/>
              <w:tblLook w:val="04A0" w:firstRow="1" w:lastRow="0" w:firstColumn="1" w:lastColumn="0" w:noHBand="0" w:noVBand="1"/>
            </w:tblPr>
            <w:tblGrid>
              <w:gridCol w:w="9751"/>
            </w:tblGrid>
            <w:tr w:rsidR="00CC7AB0" w14:paraId="1E42E44F" w14:textId="77777777">
              <w:tc>
                <w:tcPr>
                  <w:tcW w:w="9751" w:type="dxa"/>
                </w:tcPr>
                <w:p w14:paraId="0C2FBBC3" w14:textId="77777777" w:rsidR="00CC7AB0" w:rsidRDefault="00146AA9">
                  <w:pPr>
                    <w:pStyle w:val="a1"/>
                    <w:widowControl w:val="0"/>
                    <w:suppressAutoHyphens/>
                    <w:rPr>
                      <w:rStyle w:val="ad"/>
                    </w:rPr>
                  </w:pPr>
                  <w:r>
                    <w:rPr>
                      <w:rStyle w:val="ad"/>
                    </w:rPr>
                    <w:t>Kde</w:t>
                  </w:r>
                </w:p>
              </w:tc>
            </w:tr>
          </w:tbl>
          <w:p w14:paraId="073D7495" w14:textId="77777777" w:rsidR="00CC7AB0" w:rsidRDefault="00CC7AB0">
            <w:pPr>
              <w:pStyle w:val="a1"/>
              <w:widowControl w:val="0"/>
              <w:suppressAutoHyphens/>
              <w:rPr>
                <w:rStyle w:val="ad"/>
              </w:rPr>
            </w:pPr>
          </w:p>
          <w:tbl>
            <w:tblPr>
              <w:tblStyle w:val="t24"/>
              <w:tblW w:w="4500" w:type="dxa"/>
              <w:jc w:val="center"/>
              <w:tblInd w:w="0" w:type="dxa"/>
              <w:tblLayout w:type="fixed"/>
              <w:tblLook w:val="04A0" w:firstRow="1" w:lastRow="0" w:firstColumn="1" w:lastColumn="0" w:noHBand="0" w:noVBand="1"/>
            </w:tblPr>
            <w:tblGrid>
              <w:gridCol w:w="4500"/>
            </w:tblGrid>
            <w:tr w:rsidR="00CC7AB0" w14:paraId="445B6484" w14:textId="77777777">
              <w:trPr>
                <w:jc w:val="center"/>
              </w:trPr>
              <w:tc>
                <w:tcPr>
                  <w:tcW w:w="4500" w:type="dxa"/>
                  <w:vAlign w:val="bottom"/>
                </w:tcPr>
                <w:p w14:paraId="5BAE2F5A" w14:textId="77777777" w:rsidR="00CC7AB0" w:rsidRDefault="00146AA9">
                  <w:pPr>
                    <w:pStyle w:val="a8"/>
                    <w:widowControl w:val="0"/>
                    <w:suppressAutoHyphens/>
                    <w:rPr>
                      <w:rStyle w:val="afb"/>
                    </w:rPr>
                  </w:pPr>
                  <w:proofErr w:type="spellStart"/>
                  <w:r>
                    <w:rPr>
                      <w:rStyle w:val="afb"/>
                    </w:rPr>
                    <w:t>PC</w:t>
                  </w:r>
                  <w:r>
                    <w:rPr>
                      <w:rStyle w:val="afc"/>
                    </w:rPr>
                    <w:t>EE_h</w:t>
                  </w:r>
                  <w:proofErr w:type="spellEnd"/>
                  <w:r>
                    <w:rPr>
                      <w:rStyle w:val="afb"/>
                    </w:rPr>
                    <w:t xml:space="preserve"> = </w:t>
                  </w:r>
                  <w:proofErr w:type="spellStart"/>
                  <w:r>
                    <w:rPr>
                      <w:rStyle w:val="afb"/>
                    </w:rPr>
                    <w:t>DT</w:t>
                  </w:r>
                  <w:r>
                    <w:rPr>
                      <w:rStyle w:val="afc"/>
                    </w:rPr>
                    <w:t>EE_h</w:t>
                  </w:r>
                  <w:proofErr w:type="spellEnd"/>
                  <w:r>
                    <w:rPr>
                      <w:rStyle w:val="afb"/>
                    </w:rPr>
                    <w:t xml:space="preserve"> * </w:t>
                  </w:r>
                  <w:proofErr w:type="spellStart"/>
                  <w:r>
                    <w:rPr>
                      <w:rStyle w:val="afb"/>
                    </w:rPr>
                    <w:t>KurzČNB</w:t>
                  </w:r>
                  <w:r>
                    <w:rPr>
                      <w:rStyle w:val="afc"/>
                    </w:rPr>
                    <w:t>h</w:t>
                  </w:r>
                  <w:proofErr w:type="spellEnd"/>
                  <w:r>
                    <w:rPr>
                      <w:rStyle w:val="afb"/>
                    </w:rPr>
                    <w:t xml:space="preserve"> + G </w:t>
                  </w:r>
                </w:p>
              </w:tc>
            </w:tr>
          </w:tbl>
          <w:p w14:paraId="012BE71C" w14:textId="77777777" w:rsidR="00CC7AB0" w:rsidRDefault="00CC7AB0">
            <w:pPr>
              <w:pStyle w:val="a1"/>
              <w:widowControl w:val="0"/>
              <w:suppressAutoHyphens/>
              <w:rPr>
                <w:rStyle w:val="ad"/>
              </w:rPr>
            </w:pPr>
          </w:p>
          <w:tbl>
            <w:tblPr>
              <w:tblStyle w:val="t9"/>
              <w:tblW w:w="9751" w:type="dxa"/>
              <w:tblInd w:w="0" w:type="dxa"/>
              <w:tblLayout w:type="fixed"/>
              <w:tblLook w:val="04A0" w:firstRow="1" w:lastRow="0" w:firstColumn="1" w:lastColumn="0" w:noHBand="0" w:noVBand="1"/>
            </w:tblPr>
            <w:tblGrid>
              <w:gridCol w:w="9751"/>
            </w:tblGrid>
            <w:tr w:rsidR="00CC7AB0" w14:paraId="215B55B2" w14:textId="77777777">
              <w:tc>
                <w:tcPr>
                  <w:tcW w:w="9751" w:type="dxa"/>
                </w:tcPr>
                <w:p w14:paraId="0C4DD7C5" w14:textId="77777777" w:rsidR="00CC7AB0" w:rsidRDefault="00146AA9">
                  <w:pPr>
                    <w:pStyle w:val="a1"/>
                    <w:widowControl w:val="0"/>
                    <w:suppressAutoHyphens/>
                    <w:rPr>
                      <w:rStyle w:val="ae"/>
                    </w:rPr>
                  </w:pPr>
                  <w:r>
                    <w:rPr>
                      <w:rStyle w:val="ae"/>
                    </w:rPr>
                    <w:t>PC</w:t>
                  </w:r>
                  <w:r>
                    <w:rPr>
                      <w:rStyle w:val="ad"/>
                    </w:rPr>
                    <w:t xml:space="preserve"> je jednotková cena elektřiny v CZK/</w:t>
                  </w:r>
                  <w:proofErr w:type="spellStart"/>
                  <w:r>
                    <w:rPr>
                      <w:rStyle w:val="ad"/>
                    </w:rPr>
                    <w:t>MWh</w:t>
                  </w:r>
                  <w:proofErr w:type="spellEnd"/>
                  <w:r>
                    <w:rPr>
                      <w:rStyle w:val="ad"/>
                    </w:rPr>
                    <w:t xml:space="preserve"> bez daně z elektřiny a DPH za skutečně odebranou elektřinu.</w:t>
                  </w:r>
                  <w:r>
                    <w:br/>
                  </w:r>
                  <w:r>
                    <w:rPr>
                      <w:rStyle w:val="ad"/>
                    </w:rPr>
                    <w:t> </w:t>
                  </w:r>
                </w:p>
              </w:tc>
            </w:tr>
            <w:tr w:rsidR="00CC7AB0" w14:paraId="5A90FE41" w14:textId="77777777">
              <w:tc>
                <w:tcPr>
                  <w:tcW w:w="9751" w:type="dxa"/>
                </w:tcPr>
                <w:p w14:paraId="47F34453" w14:textId="77777777" w:rsidR="00CC7AB0" w:rsidRDefault="00146AA9">
                  <w:pPr>
                    <w:pStyle w:val="a1"/>
                    <w:widowControl w:val="0"/>
                    <w:suppressAutoHyphens/>
                    <w:rPr>
                      <w:rStyle w:val="ae"/>
                    </w:rPr>
                  </w:pPr>
                  <w:proofErr w:type="spellStart"/>
                  <w:r>
                    <w:rPr>
                      <w:rStyle w:val="ae"/>
                    </w:rPr>
                    <w:t>Sp</w:t>
                  </w:r>
                  <w:r>
                    <w:rPr>
                      <w:rStyle w:val="af8"/>
                    </w:rPr>
                    <w:t>h</w:t>
                  </w:r>
                  <w:proofErr w:type="spellEnd"/>
                  <w:r>
                    <w:rPr>
                      <w:rStyle w:val="ad"/>
                    </w:rPr>
                    <w:t xml:space="preserve"> je pro OM s průběhovým typem měření spotřeby množství elektřiny v </w:t>
                  </w:r>
                  <w:proofErr w:type="spellStart"/>
                  <w:r>
                    <w:rPr>
                      <w:rStyle w:val="ad"/>
                    </w:rPr>
                    <w:t>MWh</w:t>
                  </w:r>
                  <w:proofErr w:type="spellEnd"/>
                  <w:r>
                    <w:rPr>
                      <w:rStyle w:val="ad"/>
                    </w:rPr>
                    <w:t xml:space="preserve">, které zákazník v daném OM v danou obchodní hodinu odebral. Pro OM s neprůběhovým typem měření bude pro určení hodinového spotřebovaného množství elektřiny v </w:t>
                  </w:r>
                  <w:proofErr w:type="spellStart"/>
                  <w:r>
                    <w:rPr>
                      <w:rStyle w:val="ad"/>
                    </w:rPr>
                    <w:t>MWh</w:t>
                  </w:r>
                  <w:proofErr w:type="spellEnd"/>
                  <w:r>
                    <w:rPr>
                      <w:rStyle w:val="ad"/>
                    </w:rPr>
                    <w:t xml:space="preserve"> použita hodnota z periodického nebo mimořádného odečtu rozdělena do jednotlivých obchodních hodin pomocí příslušného přepočteného typového diagramu dodávky.</w:t>
                  </w:r>
                  <w:r>
                    <w:br/>
                  </w:r>
                  <w:r>
                    <w:rPr>
                      <w:rStyle w:val="ad"/>
                    </w:rPr>
                    <w:t> </w:t>
                  </w:r>
                </w:p>
              </w:tc>
            </w:tr>
            <w:tr w:rsidR="00CC7AB0" w14:paraId="75AA61DA" w14:textId="77777777">
              <w:tc>
                <w:tcPr>
                  <w:tcW w:w="9751" w:type="dxa"/>
                </w:tcPr>
                <w:p w14:paraId="0776DA89" w14:textId="77777777" w:rsidR="00CC7AB0" w:rsidRDefault="00146AA9">
                  <w:pPr>
                    <w:pStyle w:val="a1"/>
                    <w:widowControl w:val="0"/>
                    <w:suppressAutoHyphens/>
                    <w:rPr>
                      <w:rStyle w:val="ae"/>
                    </w:rPr>
                  </w:pPr>
                  <w:proofErr w:type="spellStart"/>
                  <w:r>
                    <w:rPr>
                      <w:rStyle w:val="ae"/>
                    </w:rPr>
                    <w:t>DT</w:t>
                  </w:r>
                  <w:r>
                    <w:rPr>
                      <w:rStyle w:val="af8"/>
                    </w:rPr>
                    <w:t>EE_h</w:t>
                  </w:r>
                  <w:proofErr w:type="spellEnd"/>
                  <w:r>
                    <w:rPr>
                      <w:rStyle w:val="ad"/>
                    </w:rPr>
                    <w:t xml:space="preserve"> je hodinová cena publikovaná v EUR/</w:t>
                  </w:r>
                  <w:proofErr w:type="spellStart"/>
                  <w:r>
                    <w:rPr>
                      <w:rStyle w:val="ad"/>
                    </w:rPr>
                    <w:t>MWh</w:t>
                  </w:r>
                  <w:proofErr w:type="spellEnd"/>
                  <w:r>
                    <w:rPr>
                      <w:rStyle w:val="ad"/>
                    </w:rPr>
                    <w:t xml:space="preserve"> pro daný den dodávky na webových stránkách OTE, a. s. v sekci „Krátkodobé trhy" v záložce „Denní trh " v tabulce pro příslušné období dodávky ve sloupci „Cena (EUR/</w:t>
                  </w:r>
                  <w:proofErr w:type="spellStart"/>
                  <w:r>
                    <w:rPr>
                      <w:rStyle w:val="ad"/>
                    </w:rPr>
                    <w:t>MWh</w:t>
                  </w:r>
                  <w:proofErr w:type="spellEnd"/>
                  <w:r>
                    <w:rPr>
                      <w:rStyle w:val="ad"/>
                    </w:rPr>
                    <w:t>)". V případě, že hodinová cena dle tohoto odstavce není zveřejněna pro některou hodinu dodávky, použije se aritmetický průměr cen bezprostředně předcházející a bezprostředně následující hodiny nezveřejněné ceny.</w:t>
                  </w:r>
                  <w:r>
                    <w:br/>
                  </w:r>
                  <w:r>
                    <w:rPr>
                      <w:rStyle w:val="ad"/>
                    </w:rPr>
                    <w:t>http://www.ote-cr.cz/kratkodobe-trhy/elektrina/denni-trh</w:t>
                  </w:r>
                  <w:r>
                    <w:br/>
                  </w:r>
                  <w:r>
                    <w:rPr>
                      <w:rStyle w:val="ad"/>
                    </w:rPr>
                    <w:t> </w:t>
                  </w:r>
                </w:p>
              </w:tc>
            </w:tr>
            <w:tr w:rsidR="00CC7AB0" w14:paraId="4E7DF71B" w14:textId="77777777">
              <w:tc>
                <w:tcPr>
                  <w:tcW w:w="9751" w:type="dxa"/>
                </w:tcPr>
                <w:p w14:paraId="2478EF38" w14:textId="77777777" w:rsidR="00CC7AB0" w:rsidRDefault="00146AA9">
                  <w:pPr>
                    <w:pStyle w:val="a1"/>
                    <w:widowControl w:val="0"/>
                    <w:suppressAutoHyphens/>
                    <w:rPr>
                      <w:rStyle w:val="ae"/>
                    </w:rPr>
                  </w:pPr>
                  <w:r>
                    <w:rPr>
                      <w:rStyle w:val="ae"/>
                    </w:rPr>
                    <w:t xml:space="preserve">Kurz </w:t>
                  </w:r>
                  <w:proofErr w:type="spellStart"/>
                  <w:r>
                    <w:rPr>
                      <w:rStyle w:val="ae"/>
                    </w:rPr>
                    <w:t>ČNB</w:t>
                  </w:r>
                  <w:r>
                    <w:rPr>
                      <w:rStyle w:val="af8"/>
                    </w:rPr>
                    <w:t>h</w:t>
                  </w:r>
                  <w:proofErr w:type="spellEnd"/>
                  <w:r>
                    <w:rPr>
                      <w:rStyle w:val="ad"/>
                    </w:rPr>
                    <w:t xml:space="preserve"> je aktuální devizový kurz EUR/CZK ČNB platný ke dni uskutečnění odběru elektřiny. Pokud tato hodnota není z jakéhokoliv důvodu známa, použije se bezprostředně předcházející známá hodnota.</w:t>
                  </w:r>
                  <w:r>
                    <w:br/>
                  </w:r>
                  <w:r>
                    <w:rPr>
                      <w:rStyle w:val="ad"/>
                    </w:rPr>
                    <w:t> </w:t>
                  </w:r>
                </w:p>
              </w:tc>
            </w:tr>
            <w:tr w:rsidR="00CC7AB0" w14:paraId="5ED8CBD3" w14:textId="77777777">
              <w:tc>
                <w:tcPr>
                  <w:tcW w:w="9751" w:type="dxa"/>
                </w:tcPr>
                <w:p w14:paraId="517DB6C0" w14:textId="77777777" w:rsidR="00CC7AB0" w:rsidRDefault="00146AA9">
                  <w:pPr>
                    <w:pStyle w:val="a1"/>
                    <w:widowControl w:val="0"/>
                    <w:suppressAutoHyphens/>
                    <w:rPr>
                      <w:rStyle w:val="ae"/>
                    </w:rPr>
                  </w:pPr>
                  <w:r>
                    <w:rPr>
                      <w:rStyle w:val="ae"/>
                    </w:rPr>
                    <w:t>G</w:t>
                  </w:r>
                  <w:r>
                    <w:rPr>
                      <w:rStyle w:val="ad"/>
                    </w:rPr>
                    <w:t xml:space="preserve"> je manipulační poplatek v CZK/</w:t>
                  </w:r>
                  <w:proofErr w:type="spellStart"/>
                  <w:r>
                    <w:rPr>
                      <w:rStyle w:val="ad"/>
                    </w:rPr>
                    <w:t>MWh</w:t>
                  </w:r>
                  <w:proofErr w:type="spellEnd"/>
                  <w:r>
                    <w:rPr>
                      <w:rStyle w:val="ad"/>
                    </w:rPr>
                    <w:t xml:space="preserve"> uvedený na webu www.eon.cz/</w:t>
                  </w:r>
                  <w:proofErr w:type="spellStart"/>
                  <w:r>
                    <w:rPr>
                      <w:rStyle w:val="ad"/>
                    </w:rPr>
                    <w:t>simple</w:t>
                  </w:r>
                  <w:proofErr w:type="spellEnd"/>
                  <w:r>
                    <w:rPr>
                      <w:rStyle w:val="ad"/>
                    </w:rPr>
                    <w:t>-pro-</w:t>
                  </w:r>
                  <w:proofErr w:type="spellStart"/>
                  <w:r>
                    <w:rPr>
                      <w:rStyle w:val="ad"/>
                    </w:rPr>
                    <w:t>power</w:t>
                  </w:r>
                  <w:proofErr w:type="spellEnd"/>
                  <w:r>
                    <w:rPr>
                      <w:rStyle w:val="ad"/>
                    </w:rPr>
                    <w:t xml:space="preserve">. Sjednaná výše manipulačního poplatku ke dni uzavření Smlouvy je </w:t>
                  </w:r>
                  <w:r>
                    <w:rPr>
                      <w:rStyle w:val="ae"/>
                    </w:rPr>
                    <w:t>240</w:t>
                  </w:r>
                  <w:r>
                    <w:rPr>
                      <w:rStyle w:val="ad"/>
                    </w:rPr>
                    <w:t xml:space="preserve"> CZK/</w:t>
                  </w:r>
                  <w:proofErr w:type="spellStart"/>
                  <w:r>
                    <w:rPr>
                      <w:rStyle w:val="ad"/>
                    </w:rPr>
                    <w:t>MWh</w:t>
                  </w:r>
                  <w:proofErr w:type="spellEnd"/>
                  <w:r>
                    <w:rPr>
                      <w:rStyle w:val="ad"/>
                    </w:rPr>
                    <w:t>. Výši manipulačního poplatku je Dodavatel oprávněn jednostranně měnit za podmínek a způsobem stanovenými v článku Podmínky sdružených služeb dodávky elektřiny.</w:t>
                  </w:r>
                </w:p>
              </w:tc>
            </w:tr>
          </w:tbl>
          <w:p w14:paraId="3E1042F5" w14:textId="77777777" w:rsidR="00CC7AB0" w:rsidRDefault="00CC7AB0">
            <w:pPr>
              <w:pStyle w:val="a1"/>
              <w:widowControl w:val="0"/>
              <w:suppressAutoHyphens/>
              <w:rPr>
                <w:rStyle w:val="ad"/>
              </w:rPr>
            </w:pPr>
          </w:p>
          <w:tbl>
            <w:tblPr>
              <w:tblStyle w:val="t9"/>
              <w:tblW w:w="9751" w:type="dxa"/>
              <w:tblInd w:w="0" w:type="dxa"/>
              <w:tblLayout w:type="fixed"/>
              <w:tblLook w:val="04A0" w:firstRow="1" w:lastRow="0" w:firstColumn="1" w:lastColumn="0" w:noHBand="0" w:noVBand="1"/>
            </w:tblPr>
            <w:tblGrid>
              <w:gridCol w:w="9751"/>
            </w:tblGrid>
            <w:tr w:rsidR="00CC7AB0" w14:paraId="4E9F6E13" w14:textId="77777777">
              <w:tc>
                <w:tcPr>
                  <w:tcW w:w="9751" w:type="dxa"/>
                </w:tcPr>
                <w:p w14:paraId="10E57AA9" w14:textId="77777777" w:rsidR="00CC7AB0" w:rsidRDefault="00146AA9">
                  <w:pPr>
                    <w:pStyle w:val="a1"/>
                    <w:widowControl w:val="0"/>
                    <w:suppressAutoHyphens/>
                    <w:rPr>
                      <w:rStyle w:val="ae"/>
                    </w:rPr>
                  </w:pPr>
                  <w:r>
                    <w:rPr>
                      <w:rStyle w:val="ae"/>
                    </w:rPr>
                    <w:t>Zaokrouhlování</w:t>
                  </w:r>
                </w:p>
              </w:tc>
            </w:tr>
            <w:tr w:rsidR="00CC7AB0" w14:paraId="46C60605" w14:textId="77777777">
              <w:tc>
                <w:tcPr>
                  <w:tcW w:w="9751" w:type="dxa"/>
                </w:tcPr>
                <w:p w14:paraId="554EB015" w14:textId="77777777" w:rsidR="00CC7AB0" w:rsidRDefault="00146AA9">
                  <w:pPr>
                    <w:pStyle w:val="a1"/>
                    <w:widowControl w:val="0"/>
                    <w:suppressAutoHyphens/>
                    <w:rPr>
                      <w:rStyle w:val="ad"/>
                    </w:rPr>
                  </w:pPr>
                  <w:r>
                    <w:rPr>
                      <w:rStyle w:val="ad"/>
                    </w:rPr>
                    <w:t>Jednotková cena elektřiny PC v CZK/</w:t>
                  </w:r>
                  <w:proofErr w:type="spellStart"/>
                  <w:r>
                    <w:rPr>
                      <w:rStyle w:val="ad"/>
                    </w:rPr>
                    <w:t>MWh</w:t>
                  </w:r>
                  <w:proofErr w:type="spellEnd"/>
                  <w:r>
                    <w:rPr>
                      <w:rStyle w:val="ad"/>
                    </w:rPr>
                    <w:t xml:space="preserve"> se zaokrouhlí na dvě (2) desetinná místa.</w:t>
                  </w:r>
                </w:p>
              </w:tc>
            </w:tr>
          </w:tbl>
          <w:p w14:paraId="35E1D957" w14:textId="77777777" w:rsidR="00CC7AB0" w:rsidRDefault="00CC7AB0">
            <w:pPr>
              <w:pStyle w:val="a1"/>
              <w:widowControl w:val="0"/>
              <w:suppressAutoHyphens/>
              <w:rPr>
                <w:rStyle w:val="ad"/>
              </w:rPr>
            </w:pPr>
          </w:p>
        </w:tc>
      </w:tr>
      <w:tr w:rsidR="00CC7AB0" w14:paraId="6085D00A" w14:textId="77777777">
        <w:tc>
          <w:tcPr>
            <w:tcW w:w="9751" w:type="dxa"/>
            <w:vAlign w:val="center"/>
          </w:tcPr>
          <w:p w14:paraId="3BC2F5FA" w14:textId="77777777" w:rsidR="00CC7AB0" w:rsidRDefault="00146AA9">
            <w:pPr>
              <w:pStyle w:val="a1"/>
              <w:widowControl w:val="0"/>
              <w:suppressAutoHyphens/>
              <w:rPr>
                <w:rStyle w:val="af1"/>
              </w:rPr>
            </w:pPr>
            <w:r>
              <w:rPr>
                <w:rStyle w:val="af1"/>
              </w:rPr>
              <w:lastRenderedPageBreak/>
              <w:t>Platební podmínky (Způsob úhrady)</w:t>
            </w:r>
          </w:p>
          <w:p w14:paraId="416351BC" w14:textId="77777777" w:rsidR="00CC7AB0" w:rsidRDefault="00146AA9">
            <w:pPr>
              <w:pStyle w:val="a3"/>
              <w:widowControl w:val="0"/>
              <w:suppressAutoHyphens/>
              <w:rPr>
                <w:rStyle w:val="ad"/>
              </w:rPr>
            </w:pPr>
            <w:r>
              <w:rPr>
                <w:noProof/>
              </w:rPr>
              <mc:AlternateContent>
                <mc:Choice Requires="wps">
                  <w:drawing>
                    <wp:inline distT="0" distB="0" distL="0" distR="0" wp14:anchorId="4743C7E8" wp14:editId="0E58F0B1">
                      <wp:extent cx="6192000" cy="0"/>
                      <wp:effectExtent l="0" t="0" r="0" b="0"/>
                      <wp:docPr id="1014" name="Přímá spojnice 1014"/>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2F945D8" id="Přímá spojnice 1014"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tbl>
            <w:tblPr>
              <w:tblStyle w:val="t9"/>
              <w:tblW w:w="9751" w:type="dxa"/>
              <w:tblInd w:w="0" w:type="dxa"/>
              <w:tblLayout w:type="fixed"/>
              <w:tblLook w:val="04A0" w:firstRow="1" w:lastRow="0" w:firstColumn="1" w:lastColumn="0" w:noHBand="0" w:noVBand="1"/>
            </w:tblPr>
            <w:tblGrid>
              <w:gridCol w:w="9751"/>
            </w:tblGrid>
            <w:tr w:rsidR="00CC7AB0" w14:paraId="2876D975" w14:textId="77777777">
              <w:tc>
                <w:tcPr>
                  <w:tcW w:w="9751" w:type="dxa"/>
                </w:tcPr>
                <w:p w14:paraId="1A4371F1" w14:textId="65B490BF" w:rsidR="00CC7AB0" w:rsidRDefault="00146AA9">
                  <w:pPr>
                    <w:pStyle w:val="a1"/>
                    <w:widowControl w:val="0"/>
                    <w:suppressAutoHyphens/>
                    <w:rPr>
                      <w:rStyle w:val="ad"/>
                    </w:rPr>
                  </w:pPr>
                  <w:r>
                    <w:rPr>
                      <w:rStyle w:val="ad"/>
                    </w:rPr>
                    <w:t xml:space="preserve">Variabilní symbol: </w:t>
                  </w:r>
                  <w:proofErr w:type="spellStart"/>
                  <w:r w:rsidR="00137201" w:rsidRPr="00137201">
                    <w:rPr>
                      <w:rStyle w:val="ae"/>
                      <w:highlight w:val="black"/>
                    </w:rPr>
                    <w:t>xxxxxxxxx</w:t>
                  </w:r>
                  <w:proofErr w:type="spellEnd"/>
                </w:p>
              </w:tc>
            </w:tr>
          </w:tbl>
          <w:p w14:paraId="72812C1A" w14:textId="77777777" w:rsidR="00CC7AB0" w:rsidRDefault="00CC7AB0">
            <w:pPr>
              <w:pStyle w:val="a4"/>
              <w:widowControl w:val="0"/>
            </w:pPr>
          </w:p>
        </w:tc>
      </w:tr>
      <w:tr w:rsidR="00CC7AB0" w14:paraId="456E8156"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CC7AB0" w14:paraId="0DD8B432" w14:textId="77777777">
              <w:tc>
                <w:tcPr>
                  <w:tcW w:w="4876" w:type="dxa"/>
                </w:tcPr>
                <w:p w14:paraId="088AED5F" w14:textId="77777777" w:rsidR="00CC7AB0" w:rsidRDefault="00146AA9">
                  <w:pPr>
                    <w:pStyle w:val="a1"/>
                    <w:widowControl w:val="0"/>
                    <w:suppressAutoHyphens/>
                    <w:rPr>
                      <w:rStyle w:val="ad"/>
                    </w:rPr>
                  </w:pPr>
                  <w:r>
                    <w:rPr>
                      <w:rStyle w:val="ad"/>
                    </w:rPr>
                    <w:t xml:space="preserve">Výše zálohy do nejbližšího zúčtování: </w:t>
                  </w:r>
                  <w:r>
                    <w:rPr>
                      <w:rStyle w:val="ae"/>
                    </w:rPr>
                    <w:t>bez záloh</w:t>
                  </w:r>
                </w:p>
              </w:tc>
              <w:tc>
                <w:tcPr>
                  <w:tcW w:w="4876" w:type="dxa"/>
                </w:tcPr>
                <w:p w14:paraId="54C111E7" w14:textId="77777777" w:rsidR="00CC7AB0" w:rsidRDefault="00146AA9">
                  <w:pPr>
                    <w:pStyle w:val="a1"/>
                    <w:widowControl w:val="0"/>
                    <w:suppressAutoHyphens/>
                    <w:rPr>
                      <w:rStyle w:val="ad"/>
                    </w:rPr>
                  </w:pPr>
                  <w:r>
                    <w:rPr>
                      <w:rStyle w:val="ad"/>
                    </w:rPr>
                    <w:t xml:space="preserve">Zálohové období (cyklus záloh): </w:t>
                  </w:r>
                  <w:r>
                    <w:rPr>
                      <w:rStyle w:val="ae"/>
                    </w:rPr>
                    <w:t>bez záloh</w:t>
                  </w:r>
                </w:p>
              </w:tc>
            </w:tr>
            <w:tr w:rsidR="00CC7AB0" w14:paraId="676E8D28" w14:textId="77777777">
              <w:tc>
                <w:tcPr>
                  <w:tcW w:w="4876" w:type="dxa"/>
                </w:tcPr>
                <w:p w14:paraId="4D859D82" w14:textId="77777777" w:rsidR="00CC7AB0" w:rsidRDefault="00146AA9">
                  <w:pPr>
                    <w:pStyle w:val="a1"/>
                    <w:widowControl w:val="0"/>
                    <w:suppressAutoHyphens/>
                    <w:rPr>
                      <w:rStyle w:val="ad"/>
                    </w:rPr>
                  </w:pPr>
                  <w:r>
                    <w:rPr>
                      <w:rStyle w:val="ad"/>
                    </w:rPr>
                    <w:t xml:space="preserve">Způsob úhrady faktury: </w:t>
                  </w:r>
                  <w:r>
                    <w:rPr>
                      <w:rStyle w:val="ae"/>
                    </w:rPr>
                    <w:t>převod z účtu</w:t>
                  </w:r>
                </w:p>
              </w:tc>
              <w:tc>
                <w:tcPr>
                  <w:tcW w:w="4876" w:type="dxa"/>
                </w:tcPr>
                <w:p w14:paraId="19F858AC" w14:textId="77777777" w:rsidR="00CC7AB0" w:rsidRDefault="00146AA9">
                  <w:pPr>
                    <w:pStyle w:val="a1"/>
                    <w:widowControl w:val="0"/>
                    <w:suppressAutoHyphens/>
                    <w:rPr>
                      <w:rStyle w:val="ad"/>
                    </w:rPr>
                  </w:pPr>
                  <w:r>
                    <w:rPr>
                      <w:rStyle w:val="ad"/>
                    </w:rPr>
                    <w:t xml:space="preserve">Způsob úhrady záloh: </w:t>
                  </w:r>
                  <w:r>
                    <w:rPr>
                      <w:rStyle w:val="ae"/>
                    </w:rPr>
                    <w:t>bez záloh</w:t>
                  </w:r>
                </w:p>
              </w:tc>
            </w:tr>
            <w:tr w:rsidR="00CC7AB0" w14:paraId="4810CB55" w14:textId="77777777">
              <w:tc>
                <w:tcPr>
                  <w:tcW w:w="9751" w:type="dxa"/>
                  <w:gridSpan w:val="2"/>
                </w:tcPr>
                <w:p w14:paraId="172A2D19" w14:textId="3F8705AF" w:rsidR="00CC7AB0" w:rsidRDefault="00146AA9">
                  <w:pPr>
                    <w:pStyle w:val="a1"/>
                    <w:widowControl w:val="0"/>
                    <w:suppressAutoHyphens/>
                    <w:rPr>
                      <w:rStyle w:val="ad"/>
                    </w:rPr>
                  </w:pPr>
                  <w:r>
                    <w:rPr>
                      <w:rStyle w:val="ad"/>
                    </w:rPr>
                    <w:t xml:space="preserve">Číslo účtu/kód banky Zákazníka: </w:t>
                  </w:r>
                  <w:proofErr w:type="spellStart"/>
                  <w:r w:rsidR="00137201" w:rsidRPr="00137201">
                    <w:rPr>
                      <w:rStyle w:val="ae"/>
                      <w:highlight w:val="black"/>
                    </w:rPr>
                    <w:t>xxxxxxxxx</w:t>
                  </w:r>
                  <w:proofErr w:type="spellEnd"/>
                </w:p>
              </w:tc>
            </w:tr>
            <w:tr w:rsidR="00CC7AB0" w14:paraId="312AB57B" w14:textId="77777777">
              <w:tc>
                <w:tcPr>
                  <w:tcW w:w="9751" w:type="dxa"/>
                  <w:gridSpan w:val="2"/>
                </w:tcPr>
                <w:p w14:paraId="47555F02" w14:textId="1002861D" w:rsidR="00CC7AB0" w:rsidRDefault="00146AA9">
                  <w:pPr>
                    <w:pStyle w:val="a1"/>
                    <w:widowControl w:val="0"/>
                    <w:suppressAutoHyphens/>
                    <w:rPr>
                      <w:rStyle w:val="ad"/>
                    </w:rPr>
                  </w:pPr>
                  <w:r>
                    <w:rPr>
                      <w:rStyle w:val="ad"/>
                    </w:rPr>
                    <w:t xml:space="preserve">Způsob zasílání faktur: </w:t>
                  </w:r>
                  <w:r>
                    <w:rPr>
                      <w:rStyle w:val="ae"/>
                    </w:rPr>
                    <w:t xml:space="preserve">elektronická faktura v PDF na e-mail </w:t>
                  </w:r>
                  <w:proofErr w:type="spellStart"/>
                  <w:r w:rsidR="00137201" w:rsidRPr="00137201">
                    <w:rPr>
                      <w:rStyle w:val="ae"/>
                      <w:highlight w:val="black"/>
                    </w:rPr>
                    <w:t>xxxxxxxxx</w:t>
                  </w:r>
                  <w:proofErr w:type="spellEnd"/>
                </w:p>
              </w:tc>
            </w:tr>
          </w:tbl>
          <w:p w14:paraId="4E80FCC9" w14:textId="77777777" w:rsidR="00CC7AB0" w:rsidRDefault="00CC7AB0">
            <w:pPr>
              <w:pStyle w:val="a1"/>
              <w:widowControl w:val="0"/>
            </w:pPr>
          </w:p>
        </w:tc>
      </w:tr>
      <w:tr w:rsidR="00CC7AB0" w14:paraId="1EE7D8C0" w14:textId="77777777">
        <w:tc>
          <w:tcPr>
            <w:tcW w:w="9751" w:type="dxa"/>
            <w:vAlign w:val="center"/>
          </w:tcPr>
          <w:p w14:paraId="3B64A3AC" w14:textId="77777777" w:rsidR="00CC7AB0" w:rsidRDefault="00146AA9">
            <w:pPr>
              <w:pStyle w:val="a3"/>
              <w:widowControl w:val="0"/>
              <w:suppressAutoHyphens/>
              <w:rPr>
                <w:rStyle w:val="ad"/>
              </w:rPr>
            </w:pPr>
            <w:r>
              <w:rPr>
                <w:noProof/>
              </w:rPr>
              <mc:AlternateContent>
                <mc:Choice Requires="wps">
                  <w:drawing>
                    <wp:inline distT="0" distB="0" distL="0" distR="0" wp14:anchorId="05166EE0" wp14:editId="48A8402C">
                      <wp:extent cx="6192000" cy="0"/>
                      <wp:effectExtent l="0" t="0" r="0" b="0"/>
                      <wp:docPr id="1015" name="Přímá spojnice 1015"/>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EDDC431" id="Přímá spojnice 1015"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tc>
      </w:tr>
      <w:tr w:rsidR="00CC7AB0" w14:paraId="1357612D" w14:textId="77777777">
        <w:tc>
          <w:tcPr>
            <w:tcW w:w="9751" w:type="dxa"/>
            <w:vAlign w:val="center"/>
          </w:tcPr>
          <w:p w14:paraId="3F72FA5E" w14:textId="77777777" w:rsidR="00CC7AB0" w:rsidRDefault="00146AA9">
            <w:pPr>
              <w:pStyle w:val="a1"/>
              <w:widowControl w:val="0"/>
              <w:suppressAutoHyphens/>
              <w:rPr>
                <w:rStyle w:val="ad"/>
              </w:rPr>
            </w:pPr>
            <w:r>
              <w:br/>
            </w:r>
            <w:r>
              <w:rPr>
                <w:rStyle w:val="af1"/>
              </w:rPr>
              <w:t>Zvláštní ujednání</w:t>
            </w:r>
            <w:r>
              <w:br/>
            </w:r>
            <w:r>
              <w:rPr>
                <w:rStyle w:val="ad"/>
              </w:rPr>
              <w:t>Zákazník se zavazuje snížit výkon dle vyhlášky č.80/2010 Sb. dle vyhlášených regulačních stupňů pro odběrná místa s jističem nad 200 A s hladinou napětí do 1kV takto:</w:t>
            </w:r>
            <w:r>
              <w:br/>
            </w:r>
            <w:r>
              <w:br/>
            </w:r>
            <w:r>
              <w:rPr>
                <w:rStyle w:val="af7"/>
              </w:rPr>
              <w:t>V případě vyhlášení regulačního stupně</w:t>
            </w:r>
          </w:p>
          <w:p w14:paraId="38FBBFF7" w14:textId="77777777" w:rsidR="00CC7AB0" w:rsidRDefault="00146AA9">
            <w:pPr>
              <w:pStyle w:val="a7"/>
              <w:widowControl w:val="0"/>
              <w:numPr>
                <w:ilvl w:val="0"/>
                <w:numId w:val="1"/>
              </w:numPr>
              <w:suppressAutoHyphens/>
              <w:rPr>
                <w:rStyle w:val="ad"/>
              </w:rPr>
            </w:pPr>
            <w:r>
              <w:rPr>
                <w:rStyle w:val="ad"/>
              </w:rPr>
              <w:t xml:space="preserve">RS č. 4 - snižuje odebíraný výkon o </w:t>
            </w:r>
            <w:proofErr w:type="gramStart"/>
            <w:r>
              <w:rPr>
                <w:rStyle w:val="ad"/>
              </w:rPr>
              <w:t>15%</w:t>
            </w:r>
            <w:proofErr w:type="gramEnd"/>
            <w:r>
              <w:rPr>
                <w:rStyle w:val="ad"/>
              </w:rPr>
              <w:t xml:space="preserve"> do 1 hodiny </w:t>
            </w:r>
          </w:p>
          <w:p w14:paraId="2D003C13" w14:textId="77777777" w:rsidR="00CC7AB0" w:rsidRDefault="00146AA9">
            <w:pPr>
              <w:pStyle w:val="a7"/>
              <w:widowControl w:val="0"/>
              <w:numPr>
                <w:ilvl w:val="0"/>
                <w:numId w:val="1"/>
              </w:numPr>
              <w:suppressAutoHyphens/>
              <w:rPr>
                <w:rStyle w:val="ad"/>
              </w:rPr>
            </w:pPr>
            <w:r>
              <w:rPr>
                <w:rStyle w:val="ad"/>
              </w:rPr>
              <w:t xml:space="preserve">RS č. 6 - navazuje na RS 4 a snižuje odebíraný výkon o dalších % do 2 hodin při respektování bezpečnostního minima </w:t>
            </w:r>
          </w:p>
          <w:p w14:paraId="7D0D7A78" w14:textId="77777777" w:rsidR="00CC7AB0" w:rsidRDefault="00146AA9">
            <w:pPr>
              <w:pStyle w:val="a7"/>
              <w:widowControl w:val="0"/>
              <w:numPr>
                <w:ilvl w:val="0"/>
                <w:numId w:val="1"/>
              </w:numPr>
              <w:suppressAutoHyphens/>
              <w:rPr>
                <w:rStyle w:val="ad"/>
              </w:rPr>
            </w:pPr>
            <w:r>
              <w:rPr>
                <w:rStyle w:val="ad"/>
              </w:rPr>
              <w:t xml:space="preserve">RS č. 7 - snížení odebíraného výkonu na hodnotu bezpečnostního minima do 1 hodiny </w:t>
            </w:r>
          </w:p>
          <w:p w14:paraId="09203812" w14:textId="77777777" w:rsidR="00CC7AB0" w:rsidRDefault="00146AA9">
            <w:pPr>
              <w:pStyle w:val="a1"/>
              <w:widowControl w:val="0"/>
              <w:suppressAutoHyphens/>
              <w:rPr>
                <w:rStyle w:val="af7"/>
              </w:rPr>
            </w:pPr>
            <w:r>
              <w:rPr>
                <w:rStyle w:val="af7"/>
              </w:rPr>
              <w:t>Bezpečnostní minimum: 10 kW</w:t>
            </w:r>
            <w:r>
              <w:br/>
            </w:r>
            <w:r>
              <w:rPr>
                <w:rStyle w:val="ad"/>
              </w:rPr>
              <w:t xml:space="preserve">Bezpečnostní minimum je výkon odebíraný z distribuční sítě, který stanovuje Zákazník, jako součet výkonů potřebných spotřebičů el., podle </w:t>
            </w:r>
            <w:proofErr w:type="spellStart"/>
            <w:r>
              <w:rPr>
                <w:rStyle w:val="ad"/>
              </w:rPr>
              <w:t>vyhl</w:t>
            </w:r>
            <w:proofErr w:type="spellEnd"/>
            <w:r>
              <w:rPr>
                <w:rStyle w:val="ad"/>
              </w:rPr>
              <w:t>. 80/2010, Přílohy č. 1, Části IV., odstavců 1 až 3</w:t>
            </w:r>
            <w:r>
              <w:br/>
            </w:r>
            <w:r>
              <w:br/>
            </w:r>
            <w:r>
              <w:rPr>
                <w:rStyle w:val="ad"/>
              </w:rPr>
              <w:t>Kontaktní osoba odpovídající za regulaci spotřeby při vyhlášeném regulačním stupni</w:t>
            </w:r>
          </w:p>
          <w:tbl>
            <w:tblPr>
              <w:tblStyle w:val="t9"/>
              <w:tblW w:w="9751" w:type="dxa"/>
              <w:tblInd w:w="0" w:type="dxa"/>
              <w:tblLayout w:type="fixed"/>
              <w:tblLook w:val="04A0" w:firstRow="1" w:lastRow="0" w:firstColumn="1" w:lastColumn="0" w:noHBand="0" w:noVBand="1"/>
            </w:tblPr>
            <w:tblGrid>
              <w:gridCol w:w="2438"/>
              <w:gridCol w:w="2438"/>
              <w:gridCol w:w="4875"/>
            </w:tblGrid>
            <w:tr w:rsidR="00CC7AB0" w14:paraId="53993D83" w14:textId="77777777">
              <w:tc>
                <w:tcPr>
                  <w:tcW w:w="2438" w:type="dxa"/>
                </w:tcPr>
                <w:p w14:paraId="3413C25D" w14:textId="77777777" w:rsidR="00CC7AB0" w:rsidRDefault="00146AA9">
                  <w:pPr>
                    <w:pStyle w:val="a1"/>
                    <w:widowControl w:val="0"/>
                    <w:suppressAutoHyphens/>
                    <w:rPr>
                      <w:rStyle w:val="ad"/>
                    </w:rPr>
                  </w:pPr>
                  <w:r>
                    <w:rPr>
                      <w:rStyle w:val="ad"/>
                    </w:rPr>
                    <w:t xml:space="preserve">Jméno: </w:t>
                  </w:r>
                </w:p>
              </w:tc>
              <w:tc>
                <w:tcPr>
                  <w:tcW w:w="2438" w:type="dxa"/>
                </w:tcPr>
                <w:p w14:paraId="7514299F" w14:textId="77777777" w:rsidR="00CC7AB0" w:rsidRDefault="00146AA9">
                  <w:pPr>
                    <w:pStyle w:val="a1"/>
                    <w:widowControl w:val="0"/>
                    <w:suppressAutoHyphens/>
                    <w:rPr>
                      <w:rStyle w:val="ad"/>
                    </w:rPr>
                  </w:pPr>
                  <w:r>
                    <w:rPr>
                      <w:rStyle w:val="ad"/>
                    </w:rPr>
                    <w:t xml:space="preserve">e-mail: </w:t>
                  </w:r>
                </w:p>
              </w:tc>
              <w:tc>
                <w:tcPr>
                  <w:tcW w:w="4876" w:type="dxa"/>
                </w:tcPr>
                <w:p w14:paraId="218DAFAD" w14:textId="77777777" w:rsidR="00CC7AB0" w:rsidRDefault="00146AA9">
                  <w:pPr>
                    <w:pStyle w:val="a1"/>
                    <w:widowControl w:val="0"/>
                    <w:suppressAutoHyphens/>
                    <w:rPr>
                      <w:rStyle w:val="ad"/>
                    </w:rPr>
                  </w:pPr>
                  <w:r>
                    <w:rPr>
                      <w:rStyle w:val="ad"/>
                    </w:rPr>
                    <w:t xml:space="preserve">mobil /info SMS/: </w:t>
                  </w:r>
                </w:p>
              </w:tc>
            </w:tr>
          </w:tbl>
          <w:p w14:paraId="38D9B73D" w14:textId="77777777" w:rsidR="00CC7AB0" w:rsidRDefault="00146AA9">
            <w:pPr>
              <w:pStyle w:val="a1"/>
              <w:widowControl w:val="0"/>
              <w:suppressAutoHyphens/>
              <w:rPr>
                <w:rStyle w:val="ad"/>
              </w:rPr>
            </w:pPr>
            <w:r>
              <w:br/>
            </w:r>
            <w:r>
              <w:rPr>
                <w:rStyle w:val="ad"/>
              </w:rPr>
              <w:t xml:space="preserve">Změna dodavatele. </w:t>
            </w:r>
          </w:p>
        </w:tc>
      </w:tr>
      <w:tr w:rsidR="00CC7AB0" w14:paraId="1AE72822" w14:textId="77777777">
        <w:tc>
          <w:tcPr>
            <w:tcW w:w="9751" w:type="dxa"/>
            <w:vAlign w:val="center"/>
          </w:tcPr>
          <w:p w14:paraId="1A37AFCD" w14:textId="77777777" w:rsidR="00CC7AB0" w:rsidRDefault="00146AA9">
            <w:pPr>
              <w:pStyle w:val="a1"/>
              <w:widowControl w:val="0"/>
              <w:suppressAutoHyphens/>
              <w:rPr>
                <w:rStyle w:val="ad"/>
              </w:rPr>
            </w:pPr>
            <w:r>
              <w:br/>
            </w:r>
            <w:r>
              <w:rPr>
                <w:rStyle w:val="af1"/>
              </w:rPr>
              <w:t>Podmínky sdružených služeb dodávky elektřiny</w:t>
            </w:r>
          </w:p>
          <w:tbl>
            <w:tblPr>
              <w:tblStyle w:val="t9"/>
              <w:tblW w:w="9751" w:type="dxa"/>
              <w:tblInd w:w="0" w:type="dxa"/>
              <w:tblLayout w:type="fixed"/>
              <w:tblLook w:val="04A0" w:firstRow="1" w:lastRow="0" w:firstColumn="1" w:lastColumn="0" w:noHBand="0" w:noVBand="1"/>
            </w:tblPr>
            <w:tblGrid>
              <w:gridCol w:w="300"/>
              <w:gridCol w:w="9451"/>
            </w:tblGrid>
            <w:tr w:rsidR="00CC7AB0" w14:paraId="00A1905D" w14:textId="77777777">
              <w:tc>
                <w:tcPr>
                  <w:tcW w:w="300" w:type="dxa"/>
                </w:tcPr>
                <w:p w14:paraId="656004A4" w14:textId="77777777" w:rsidR="00CC7AB0" w:rsidRDefault="00146AA9">
                  <w:pPr>
                    <w:pStyle w:val="a1"/>
                    <w:widowControl w:val="0"/>
                    <w:suppressAutoHyphens/>
                    <w:rPr>
                      <w:rStyle w:val="ad"/>
                    </w:rPr>
                  </w:pPr>
                  <w:r>
                    <w:rPr>
                      <w:rStyle w:val="ad"/>
                    </w:rPr>
                    <w:t>-</w:t>
                  </w:r>
                </w:p>
              </w:tc>
              <w:tc>
                <w:tcPr>
                  <w:tcW w:w="9451" w:type="dxa"/>
                </w:tcPr>
                <w:p w14:paraId="2F9EF81F" w14:textId="77777777" w:rsidR="00CC7AB0" w:rsidRDefault="00146AA9">
                  <w:pPr>
                    <w:pStyle w:val="a1"/>
                    <w:widowControl w:val="0"/>
                    <w:suppressAutoHyphens/>
                    <w:rPr>
                      <w:rStyle w:val="ad"/>
                    </w:rPr>
                  </w:pPr>
                  <w:r>
                    <w:rPr>
                      <w:rStyle w:val="ad"/>
                    </w:rPr>
                    <w:t>Smluvní vztahy se dále řídí Obchodními podmínkami dodávky elektřiny pro odběrná místa připojená z hladiny nízkého napětí (dále jen "OP"</w:t>
                  </w:r>
                  <w:proofErr w:type="gramStart"/>
                  <w:r>
                    <w:rPr>
                      <w:rStyle w:val="ad"/>
                    </w:rPr>
                    <w:t>),  které</w:t>
                  </w:r>
                  <w:proofErr w:type="gramEnd"/>
                  <w:r>
                    <w:rPr>
                      <w:rStyle w:val="ad"/>
                    </w:rPr>
                    <w:t xml:space="preserve"> jsou součástí této Smlouvy, a příslušným ceníkem dle článku "Produktová řada a cena" (dále jen "ceník").</w:t>
                  </w:r>
                </w:p>
              </w:tc>
            </w:tr>
          </w:tbl>
          <w:p w14:paraId="512BDDC1" w14:textId="77777777" w:rsidR="00CC7AB0" w:rsidRDefault="00CC7AB0">
            <w:pPr>
              <w:pStyle w:val="a1"/>
              <w:widowControl w:val="0"/>
            </w:pPr>
          </w:p>
        </w:tc>
      </w:tr>
      <w:tr w:rsidR="00CC7AB0" w14:paraId="4CB0FCD5"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300"/>
              <w:gridCol w:w="9451"/>
            </w:tblGrid>
            <w:tr w:rsidR="00CC7AB0" w14:paraId="5FB9B3C4" w14:textId="77777777">
              <w:tc>
                <w:tcPr>
                  <w:tcW w:w="300" w:type="dxa"/>
                </w:tcPr>
                <w:p w14:paraId="30FB5853" w14:textId="77777777" w:rsidR="00CC7AB0" w:rsidRDefault="00146AA9">
                  <w:pPr>
                    <w:pStyle w:val="a1"/>
                    <w:widowControl w:val="0"/>
                    <w:suppressAutoHyphens/>
                    <w:rPr>
                      <w:rStyle w:val="ad"/>
                    </w:rPr>
                  </w:pPr>
                  <w:r>
                    <w:rPr>
                      <w:rStyle w:val="ad"/>
                    </w:rPr>
                    <w:t>-</w:t>
                  </w:r>
                </w:p>
              </w:tc>
              <w:tc>
                <w:tcPr>
                  <w:tcW w:w="9451" w:type="dxa"/>
                </w:tcPr>
                <w:p w14:paraId="357835EE" w14:textId="77777777" w:rsidR="00CC7AB0" w:rsidRDefault="00146AA9">
                  <w:pPr>
                    <w:pStyle w:val="a1"/>
                    <w:widowControl w:val="0"/>
                    <w:suppressAutoHyphens/>
                    <w:rPr>
                      <w:rStyle w:val="ad"/>
                    </w:rPr>
                  </w:pPr>
                  <w:r>
                    <w:rPr>
                      <w:rStyle w:val="ad"/>
                    </w:rPr>
                    <w:t xml:space="preserve">Dodavatel má právo OP jednostranně kdykoli měnit z důvodů změn legislativy, změn podmínek na trhu s energiemi, nutnosti </w:t>
                  </w:r>
                  <w:r>
                    <w:rPr>
                      <w:rStyle w:val="ad"/>
                    </w:rPr>
                    <w:lastRenderedPageBreak/>
                    <w:t xml:space="preserve">ošetření rizik smluvního vztahu, inovace poskytovaných služeb či za účelem optimalizace právních vztahů se Zákazníkem. Dodavatel je oprávněn kdykoli jednostranně změnit výši manipulačního poplatku G z důvodů změny cen na velkoobchodním trhu s energiemi, změny devizového kurzu, změny cen nakupovaných služeb, legislativních změn a změny rozsahu služeb poskytovaných zákazníkům. Změna OP nebo zvýšení manipulačního poplatku G bude oznámeno Zákazníkovi alespoň jedním z následujících způsobů: zasláním dopisu, e-mailu nebo </w:t>
                  </w:r>
                  <w:proofErr w:type="spellStart"/>
                  <w:r>
                    <w:rPr>
                      <w:rStyle w:val="ad"/>
                    </w:rPr>
                    <w:t>sms</w:t>
                  </w:r>
                  <w:proofErr w:type="spellEnd"/>
                  <w:r>
                    <w:rPr>
                      <w:rStyle w:val="ad"/>
                    </w:rPr>
                    <w:t>, prostřednictvím zákaznického portálu Dodavatele (Energie24), nebo jiným prokazatelným způsobem, a to nejpozději třicátý den před účinností takové změny. V případě nesouhlasu se změnou OP nebo zvýšením manipulačního poplatku G má Zákazník právo Smlouvu vypovědět do desátého dne přede dnem účinnosti takové změny, a to ke dni bezprostředně předcházejícímu den účinnosti takové změny.</w:t>
                  </w:r>
                </w:p>
              </w:tc>
            </w:tr>
            <w:tr w:rsidR="00CC7AB0" w14:paraId="0DA7EEBC" w14:textId="77777777">
              <w:tc>
                <w:tcPr>
                  <w:tcW w:w="300" w:type="dxa"/>
                </w:tcPr>
                <w:p w14:paraId="72324AE7" w14:textId="77777777" w:rsidR="00CC7AB0" w:rsidRDefault="00146AA9">
                  <w:pPr>
                    <w:pStyle w:val="a1"/>
                    <w:widowControl w:val="0"/>
                    <w:suppressAutoHyphens/>
                    <w:rPr>
                      <w:rStyle w:val="ad"/>
                    </w:rPr>
                  </w:pPr>
                  <w:r>
                    <w:rPr>
                      <w:rStyle w:val="ad"/>
                    </w:rPr>
                    <w:lastRenderedPageBreak/>
                    <w:t>-</w:t>
                  </w:r>
                </w:p>
              </w:tc>
              <w:tc>
                <w:tcPr>
                  <w:tcW w:w="9451" w:type="dxa"/>
                </w:tcPr>
                <w:p w14:paraId="0E7084EB" w14:textId="77777777" w:rsidR="00CC7AB0" w:rsidRDefault="00146AA9">
                  <w:pPr>
                    <w:pStyle w:val="a1"/>
                    <w:widowControl w:val="0"/>
                    <w:suppressAutoHyphens/>
                    <w:rPr>
                      <w:rStyle w:val="ad"/>
                    </w:rPr>
                  </w:pPr>
                  <w:r>
                    <w:rPr>
                      <w:rStyle w:val="ad"/>
                    </w:rPr>
                    <w:t xml:space="preserve">V případě, že Zákazník neplní platební povinnosti a Dodavatel mu prokazatelně zašle písemnou upomínku, je oprávněn v této souvislosti </w:t>
                  </w:r>
                  <w:proofErr w:type="gramStart"/>
                  <w:r>
                    <w:rPr>
                      <w:rStyle w:val="ad"/>
                    </w:rPr>
                    <w:t>Zákazníkovi  vyúčtovat</w:t>
                  </w:r>
                  <w:proofErr w:type="gramEnd"/>
                  <w:r>
                    <w:rPr>
                      <w:rStyle w:val="ad"/>
                    </w:rPr>
                    <w:t xml:space="preserve"> smluvní pokutu ve výši 200 Kč. Zákazník se zavazuje uhradit Dodavateli tuto smluvní pokutu.</w:t>
                  </w:r>
                </w:p>
              </w:tc>
            </w:tr>
            <w:tr w:rsidR="00CC7AB0" w14:paraId="549B88E6" w14:textId="77777777">
              <w:tc>
                <w:tcPr>
                  <w:tcW w:w="300" w:type="dxa"/>
                </w:tcPr>
                <w:p w14:paraId="7E7E6115" w14:textId="77777777" w:rsidR="00CC7AB0" w:rsidRDefault="00146AA9">
                  <w:pPr>
                    <w:pStyle w:val="a1"/>
                    <w:widowControl w:val="0"/>
                    <w:suppressAutoHyphens/>
                    <w:rPr>
                      <w:rStyle w:val="ad"/>
                    </w:rPr>
                  </w:pPr>
                  <w:r>
                    <w:rPr>
                      <w:rStyle w:val="ad"/>
                    </w:rPr>
                    <w:t>-</w:t>
                  </w:r>
                </w:p>
              </w:tc>
              <w:tc>
                <w:tcPr>
                  <w:tcW w:w="9451" w:type="dxa"/>
                </w:tcPr>
                <w:p w14:paraId="515F6B13" w14:textId="77777777" w:rsidR="00CC7AB0" w:rsidRDefault="00146AA9">
                  <w:pPr>
                    <w:pStyle w:val="a1"/>
                    <w:widowControl w:val="0"/>
                    <w:suppressAutoHyphens/>
                    <w:rPr>
                      <w:rStyle w:val="ad"/>
                    </w:rPr>
                  </w:pPr>
                  <w:r>
                    <w:rPr>
                      <w:rStyle w:val="ad"/>
                    </w:rPr>
                    <w:t>Zákazník se zavazuje po dobu účinnosti Smlouvy odebírat elektřinu od Dodavatele a dále se zavazuje poskytnout Dodavateli nezbytnou součinnost pro zahájení dodávky, zejména nečinit nic, co by mohlo bránit změně dodavatele, s výjimkou zákonných práv Zákazníka. Za porušení některé z těchto povinností se Zákazník zavazuje zaplatit Dodavateli smluvní pokutu ve výši 50 000 Kč.</w:t>
                  </w:r>
                </w:p>
              </w:tc>
            </w:tr>
            <w:tr w:rsidR="00CC7AB0" w14:paraId="09808C77" w14:textId="77777777">
              <w:tc>
                <w:tcPr>
                  <w:tcW w:w="300" w:type="dxa"/>
                </w:tcPr>
                <w:p w14:paraId="6DDFC6F4" w14:textId="77777777" w:rsidR="00CC7AB0" w:rsidRDefault="00146AA9">
                  <w:pPr>
                    <w:pStyle w:val="a1"/>
                    <w:widowControl w:val="0"/>
                    <w:suppressAutoHyphens/>
                    <w:rPr>
                      <w:rStyle w:val="ad"/>
                    </w:rPr>
                  </w:pPr>
                  <w:r>
                    <w:rPr>
                      <w:rStyle w:val="ad"/>
                    </w:rPr>
                    <w:t>-</w:t>
                  </w:r>
                </w:p>
              </w:tc>
              <w:tc>
                <w:tcPr>
                  <w:tcW w:w="9451" w:type="dxa"/>
                </w:tcPr>
                <w:p w14:paraId="3CE071F5" w14:textId="77777777" w:rsidR="00CC7AB0" w:rsidRDefault="00146AA9">
                  <w:pPr>
                    <w:pStyle w:val="a1"/>
                    <w:widowControl w:val="0"/>
                    <w:suppressAutoHyphens/>
                    <w:rPr>
                      <w:rStyle w:val="ad"/>
                    </w:rPr>
                  </w:pPr>
                  <w:r>
                    <w:rPr>
                      <w:rStyle w:val="ad"/>
                    </w:rPr>
                    <w:t xml:space="preserve">Pokud do 24 měsíců od uzavření této Smlouvy nedojde k zahájení dodávky elektřiny z důvodů, které nelze přičítat Dodavateli, tato Smlouva se od počátku </w:t>
                  </w:r>
                  <w:proofErr w:type="gramStart"/>
                  <w:r>
                    <w:rPr>
                      <w:rStyle w:val="ad"/>
                    </w:rPr>
                    <w:t>ruší</w:t>
                  </w:r>
                  <w:proofErr w:type="gramEnd"/>
                  <w:r>
                    <w:rPr>
                      <w:rStyle w:val="ad"/>
                    </w:rPr>
                    <w:t>, nedohodnou-li se smluvní strany jinak.</w:t>
                  </w:r>
                </w:p>
              </w:tc>
            </w:tr>
          </w:tbl>
          <w:p w14:paraId="23995725" w14:textId="77777777" w:rsidR="00CC7AB0" w:rsidRDefault="00CC7AB0">
            <w:pPr>
              <w:pStyle w:val="a1"/>
              <w:widowControl w:val="0"/>
              <w:suppressAutoHyphens/>
              <w:rPr>
                <w:rStyle w:val="ad"/>
              </w:rPr>
            </w:pPr>
          </w:p>
        </w:tc>
      </w:tr>
      <w:tr w:rsidR="00CC7AB0" w14:paraId="6104082C" w14:textId="77777777">
        <w:tc>
          <w:tcPr>
            <w:tcW w:w="9751" w:type="dxa"/>
            <w:vAlign w:val="center"/>
          </w:tcPr>
          <w:p w14:paraId="3CE061C7" w14:textId="77777777" w:rsidR="00CC7AB0" w:rsidRDefault="00146AA9">
            <w:pPr>
              <w:pStyle w:val="a1"/>
              <w:widowControl w:val="0"/>
              <w:suppressAutoHyphens/>
              <w:rPr>
                <w:rStyle w:val="af1"/>
              </w:rPr>
            </w:pPr>
            <w:r>
              <w:rPr>
                <w:rStyle w:val="af1"/>
              </w:rPr>
              <w:lastRenderedPageBreak/>
              <w:t>Závěrečná ustanovení</w:t>
            </w:r>
          </w:p>
          <w:p w14:paraId="0713E670" w14:textId="77777777" w:rsidR="00CC7AB0" w:rsidRDefault="00146AA9">
            <w:pPr>
              <w:pStyle w:val="a1"/>
              <w:widowControl w:val="0"/>
              <w:suppressAutoHyphens/>
              <w:rPr>
                <w:rStyle w:val="ad"/>
              </w:rPr>
            </w:pPr>
            <w:r>
              <w:rPr>
                <w:rStyle w:val="ad"/>
              </w:rPr>
              <w:t>Osoba oprávněná jednat za Zákazníka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jednotlivých osob, včetně způsobu podání námitky, jsou uvedeny na webové stránce www.eon.cz, v sekci Ochrana osobních údajů, v části týkající se jednotlivých produktů.</w:t>
            </w:r>
          </w:p>
          <w:p w14:paraId="217C13AE" w14:textId="77777777" w:rsidR="00CC7AB0" w:rsidRDefault="00146AA9">
            <w:pPr>
              <w:pStyle w:val="a1"/>
              <w:widowControl w:val="0"/>
              <w:suppressAutoHyphens/>
              <w:rPr>
                <w:rStyle w:val="ad"/>
              </w:rPr>
            </w:pPr>
            <w:r>
              <w:rPr>
                <w:rStyle w:val="ad"/>
              </w:rPr>
              <w:t>Smluvní strany se dohodly, že Smlouvu lze uzavřít pouze v listinné podobě. Zákazník prohlašuje, že se s obsahem a významem Smlouvy, OP a ceníku seznámil v dostatečném předstihu a rozumí jeho obsahu.</w:t>
            </w:r>
          </w:p>
          <w:p w14:paraId="300BCE82" w14:textId="77777777" w:rsidR="00CC7AB0" w:rsidRDefault="00146AA9">
            <w:pPr>
              <w:pStyle w:val="a1"/>
              <w:widowControl w:val="0"/>
              <w:suppressAutoHyphens/>
              <w:rPr>
                <w:rStyle w:val="ad"/>
              </w:rPr>
            </w:pPr>
            <w:r>
              <w:rPr>
                <w:rStyle w:val="ad"/>
              </w:rPr>
              <w:t>Ujednáním smluvních pokut není dotčen nárok Dodavatele na náhradu majetkové újmy.</w:t>
            </w:r>
          </w:p>
          <w:p w14:paraId="4FFE11F7" w14:textId="77777777" w:rsidR="00CC7AB0" w:rsidRDefault="00CC7AB0">
            <w:pPr>
              <w:pStyle w:val="a1"/>
              <w:widowControl w:val="0"/>
              <w:suppressAutoHyphens/>
              <w:rPr>
                <w:rStyle w:val="ad"/>
              </w:rPr>
            </w:pPr>
          </w:p>
        </w:tc>
      </w:tr>
      <w:tr w:rsidR="00CC7AB0" w14:paraId="08BFFC97" w14:textId="77777777">
        <w:tc>
          <w:tcPr>
            <w:tcW w:w="9751" w:type="dxa"/>
            <w:vAlign w:val="center"/>
          </w:tcPr>
          <w:tbl>
            <w:tblPr>
              <w:tblStyle w:val="t9"/>
              <w:tblW w:w="9751" w:type="dxa"/>
              <w:jc w:val="center"/>
              <w:tblInd w:w="0" w:type="dxa"/>
              <w:tblLayout w:type="fixed"/>
              <w:tblLook w:val="04A0" w:firstRow="1" w:lastRow="0" w:firstColumn="1" w:lastColumn="0" w:noHBand="0" w:noVBand="1"/>
            </w:tblPr>
            <w:tblGrid>
              <w:gridCol w:w="60"/>
              <w:gridCol w:w="309"/>
              <w:gridCol w:w="9013"/>
              <w:gridCol w:w="309"/>
              <w:gridCol w:w="60"/>
            </w:tblGrid>
            <w:tr w:rsidR="00CC7AB0" w14:paraId="52A365A7" w14:textId="77777777">
              <w:trPr>
                <w:trHeight w:val="35"/>
                <w:jc w:val="center"/>
              </w:trPr>
              <w:tc>
                <w:tcPr>
                  <w:tcW w:w="23" w:type="dxa"/>
                  <w:tcMar>
                    <w:top w:w="20" w:type="dxa"/>
                    <w:left w:w="20" w:type="dxa"/>
                    <w:bottom w:w="20" w:type="dxa"/>
                    <w:right w:w="20" w:type="dxa"/>
                  </w:tcMar>
                  <w:vAlign w:val="center"/>
                </w:tcPr>
                <w:p w14:paraId="72BA58D9" w14:textId="77777777" w:rsidR="00CC7AB0" w:rsidRDefault="00CC7AB0">
                  <w:pPr>
                    <w:pStyle w:val="a6"/>
                    <w:widowControl w:val="0"/>
                    <w:suppressAutoHyphens/>
                    <w:rPr>
                      <w:rStyle w:val="ad"/>
                    </w:rPr>
                  </w:pPr>
                </w:p>
              </w:tc>
              <w:tc>
                <w:tcPr>
                  <w:tcW w:w="311" w:type="dxa"/>
                  <w:tcBorders>
                    <w:left w:val="single" w:sz="9" w:space="0" w:color="000000"/>
                    <w:bottom w:val="single" w:sz="9" w:space="0" w:color="000000"/>
                  </w:tcBorders>
                  <w:tcMar>
                    <w:top w:w="20" w:type="dxa"/>
                    <w:left w:w="20" w:type="dxa"/>
                    <w:bottom w:w="20" w:type="dxa"/>
                    <w:right w:w="20" w:type="dxa"/>
                  </w:tcMar>
                  <w:vAlign w:val="center"/>
                </w:tcPr>
                <w:p w14:paraId="71EF6701" w14:textId="77777777" w:rsidR="00CC7AB0" w:rsidRDefault="00CC7AB0">
                  <w:pPr>
                    <w:pStyle w:val="a6"/>
                    <w:widowControl w:val="0"/>
                    <w:suppressAutoHyphens/>
                    <w:rPr>
                      <w:rStyle w:val="ad"/>
                    </w:rPr>
                  </w:pPr>
                </w:p>
              </w:tc>
              <w:tc>
                <w:tcPr>
                  <w:tcW w:w="9076" w:type="dxa"/>
                  <w:tcMar>
                    <w:top w:w="20" w:type="dxa"/>
                    <w:left w:w="20" w:type="dxa"/>
                    <w:bottom w:w="20" w:type="dxa"/>
                    <w:right w:w="20" w:type="dxa"/>
                  </w:tcMar>
                  <w:vAlign w:val="center"/>
                </w:tcPr>
                <w:p w14:paraId="084F7A0B" w14:textId="77777777" w:rsidR="00CC7AB0" w:rsidRDefault="00CC7AB0">
                  <w:pPr>
                    <w:pStyle w:val="a6"/>
                    <w:widowControl w:val="0"/>
                    <w:suppressAutoHyphens/>
                    <w:rPr>
                      <w:rStyle w:val="ad"/>
                    </w:rPr>
                  </w:pPr>
                </w:p>
              </w:tc>
              <w:tc>
                <w:tcPr>
                  <w:tcW w:w="311" w:type="dxa"/>
                  <w:tcBorders>
                    <w:bottom w:val="single" w:sz="9" w:space="0" w:color="000000"/>
                    <w:right w:val="single" w:sz="9" w:space="0" w:color="000000"/>
                  </w:tcBorders>
                  <w:tcMar>
                    <w:top w:w="20" w:type="dxa"/>
                    <w:left w:w="20" w:type="dxa"/>
                    <w:bottom w:w="20" w:type="dxa"/>
                    <w:right w:w="20" w:type="dxa"/>
                  </w:tcMar>
                  <w:vAlign w:val="center"/>
                </w:tcPr>
                <w:p w14:paraId="6C09A207" w14:textId="77777777" w:rsidR="00CC7AB0" w:rsidRDefault="00CC7AB0">
                  <w:pPr>
                    <w:pStyle w:val="a6"/>
                    <w:widowControl w:val="0"/>
                    <w:suppressAutoHyphens/>
                    <w:rPr>
                      <w:rStyle w:val="ad"/>
                    </w:rPr>
                  </w:pPr>
                </w:p>
              </w:tc>
              <w:tc>
                <w:tcPr>
                  <w:tcW w:w="30" w:type="dxa"/>
                  <w:tcMar>
                    <w:top w:w="20" w:type="dxa"/>
                    <w:left w:w="20" w:type="dxa"/>
                    <w:bottom w:w="20" w:type="dxa"/>
                    <w:right w:w="20" w:type="dxa"/>
                  </w:tcMar>
                  <w:vAlign w:val="center"/>
                </w:tcPr>
                <w:p w14:paraId="4899E2EC" w14:textId="77777777" w:rsidR="00CC7AB0" w:rsidRDefault="00CC7AB0">
                  <w:pPr>
                    <w:pStyle w:val="a6"/>
                    <w:widowControl w:val="0"/>
                    <w:suppressAutoHyphens/>
                    <w:rPr>
                      <w:rStyle w:val="ad"/>
                    </w:rPr>
                  </w:pPr>
                </w:p>
              </w:tc>
            </w:tr>
            <w:tr w:rsidR="00CC7AB0" w14:paraId="4F2598FF" w14:textId="77777777">
              <w:trPr>
                <w:trHeight w:val="35"/>
                <w:jc w:val="center"/>
              </w:trPr>
              <w:tc>
                <w:tcPr>
                  <w:tcW w:w="23" w:type="dxa"/>
                  <w:tcMar>
                    <w:top w:w="20" w:type="dxa"/>
                    <w:left w:w="20" w:type="dxa"/>
                    <w:bottom w:w="20" w:type="dxa"/>
                    <w:right w:w="20" w:type="dxa"/>
                  </w:tcMar>
                  <w:vAlign w:val="center"/>
                </w:tcPr>
                <w:p w14:paraId="617FA36A" w14:textId="77777777" w:rsidR="00CC7AB0" w:rsidRDefault="00CC7AB0">
                  <w:pPr>
                    <w:pStyle w:val="a6"/>
                    <w:widowControl w:val="0"/>
                    <w:suppressAutoHyphens/>
                    <w:rPr>
                      <w:rStyle w:val="ad"/>
                    </w:rPr>
                  </w:pPr>
                </w:p>
              </w:tc>
              <w:tc>
                <w:tcPr>
                  <w:tcW w:w="311" w:type="dxa"/>
                  <w:tcBorders>
                    <w:left w:val="single" w:sz="9" w:space="0" w:color="000000"/>
                  </w:tcBorders>
                  <w:tcMar>
                    <w:top w:w="20" w:type="dxa"/>
                    <w:left w:w="20" w:type="dxa"/>
                    <w:bottom w:w="20" w:type="dxa"/>
                    <w:right w:w="20" w:type="dxa"/>
                  </w:tcMar>
                  <w:vAlign w:val="center"/>
                </w:tcPr>
                <w:p w14:paraId="78ACFAFD" w14:textId="77777777" w:rsidR="00CC7AB0" w:rsidRDefault="00CC7AB0">
                  <w:pPr>
                    <w:pStyle w:val="a6"/>
                    <w:widowControl w:val="0"/>
                    <w:suppressAutoHyphens/>
                    <w:rPr>
                      <w:rStyle w:val="ad"/>
                    </w:rPr>
                  </w:pPr>
                </w:p>
              </w:tc>
              <w:tc>
                <w:tcPr>
                  <w:tcW w:w="9076" w:type="dxa"/>
                  <w:tcMar>
                    <w:top w:w="20" w:type="dxa"/>
                    <w:left w:w="20" w:type="dxa"/>
                    <w:bottom w:w="20" w:type="dxa"/>
                    <w:right w:w="20" w:type="dxa"/>
                  </w:tcMar>
                  <w:vAlign w:val="center"/>
                </w:tcPr>
                <w:p w14:paraId="1F25A1D1" w14:textId="77777777" w:rsidR="00CC7AB0" w:rsidRDefault="00CC7AB0">
                  <w:pPr>
                    <w:pStyle w:val="a6"/>
                    <w:widowControl w:val="0"/>
                    <w:suppressAutoHyphens/>
                    <w:rPr>
                      <w:rStyle w:val="ad"/>
                    </w:rPr>
                  </w:pPr>
                </w:p>
              </w:tc>
              <w:tc>
                <w:tcPr>
                  <w:tcW w:w="311" w:type="dxa"/>
                  <w:tcBorders>
                    <w:right w:val="single" w:sz="9" w:space="0" w:color="000000"/>
                  </w:tcBorders>
                  <w:tcMar>
                    <w:top w:w="20" w:type="dxa"/>
                    <w:left w:w="20" w:type="dxa"/>
                    <w:bottom w:w="20" w:type="dxa"/>
                    <w:right w:w="20" w:type="dxa"/>
                  </w:tcMar>
                  <w:vAlign w:val="center"/>
                </w:tcPr>
                <w:p w14:paraId="01BD839B" w14:textId="77777777" w:rsidR="00CC7AB0" w:rsidRDefault="00CC7AB0">
                  <w:pPr>
                    <w:pStyle w:val="a6"/>
                    <w:widowControl w:val="0"/>
                    <w:suppressAutoHyphens/>
                    <w:rPr>
                      <w:rStyle w:val="ad"/>
                    </w:rPr>
                  </w:pPr>
                </w:p>
              </w:tc>
              <w:tc>
                <w:tcPr>
                  <w:tcW w:w="30" w:type="dxa"/>
                  <w:tcMar>
                    <w:top w:w="20" w:type="dxa"/>
                    <w:left w:w="20" w:type="dxa"/>
                    <w:bottom w:w="20" w:type="dxa"/>
                    <w:right w:w="20" w:type="dxa"/>
                  </w:tcMar>
                  <w:vAlign w:val="center"/>
                </w:tcPr>
                <w:p w14:paraId="5E6E7905" w14:textId="77777777" w:rsidR="00CC7AB0" w:rsidRDefault="00CC7AB0">
                  <w:pPr>
                    <w:pStyle w:val="a6"/>
                    <w:widowControl w:val="0"/>
                    <w:suppressAutoHyphens/>
                    <w:rPr>
                      <w:rStyle w:val="ad"/>
                    </w:rPr>
                  </w:pPr>
                </w:p>
              </w:tc>
            </w:tr>
          </w:tbl>
          <w:p w14:paraId="706B59DB" w14:textId="77777777" w:rsidR="00CC7AB0" w:rsidRDefault="00146AA9">
            <w:pPr>
              <w:pStyle w:val="a4"/>
              <w:widowControl w:val="0"/>
              <w:suppressAutoHyphens/>
              <w:rPr>
                <w:rStyle w:val="af1"/>
              </w:rPr>
            </w:pPr>
            <w:r>
              <w:rPr>
                <w:rStyle w:val="af1"/>
              </w:rPr>
              <w:t>Plná moc Zákazníka</w:t>
            </w:r>
          </w:p>
          <w:p w14:paraId="616323FD" w14:textId="77777777" w:rsidR="00CC7AB0" w:rsidRDefault="00146AA9">
            <w:pPr>
              <w:pStyle w:val="a3"/>
              <w:widowControl w:val="0"/>
              <w:suppressAutoHyphens/>
              <w:rPr>
                <w:rStyle w:val="ad"/>
              </w:rPr>
            </w:pPr>
            <w:r>
              <w:rPr>
                <w:noProof/>
              </w:rPr>
              <mc:AlternateContent>
                <mc:Choice Requires="wps">
                  <w:drawing>
                    <wp:inline distT="0" distB="0" distL="0" distR="0" wp14:anchorId="79B2A5AF" wp14:editId="558B1246">
                      <wp:extent cx="6192000" cy="0"/>
                      <wp:effectExtent l="0" t="0" r="0" b="0"/>
                      <wp:docPr id="1016" name="Přímá spojnice 1016"/>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876781D" id="Přímá spojnice 1016"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33687D73" w14:textId="77777777" w:rsidR="00CC7AB0" w:rsidRDefault="00146AA9">
            <w:pPr>
              <w:pStyle w:val="a4"/>
              <w:widowControl w:val="0"/>
              <w:suppressAutoHyphens/>
              <w:rPr>
                <w:rStyle w:val="af3"/>
              </w:rPr>
            </w:pPr>
            <w:r>
              <w:rPr>
                <w:rStyle w:val="af3"/>
              </w:rPr>
              <w:t> </w:t>
            </w:r>
          </w:p>
          <w:tbl>
            <w:tblPr>
              <w:tblStyle w:val="t9"/>
              <w:tblW w:w="9751" w:type="dxa"/>
              <w:tblInd w:w="0" w:type="dxa"/>
              <w:tblLayout w:type="fixed"/>
              <w:tblLook w:val="04A0" w:firstRow="1" w:lastRow="0" w:firstColumn="1" w:lastColumn="0" w:noHBand="0" w:noVBand="1"/>
            </w:tblPr>
            <w:tblGrid>
              <w:gridCol w:w="2925"/>
              <w:gridCol w:w="6826"/>
            </w:tblGrid>
            <w:tr w:rsidR="00CC7AB0" w14:paraId="2CA391B0" w14:textId="77777777">
              <w:tc>
                <w:tcPr>
                  <w:tcW w:w="9751" w:type="dxa"/>
                  <w:gridSpan w:val="2"/>
                </w:tcPr>
                <w:p w14:paraId="4AA164C4" w14:textId="77777777" w:rsidR="00CC7AB0" w:rsidRDefault="00146AA9">
                  <w:pPr>
                    <w:pStyle w:val="a1"/>
                    <w:widowControl w:val="0"/>
                    <w:suppressAutoHyphens/>
                    <w:rPr>
                      <w:rStyle w:val="ad"/>
                    </w:rPr>
                  </w:pPr>
                  <w:r>
                    <w:rPr>
                      <w:rStyle w:val="ad"/>
                    </w:rPr>
                    <w:t xml:space="preserve">Název firmy: </w:t>
                  </w:r>
                  <w:r>
                    <w:rPr>
                      <w:rStyle w:val="ae"/>
                    </w:rPr>
                    <w:t xml:space="preserve">RBP, zdravotní pojišťovna </w:t>
                  </w:r>
                </w:p>
              </w:tc>
            </w:tr>
            <w:tr w:rsidR="00CC7AB0" w14:paraId="0C1C0164" w14:textId="77777777">
              <w:tc>
                <w:tcPr>
                  <w:tcW w:w="2925" w:type="dxa"/>
                </w:tcPr>
                <w:p w14:paraId="1A18E8A7" w14:textId="77777777" w:rsidR="00CC7AB0" w:rsidRDefault="00146AA9">
                  <w:pPr>
                    <w:pStyle w:val="a1"/>
                    <w:widowControl w:val="0"/>
                    <w:suppressAutoHyphens/>
                    <w:rPr>
                      <w:rStyle w:val="ad"/>
                    </w:rPr>
                  </w:pPr>
                  <w:r>
                    <w:rPr>
                      <w:rStyle w:val="ad"/>
                    </w:rPr>
                    <w:t xml:space="preserve">IČ: </w:t>
                  </w:r>
                  <w:r>
                    <w:rPr>
                      <w:rStyle w:val="ae"/>
                    </w:rPr>
                    <w:t>47673036</w:t>
                  </w:r>
                </w:p>
              </w:tc>
              <w:tc>
                <w:tcPr>
                  <w:tcW w:w="6826" w:type="dxa"/>
                </w:tcPr>
                <w:p w14:paraId="48A20EBB" w14:textId="77777777" w:rsidR="00CC7AB0" w:rsidRDefault="00146AA9">
                  <w:pPr>
                    <w:pStyle w:val="a1"/>
                    <w:widowControl w:val="0"/>
                    <w:suppressAutoHyphens/>
                    <w:rPr>
                      <w:rStyle w:val="ad"/>
                    </w:rPr>
                  </w:pPr>
                  <w:r>
                    <w:rPr>
                      <w:rStyle w:val="ad"/>
                    </w:rPr>
                    <w:t xml:space="preserve">DIČ: </w:t>
                  </w:r>
                  <w:r>
                    <w:rPr>
                      <w:rStyle w:val="ae"/>
                    </w:rPr>
                    <w:t>CZ47673036</w:t>
                  </w:r>
                </w:p>
              </w:tc>
            </w:tr>
          </w:tbl>
          <w:p w14:paraId="296E0A8F" w14:textId="77777777" w:rsidR="00CC7AB0" w:rsidRDefault="00146AA9">
            <w:pPr>
              <w:pStyle w:val="a1"/>
              <w:widowControl w:val="0"/>
              <w:suppressAutoHyphens/>
              <w:rPr>
                <w:rStyle w:val="ad"/>
              </w:rPr>
            </w:pPr>
            <w:r>
              <w:rPr>
                <w:rStyle w:val="ad"/>
              </w:rPr>
              <w:t xml:space="preserve">Společnost je zapsána v OR uvedeném u KS/ v jiné evidenci: </w:t>
            </w:r>
            <w:r>
              <w:rPr>
                <w:rStyle w:val="ae"/>
              </w:rPr>
              <w:t>Obchodní rejstřík u Krajského soudu v Ostravě oddíl AXIV, vložka 554</w:t>
            </w:r>
          </w:p>
          <w:tbl>
            <w:tblPr>
              <w:tblStyle w:val="t9"/>
              <w:tblW w:w="9751" w:type="dxa"/>
              <w:tblInd w:w="0" w:type="dxa"/>
              <w:tblLayout w:type="fixed"/>
              <w:tblLook w:val="04A0" w:firstRow="1" w:lastRow="0" w:firstColumn="1" w:lastColumn="0" w:noHBand="0" w:noVBand="1"/>
            </w:tblPr>
            <w:tblGrid>
              <w:gridCol w:w="9751"/>
            </w:tblGrid>
            <w:tr w:rsidR="00CC7AB0" w14:paraId="442247E5" w14:textId="77777777">
              <w:tc>
                <w:tcPr>
                  <w:tcW w:w="9751" w:type="dxa"/>
                </w:tcPr>
                <w:p w14:paraId="7D97D062" w14:textId="77777777" w:rsidR="00CC7AB0" w:rsidRDefault="00146AA9">
                  <w:pPr>
                    <w:pStyle w:val="a1"/>
                    <w:widowControl w:val="0"/>
                    <w:suppressAutoHyphens/>
                    <w:rPr>
                      <w:rStyle w:val="ad"/>
                    </w:rPr>
                  </w:pPr>
                  <w:r>
                    <w:rPr>
                      <w:rStyle w:val="ad"/>
                    </w:rPr>
                    <w:t xml:space="preserve">Adresa sídla firmy: </w:t>
                  </w:r>
                  <w:r>
                    <w:rPr>
                      <w:rStyle w:val="ae"/>
                    </w:rPr>
                    <w:t>Michálkovická 967/108, Slezská Ostrava, 710 00 Ostrava</w:t>
                  </w:r>
                </w:p>
              </w:tc>
            </w:tr>
          </w:tbl>
          <w:p w14:paraId="722D059D" w14:textId="77777777" w:rsidR="00CC7AB0" w:rsidRDefault="00146AA9">
            <w:pPr>
              <w:pStyle w:val="a1"/>
              <w:widowControl w:val="0"/>
              <w:suppressAutoHyphens/>
              <w:rPr>
                <w:rStyle w:val="ad"/>
              </w:rPr>
            </w:pPr>
            <w:r>
              <w:rPr>
                <w:rStyle w:val="ad"/>
              </w:rPr>
              <w:t>Kód EAN:</w:t>
            </w:r>
            <w:r>
              <w:rPr>
                <w:rStyle w:val="ae"/>
              </w:rPr>
              <w:t xml:space="preserve"> 859182401370006598</w:t>
            </w:r>
            <w:r>
              <w:rPr>
                <w:rStyle w:val="ad"/>
              </w:rPr>
              <w:t xml:space="preserve"> </w:t>
            </w:r>
          </w:p>
          <w:p w14:paraId="443D47AE" w14:textId="77777777" w:rsidR="00CC7AB0" w:rsidRDefault="00146AA9">
            <w:pPr>
              <w:pStyle w:val="a3"/>
              <w:widowControl w:val="0"/>
              <w:suppressAutoHyphens/>
              <w:rPr>
                <w:rStyle w:val="ad"/>
              </w:rPr>
            </w:pPr>
            <w:r>
              <w:rPr>
                <w:noProof/>
              </w:rPr>
              <mc:AlternateContent>
                <mc:Choice Requires="wps">
                  <w:drawing>
                    <wp:inline distT="0" distB="0" distL="0" distR="0" wp14:anchorId="5348F041" wp14:editId="3035CBE0">
                      <wp:extent cx="6192000" cy="0"/>
                      <wp:effectExtent l="0" t="0" r="0" b="0"/>
                      <wp:docPr id="1017" name="Přímá spojnice 1017"/>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5F1B764" id="Přímá spojnice 1017"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7DF3AA8F" w14:textId="77777777" w:rsidR="00CC7AB0" w:rsidRDefault="00146AA9">
            <w:pPr>
              <w:pStyle w:val="a4"/>
              <w:widowControl w:val="0"/>
              <w:suppressAutoHyphens/>
              <w:rPr>
                <w:rStyle w:val="ad"/>
              </w:rPr>
            </w:pPr>
            <w:r>
              <w:rPr>
                <w:rStyle w:val="ad"/>
              </w:rPr>
              <w:t>uděluje tímto plnou moc společnosti E.ON Energie, a.s., F. A. </w:t>
            </w:r>
            <w:proofErr w:type="spellStart"/>
            <w:r>
              <w:rPr>
                <w:rStyle w:val="ad"/>
              </w:rPr>
              <w:t>Gerstnera</w:t>
            </w:r>
            <w:proofErr w:type="spellEnd"/>
            <w:r>
              <w:rPr>
                <w:rStyle w:val="ad"/>
              </w:rPr>
              <w:t> 2151/6, České Budějovice 7, 370 01 České Budějovice | IČ: 26078201</w:t>
            </w:r>
            <w:r>
              <w:br/>
            </w:r>
            <w:r>
              <w:rPr>
                <w:rStyle w:val="ad"/>
              </w:rPr>
              <w:t>k zastupování a veškerým právním úkonům souvisejícím s procesem změny dodavatele elektřiny do výše uvedeného odběrného místa, zejména k:</w:t>
            </w:r>
          </w:p>
          <w:tbl>
            <w:tblPr>
              <w:tblStyle w:val="t9"/>
              <w:tblW w:w="9751" w:type="dxa"/>
              <w:tblInd w:w="0" w:type="dxa"/>
              <w:tblLayout w:type="fixed"/>
              <w:tblLook w:val="04A0" w:firstRow="1" w:lastRow="0" w:firstColumn="1" w:lastColumn="0" w:noHBand="0" w:noVBand="1"/>
            </w:tblPr>
            <w:tblGrid>
              <w:gridCol w:w="300"/>
              <w:gridCol w:w="9451"/>
            </w:tblGrid>
            <w:tr w:rsidR="00CC7AB0" w14:paraId="30CE5719" w14:textId="77777777">
              <w:tc>
                <w:tcPr>
                  <w:tcW w:w="300" w:type="dxa"/>
                </w:tcPr>
                <w:p w14:paraId="07E333AD" w14:textId="77777777" w:rsidR="00CC7AB0" w:rsidRDefault="00146AA9">
                  <w:pPr>
                    <w:pStyle w:val="a1"/>
                    <w:widowControl w:val="0"/>
                    <w:suppressAutoHyphens/>
                    <w:rPr>
                      <w:rStyle w:val="ad"/>
                    </w:rPr>
                  </w:pPr>
                  <w:r>
                    <w:rPr>
                      <w:rStyle w:val="ad"/>
                    </w:rPr>
                    <w:t>-</w:t>
                  </w:r>
                </w:p>
              </w:tc>
              <w:tc>
                <w:tcPr>
                  <w:tcW w:w="9451" w:type="dxa"/>
                </w:tcPr>
                <w:p w14:paraId="324233EA" w14:textId="77777777" w:rsidR="00CC7AB0" w:rsidRDefault="00146AA9">
                  <w:pPr>
                    <w:pStyle w:val="a1"/>
                    <w:widowControl w:val="0"/>
                    <w:suppressAutoHyphens/>
                    <w:rPr>
                      <w:rStyle w:val="ad"/>
                    </w:rPr>
                  </w:pPr>
                  <w:r>
                    <w:rPr>
                      <w:rStyle w:val="ad"/>
                    </w:rPr>
                    <w:t>ukončení smluvních vztahů s dodavateli elektřiny a zprostředkovateli v energetických odvětvích, a to včetně případného zpětvzetí těchto právních úkonů, popřípadě ukončení smluvních vztahů s provozovatelem distribuční soustavy,</w:t>
                  </w:r>
                </w:p>
              </w:tc>
            </w:tr>
            <w:tr w:rsidR="00CC7AB0" w14:paraId="7B962473" w14:textId="77777777">
              <w:tc>
                <w:tcPr>
                  <w:tcW w:w="300" w:type="dxa"/>
                </w:tcPr>
                <w:p w14:paraId="76F031AC" w14:textId="77777777" w:rsidR="00CC7AB0" w:rsidRDefault="00146AA9">
                  <w:pPr>
                    <w:pStyle w:val="a1"/>
                    <w:widowControl w:val="0"/>
                    <w:suppressAutoHyphens/>
                    <w:rPr>
                      <w:rStyle w:val="ad"/>
                    </w:rPr>
                  </w:pPr>
                  <w:r>
                    <w:rPr>
                      <w:rStyle w:val="ad"/>
                    </w:rPr>
                    <w:t>-</w:t>
                  </w:r>
                </w:p>
              </w:tc>
              <w:tc>
                <w:tcPr>
                  <w:tcW w:w="9451" w:type="dxa"/>
                </w:tcPr>
                <w:p w14:paraId="77AE7A48" w14:textId="77777777" w:rsidR="00CC7AB0" w:rsidRDefault="00146AA9">
                  <w:pPr>
                    <w:pStyle w:val="a1"/>
                    <w:widowControl w:val="0"/>
                    <w:suppressAutoHyphens/>
                    <w:rPr>
                      <w:rStyle w:val="ad"/>
                    </w:rPr>
                  </w:pPr>
                  <w:r>
                    <w:rPr>
                      <w:rStyle w:val="ad"/>
                    </w:rPr>
                    <w:t>odvolání plných mocí vystavených zákazníkem třetí osobě (zejména dodavateli elektřiny nebo zprostředkovateli) v souvislosti s uzavřením smlouvy, jejímž předmětem je dodávka elektřiny nebo zprostředkování v energetických odvětvích, a zpětvzetí právních úkonů učiněných takovou třetí osobou,</w:t>
                  </w:r>
                </w:p>
              </w:tc>
            </w:tr>
            <w:tr w:rsidR="00CC7AB0" w14:paraId="0892C910" w14:textId="77777777">
              <w:tc>
                <w:tcPr>
                  <w:tcW w:w="300" w:type="dxa"/>
                </w:tcPr>
                <w:p w14:paraId="4A013933" w14:textId="77777777" w:rsidR="00CC7AB0" w:rsidRDefault="00146AA9">
                  <w:pPr>
                    <w:pStyle w:val="a1"/>
                    <w:widowControl w:val="0"/>
                    <w:suppressAutoHyphens/>
                    <w:rPr>
                      <w:rStyle w:val="ad"/>
                    </w:rPr>
                  </w:pPr>
                  <w:r>
                    <w:rPr>
                      <w:rStyle w:val="ad"/>
                    </w:rPr>
                    <w:t>-</w:t>
                  </w:r>
                </w:p>
              </w:tc>
              <w:tc>
                <w:tcPr>
                  <w:tcW w:w="9451" w:type="dxa"/>
                </w:tcPr>
                <w:p w14:paraId="2BFC493F" w14:textId="77777777" w:rsidR="00CC7AB0" w:rsidRDefault="00146AA9">
                  <w:pPr>
                    <w:pStyle w:val="a1"/>
                    <w:widowControl w:val="0"/>
                    <w:suppressAutoHyphens/>
                    <w:rPr>
                      <w:rStyle w:val="ad"/>
                    </w:rPr>
                  </w:pPr>
                  <w:r>
                    <w:rPr>
                      <w:rStyle w:val="ad"/>
                    </w:rPr>
                    <w:t>uzavření či ukončení smlouvy o připojení zařízení Zákazníka pro distribuci a odběr elektřiny umístěného v uvedeném odběrném místě s příslušným provozovatelem distribuční soustavy, a to včetně případného zpětvzetí právních jednání směřujících k uzavření či ukončení této smlouvy,</w:t>
                  </w:r>
                </w:p>
              </w:tc>
            </w:tr>
            <w:tr w:rsidR="00CC7AB0" w14:paraId="7C1AB830" w14:textId="77777777">
              <w:tc>
                <w:tcPr>
                  <w:tcW w:w="300" w:type="dxa"/>
                </w:tcPr>
                <w:p w14:paraId="02380FC2" w14:textId="77777777" w:rsidR="00CC7AB0" w:rsidRDefault="00146AA9">
                  <w:pPr>
                    <w:pStyle w:val="a1"/>
                    <w:widowControl w:val="0"/>
                    <w:suppressAutoHyphens/>
                    <w:rPr>
                      <w:rStyle w:val="ad"/>
                    </w:rPr>
                  </w:pPr>
                  <w:r>
                    <w:rPr>
                      <w:rStyle w:val="ad"/>
                    </w:rPr>
                    <w:t>-</w:t>
                  </w:r>
                </w:p>
              </w:tc>
              <w:tc>
                <w:tcPr>
                  <w:tcW w:w="9451" w:type="dxa"/>
                </w:tcPr>
                <w:p w14:paraId="3BC127A5" w14:textId="77777777" w:rsidR="00CC7AB0" w:rsidRDefault="00146AA9">
                  <w:pPr>
                    <w:pStyle w:val="a1"/>
                    <w:widowControl w:val="0"/>
                    <w:suppressAutoHyphens/>
                    <w:rPr>
                      <w:rStyle w:val="ad"/>
                    </w:rPr>
                  </w:pPr>
                  <w:r>
                    <w:rPr>
                      <w:rStyle w:val="ad"/>
                    </w:rPr>
                    <w:t>vyžádání a převzetí od dodavatele elektřiny kopie Smluv o dodávce elektřiny nebo Smluv o sdružených službách dodávky elektřiny uzavřených mezi dodavatelem elektřiny a zákazníkem,</w:t>
                  </w:r>
                </w:p>
              </w:tc>
            </w:tr>
            <w:tr w:rsidR="00CC7AB0" w14:paraId="62CF7FF7" w14:textId="77777777">
              <w:tc>
                <w:tcPr>
                  <w:tcW w:w="300" w:type="dxa"/>
                </w:tcPr>
                <w:p w14:paraId="2818F2B7" w14:textId="77777777" w:rsidR="00CC7AB0" w:rsidRDefault="00146AA9">
                  <w:pPr>
                    <w:pStyle w:val="a1"/>
                    <w:widowControl w:val="0"/>
                    <w:suppressAutoHyphens/>
                    <w:rPr>
                      <w:rStyle w:val="ad"/>
                    </w:rPr>
                  </w:pPr>
                  <w:r>
                    <w:rPr>
                      <w:rStyle w:val="ad"/>
                    </w:rPr>
                    <w:t>-</w:t>
                  </w:r>
                </w:p>
              </w:tc>
              <w:tc>
                <w:tcPr>
                  <w:tcW w:w="9451" w:type="dxa"/>
                </w:tcPr>
                <w:p w14:paraId="602411E6" w14:textId="77777777" w:rsidR="00CC7AB0" w:rsidRDefault="00146AA9">
                  <w:pPr>
                    <w:pStyle w:val="a1"/>
                    <w:widowControl w:val="0"/>
                    <w:suppressAutoHyphens/>
                    <w:rPr>
                      <w:rStyle w:val="ad"/>
                    </w:rPr>
                  </w:pPr>
                  <w:r>
                    <w:rPr>
                      <w:rStyle w:val="ad"/>
                    </w:rPr>
                    <w:t>vyžádání a převzetí od dodavatele elektřiny nejbližší možná data ukončení smluvních vztahů mezi dodavatelem a zákazníkem,</w:t>
                  </w:r>
                </w:p>
              </w:tc>
            </w:tr>
            <w:tr w:rsidR="00CC7AB0" w14:paraId="0D7B2FD6" w14:textId="77777777">
              <w:tc>
                <w:tcPr>
                  <w:tcW w:w="300" w:type="dxa"/>
                </w:tcPr>
                <w:p w14:paraId="4D6D17A6" w14:textId="77777777" w:rsidR="00CC7AB0" w:rsidRDefault="00146AA9">
                  <w:pPr>
                    <w:pStyle w:val="a1"/>
                    <w:widowControl w:val="0"/>
                    <w:suppressAutoHyphens/>
                    <w:rPr>
                      <w:rStyle w:val="ad"/>
                    </w:rPr>
                  </w:pPr>
                  <w:r>
                    <w:rPr>
                      <w:rStyle w:val="ad"/>
                    </w:rPr>
                    <w:t>-</w:t>
                  </w:r>
                </w:p>
              </w:tc>
              <w:tc>
                <w:tcPr>
                  <w:tcW w:w="9451" w:type="dxa"/>
                </w:tcPr>
                <w:p w14:paraId="6D310AE0" w14:textId="77777777" w:rsidR="00CC7AB0" w:rsidRDefault="00146AA9">
                  <w:pPr>
                    <w:pStyle w:val="a1"/>
                    <w:widowControl w:val="0"/>
                    <w:suppressAutoHyphens/>
                    <w:rPr>
                      <w:rStyle w:val="ad"/>
                    </w:rPr>
                  </w:pPr>
                  <w:r>
                    <w:rPr>
                      <w:rStyle w:val="ad"/>
                    </w:rPr>
                    <w:t>zastupování zákazníka při registraci u společnosti OTE, a.s., IČ: 26463318, Sokolovská 192/79, Karlín, 186 00 Praha 8.</w:t>
                  </w:r>
                </w:p>
              </w:tc>
            </w:tr>
          </w:tbl>
          <w:p w14:paraId="49E6CCFA" w14:textId="77777777" w:rsidR="00CC7AB0" w:rsidRDefault="00CC7AB0">
            <w:pPr>
              <w:pStyle w:val="a1"/>
              <w:widowControl w:val="0"/>
              <w:suppressAutoHyphens/>
              <w:rPr>
                <w:rStyle w:val="ad"/>
              </w:rPr>
            </w:pPr>
          </w:p>
          <w:p w14:paraId="3652816A" w14:textId="77777777" w:rsidR="00CC7AB0" w:rsidRDefault="00146AA9">
            <w:pPr>
              <w:pStyle w:val="a1"/>
              <w:widowControl w:val="0"/>
              <w:suppressAutoHyphens/>
              <w:rPr>
                <w:rStyle w:val="ad"/>
              </w:rPr>
            </w:pPr>
            <w:r>
              <w:rPr>
                <w:rStyle w:val="ad"/>
              </w:rPr>
              <w:t>E.ON Energie, a.s. je oprávněna udělit tuto plnou moc jiné osobě, aby místo ní jednala za Zákazníka.</w:t>
            </w:r>
          </w:p>
          <w:p w14:paraId="163B9D3F" w14:textId="77777777" w:rsidR="00CC7AB0" w:rsidRDefault="00CC7AB0">
            <w:pPr>
              <w:pStyle w:val="a1"/>
              <w:widowControl w:val="0"/>
              <w:suppressAutoHyphens/>
              <w:rPr>
                <w:rStyle w:val="ad"/>
              </w:rPr>
            </w:pPr>
          </w:p>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CC7AB0" w14:paraId="5BB159F8" w14:textId="77777777">
              <w:tc>
                <w:tcPr>
                  <w:tcW w:w="4600" w:type="dxa"/>
                  <w:gridSpan w:val="3"/>
                  <w:tcMar>
                    <w:top w:w="20" w:type="dxa"/>
                    <w:left w:w="20" w:type="dxa"/>
                    <w:bottom w:w="20" w:type="dxa"/>
                    <w:right w:w="20" w:type="dxa"/>
                  </w:tcMar>
                  <w:vAlign w:val="center"/>
                </w:tcPr>
                <w:p w14:paraId="080C3648" w14:textId="77777777" w:rsidR="00CC7AB0" w:rsidRDefault="00146AA9">
                  <w:pPr>
                    <w:pStyle w:val="a1"/>
                    <w:widowControl w:val="0"/>
                    <w:suppressAutoHyphens/>
                    <w:rPr>
                      <w:rStyle w:val="af2"/>
                    </w:rPr>
                  </w:pPr>
                  <w:r>
                    <w:rPr>
                      <w:rStyle w:val="af2"/>
                    </w:rPr>
                    <w:t>Za E.ON Energie, a.s.</w:t>
                  </w:r>
                </w:p>
                <w:p w14:paraId="578B2B11" w14:textId="77777777" w:rsidR="00CC7AB0" w:rsidRDefault="00146AA9">
                  <w:pPr>
                    <w:pStyle w:val="a4"/>
                    <w:widowControl w:val="0"/>
                    <w:suppressAutoHyphens/>
                    <w:rPr>
                      <w:rStyle w:val="ad"/>
                    </w:rPr>
                  </w:pPr>
                  <w:r>
                    <w:rPr>
                      <w:noProof/>
                    </w:rPr>
                    <mc:AlternateContent>
                      <mc:Choice Requires="wps">
                        <w:drawing>
                          <wp:inline distT="0" distB="0" distL="0" distR="0" wp14:anchorId="1ADB172F" wp14:editId="62153280">
                            <wp:extent cx="2857500" cy="0"/>
                            <wp:effectExtent l="0" t="0" r="0" b="0"/>
                            <wp:docPr id="1018" name="Přímá spojnice 101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491D9641" id="Přímá spojnice 101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11000CE3" w14:textId="77777777" w:rsidR="00CC7AB0" w:rsidRDefault="00146AA9">
                  <w:pPr>
                    <w:pStyle w:val="a1"/>
                    <w:widowControl w:val="0"/>
                    <w:suppressAutoHyphens/>
                    <w:rPr>
                      <w:rStyle w:val="ad"/>
                    </w:rPr>
                  </w:pPr>
                  <w:r>
                    <w:rPr>
                      <w:rStyle w:val="ad"/>
                    </w:rPr>
                    <w:t> </w:t>
                  </w:r>
                </w:p>
              </w:tc>
              <w:tc>
                <w:tcPr>
                  <w:tcW w:w="4600" w:type="dxa"/>
                  <w:gridSpan w:val="3"/>
                  <w:tcMar>
                    <w:top w:w="20" w:type="dxa"/>
                    <w:left w:w="20" w:type="dxa"/>
                    <w:bottom w:w="20" w:type="dxa"/>
                    <w:right w:w="20" w:type="dxa"/>
                  </w:tcMar>
                  <w:vAlign w:val="center"/>
                </w:tcPr>
                <w:p w14:paraId="49FB0E8C" w14:textId="77777777" w:rsidR="00CC7AB0" w:rsidRDefault="00146AA9">
                  <w:pPr>
                    <w:pStyle w:val="a1"/>
                    <w:widowControl w:val="0"/>
                    <w:suppressAutoHyphens/>
                    <w:rPr>
                      <w:rStyle w:val="af2"/>
                    </w:rPr>
                  </w:pPr>
                  <w:r>
                    <w:rPr>
                      <w:rStyle w:val="af2"/>
                    </w:rPr>
                    <w:t>Za Zákazníka</w:t>
                  </w:r>
                </w:p>
                <w:p w14:paraId="3F69DF89" w14:textId="77777777" w:rsidR="00CC7AB0" w:rsidRDefault="00146AA9">
                  <w:pPr>
                    <w:pStyle w:val="a4"/>
                    <w:widowControl w:val="0"/>
                    <w:suppressAutoHyphens/>
                    <w:rPr>
                      <w:rStyle w:val="ad"/>
                    </w:rPr>
                  </w:pPr>
                  <w:r>
                    <w:rPr>
                      <w:noProof/>
                    </w:rPr>
                    <mc:AlternateContent>
                      <mc:Choice Requires="wps">
                        <w:drawing>
                          <wp:inline distT="0" distB="0" distL="0" distR="0" wp14:anchorId="623F3CD4" wp14:editId="2F0D732C">
                            <wp:extent cx="2857500" cy="0"/>
                            <wp:effectExtent l="0" t="0" r="0" b="0"/>
                            <wp:docPr id="1019" name="Přímá spojnice 101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15ECDD3" id="Přímá spojnice 101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CC7AB0" w14:paraId="116E058D" w14:textId="77777777">
              <w:tc>
                <w:tcPr>
                  <w:tcW w:w="2800" w:type="dxa"/>
                  <w:gridSpan w:val="2"/>
                  <w:tcMar>
                    <w:top w:w="20" w:type="dxa"/>
                    <w:left w:w="20" w:type="dxa"/>
                    <w:bottom w:w="20" w:type="dxa"/>
                    <w:right w:w="20" w:type="dxa"/>
                  </w:tcMar>
                  <w:vAlign w:val="center"/>
                </w:tcPr>
                <w:p w14:paraId="3DD558B5" w14:textId="27435C46" w:rsidR="00CC7AB0" w:rsidRDefault="00146AA9">
                  <w:pPr>
                    <w:pStyle w:val="a1"/>
                    <w:widowControl w:val="0"/>
                    <w:suppressAutoHyphens/>
                    <w:rPr>
                      <w:rStyle w:val="ad"/>
                    </w:rPr>
                  </w:pPr>
                  <w:r>
                    <w:rPr>
                      <w:rStyle w:val="ad"/>
                    </w:rPr>
                    <w:t xml:space="preserve">Místo: </w:t>
                  </w:r>
                  <w:r w:rsidR="00B23A59">
                    <w:rPr>
                      <w:rStyle w:val="ae"/>
                    </w:rPr>
                    <w:t>Brno</w:t>
                  </w:r>
                </w:p>
              </w:tc>
              <w:tc>
                <w:tcPr>
                  <w:tcW w:w="1800" w:type="dxa"/>
                  <w:tcMar>
                    <w:top w:w="20" w:type="dxa"/>
                    <w:left w:w="20" w:type="dxa"/>
                    <w:bottom w:w="20" w:type="dxa"/>
                    <w:right w:w="20" w:type="dxa"/>
                  </w:tcMar>
                </w:tcPr>
                <w:p w14:paraId="3CB8FAE2" w14:textId="77777777" w:rsidR="00CC7AB0" w:rsidRDefault="00146AA9">
                  <w:pPr>
                    <w:pStyle w:val="a1"/>
                    <w:widowControl w:val="0"/>
                    <w:suppressAutoHyphens/>
                    <w:rPr>
                      <w:rStyle w:val="ad"/>
                    </w:rPr>
                  </w:pPr>
                  <w:r>
                    <w:rPr>
                      <w:rStyle w:val="ad"/>
                    </w:rPr>
                    <w:t>Dne:</w:t>
                  </w:r>
                </w:p>
              </w:tc>
              <w:tc>
                <w:tcPr>
                  <w:tcW w:w="400" w:type="dxa"/>
                  <w:tcMar>
                    <w:top w:w="20" w:type="dxa"/>
                    <w:left w:w="20" w:type="dxa"/>
                    <w:bottom w:w="20" w:type="dxa"/>
                    <w:right w:w="20" w:type="dxa"/>
                  </w:tcMar>
                  <w:vAlign w:val="center"/>
                </w:tcPr>
                <w:p w14:paraId="1F7D95DB" w14:textId="77777777" w:rsidR="00CC7AB0" w:rsidRDefault="00146AA9">
                  <w:pPr>
                    <w:pStyle w:val="a1"/>
                    <w:widowControl w:val="0"/>
                    <w:suppressAutoHyphens/>
                    <w:rPr>
                      <w:rStyle w:val="ad"/>
                    </w:rPr>
                  </w:pPr>
                  <w:r>
                    <w:rPr>
                      <w:rStyle w:val="ad"/>
                    </w:rPr>
                    <w:t> </w:t>
                  </w:r>
                </w:p>
              </w:tc>
              <w:tc>
                <w:tcPr>
                  <w:tcW w:w="2800" w:type="dxa"/>
                  <w:gridSpan w:val="2"/>
                  <w:tcMar>
                    <w:top w:w="20" w:type="dxa"/>
                    <w:left w:w="20" w:type="dxa"/>
                    <w:bottom w:w="20" w:type="dxa"/>
                    <w:right w:w="20" w:type="dxa"/>
                  </w:tcMar>
                  <w:vAlign w:val="center"/>
                </w:tcPr>
                <w:p w14:paraId="2FEABFA9" w14:textId="70E97E97" w:rsidR="00CC7AB0" w:rsidRDefault="00146AA9">
                  <w:pPr>
                    <w:pStyle w:val="a1"/>
                    <w:widowControl w:val="0"/>
                    <w:suppressAutoHyphens/>
                    <w:rPr>
                      <w:rStyle w:val="ad"/>
                    </w:rPr>
                  </w:pPr>
                  <w:r>
                    <w:rPr>
                      <w:rStyle w:val="ad"/>
                    </w:rPr>
                    <w:t>Místo:</w:t>
                  </w:r>
                  <w:r w:rsidR="00B23A59">
                    <w:rPr>
                      <w:rStyle w:val="ad"/>
                    </w:rPr>
                    <w:t xml:space="preserve"> </w:t>
                  </w:r>
                  <w:r w:rsidR="00B23A59" w:rsidRPr="00B23A59">
                    <w:rPr>
                      <w:rStyle w:val="ad"/>
                      <w:b/>
                      <w:bCs/>
                    </w:rPr>
                    <w:t>Ostrava</w:t>
                  </w:r>
                </w:p>
              </w:tc>
              <w:tc>
                <w:tcPr>
                  <w:tcW w:w="1800" w:type="dxa"/>
                  <w:tcMar>
                    <w:top w:w="20" w:type="dxa"/>
                    <w:left w:w="20" w:type="dxa"/>
                    <w:bottom w:w="20" w:type="dxa"/>
                    <w:right w:w="20" w:type="dxa"/>
                  </w:tcMar>
                </w:tcPr>
                <w:p w14:paraId="5BC78CB6" w14:textId="77777777" w:rsidR="00CC7AB0" w:rsidRDefault="00146AA9">
                  <w:pPr>
                    <w:pStyle w:val="a1"/>
                    <w:widowControl w:val="0"/>
                    <w:suppressAutoHyphens/>
                    <w:rPr>
                      <w:rStyle w:val="ad"/>
                    </w:rPr>
                  </w:pPr>
                  <w:r>
                    <w:rPr>
                      <w:rStyle w:val="ad"/>
                    </w:rPr>
                    <w:t>Dne:</w:t>
                  </w:r>
                </w:p>
              </w:tc>
            </w:tr>
            <w:tr w:rsidR="00CC7AB0" w14:paraId="5D0A43F3" w14:textId="77777777">
              <w:tc>
                <w:tcPr>
                  <w:tcW w:w="4600" w:type="dxa"/>
                  <w:gridSpan w:val="3"/>
                  <w:tcMar>
                    <w:top w:w="20" w:type="dxa"/>
                    <w:left w:w="20" w:type="dxa"/>
                    <w:bottom w:w="20" w:type="dxa"/>
                    <w:right w:w="20" w:type="dxa"/>
                  </w:tcMar>
                  <w:vAlign w:val="center"/>
                </w:tcPr>
                <w:p w14:paraId="44D7A71F" w14:textId="76C6A8FB" w:rsidR="00CC7AB0" w:rsidRDefault="00146AA9">
                  <w:pPr>
                    <w:pStyle w:val="a1"/>
                    <w:widowControl w:val="0"/>
                    <w:suppressAutoHyphens/>
                    <w:rPr>
                      <w:rStyle w:val="ad"/>
                    </w:rPr>
                  </w:pPr>
                  <w:r>
                    <w:rPr>
                      <w:rStyle w:val="ad"/>
                    </w:rPr>
                    <w:t xml:space="preserve">Jméno a příjmení: </w:t>
                  </w:r>
                  <w:proofErr w:type="spellStart"/>
                  <w:r w:rsidR="005907DB" w:rsidRPr="00137201">
                    <w:rPr>
                      <w:rStyle w:val="ae"/>
                      <w:highlight w:val="black"/>
                    </w:rPr>
                    <w:t>xxxxxxxxx</w:t>
                  </w:r>
                  <w:proofErr w:type="spellEnd"/>
                </w:p>
              </w:tc>
              <w:tc>
                <w:tcPr>
                  <w:tcW w:w="400" w:type="dxa"/>
                  <w:tcMar>
                    <w:top w:w="20" w:type="dxa"/>
                    <w:left w:w="20" w:type="dxa"/>
                    <w:bottom w:w="20" w:type="dxa"/>
                    <w:right w:w="20" w:type="dxa"/>
                  </w:tcMar>
                  <w:vAlign w:val="center"/>
                </w:tcPr>
                <w:p w14:paraId="2033333F" w14:textId="77777777" w:rsidR="00CC7AB0" w:rsidRDefault="00146AA9">
                  <w:pPr>
                    <w:pStyle w:val="a1"/>
                    <w:widowControl w:val="0"/>
                    <w:suppressAutoHyphens/>
                    <w:rPr>
                      <w:rStyle w:val="ad"/>
                    </w:rPr>
                  </w:pPr>
                  <w:r>
                    <w:rPr>
                      <w:rStyle w:val="ad"/>
                    </w:rPr>
                    <w:t> </w:t>
                  </w:r>
                </w:p>
              </w:tc>
              <w:tc>
                <w:tcPr>
                  <w:tcW w:w="4600" w:type="dxa"/>
                  <w:gridSpan w:val="3"/>
                  <w:tcMar>
                    <w:top w:w="20" w:type="dxa"/>
                    <w:left w:w="20" w:type="dxa"/>
                    <w:bottom w:w="20" w:type="dxa"/>
                    <w:right w:w="20" w:type="dxa"/>
                  </w:tcMar>
                  <w:vAlign w:val="center"/>
                </w:tcPr>
                <w:p w14:paraId="6741A956" w14:textId="350A0001" w:rsidR="00CC7AB0" w:rsidRDefault="00146AA9">
                  <w:pPr>
                    <w:pStyle w:val="a1"/>
                    <w:widowControl w:val="0"/>
                    <w:suppressAutoHyphens/>
                    <w:rPr>
                      <w:rStyle w:val="ad"/>
                    </w:rPr>
                  </w:pPr>
                  <w:r>
                    <w:rPr>
                      <w:rStyle w:val="ad"/>
                    </w:rPr>
                    <w:t>Jméno a příjmení:</w:t>
                  </w:r>
                  <w:r w:rsidR="00B23A59">
                    <w:rPr>
                      <w:rStyle w:val="ad"/>
                    </w:rPr>
                    <w:t xml:space="preserve"> </w:t>
                  </w:r>
                  <w:r w:rsidR="00B23A59" w:rsidRPr="00B23A59">
                    <w:rPr>
                      <w:rStyle w:val="ad"/>
                      <w:b/>
                      <w:bCs/>
                    </w:rPr>
                    <w:t>Ing. Antonín Klimša, MBA</w:t>
                  </w:r>
                </w:p>
              </w:tc>
            </w:tr>
            <w:tr w:rsidR="00CC7AB0" w14:paraId="226FB780" w14:textId="77777777">
              <w:tc>
                <w:tcPr>
                  <w:tcW w:w="4600" w:type="dxa"/>
                  <w:gridSpan w:val="3"/>
                  <w:tcMar>
                    <w:top w:w="20" w:type="dxa"/>
                    <w:left w:w="20" w:type="dxa"/>
                    <w:bottom w:w="20" w:type="dxa"/>
                    <w:right w:w="20" w:type="dxa"/>
                  </w:tcMar>
                  <w:vAlign w:val="center"/>
                </w:tcPr>
                <w:p w14:paraId="6DDD96D8" w14:textId="42338B21" w:rsidR="00CC7AB0" w:rsidRDefault="00146AA9">
                  <w:pPr>
                    <w:pStyle w:val="a1"/>
                    <w:widowControl w:val="0"/>
                    <w:suppressAutoHyphens/>
                    <w:rPr>
                      <w:rStyle w:val="ad"/>
                    </w:rPr>
                  </w:pPr>
                  <w:r>
                    <w:rPr>
                      <w:rStyle w:val="ad"/>
                    </w:rPr>
                    <w:t xml:space="preserve">Funkce: </w:t>
                  </w:r>
                  <w:proofErr w:type="spellStart"/>
                  <w:r w:rsidR="005907DB" w:rsidRPr="00137201">
                    <w:rPr>
                      <w:rStyle w:val="ae"/>
                      <w:highlight w:val="black"/>
                    </w:rPr>
                    <w:t>xxxxxxxxx</w:t>
                  </w:r>
                  <w:proofErr w:type="spellEnd"/>
                </w:p>
              </w:tc>
              <w:tc>
                <w:tcPr>
                  <w:tcW w:w="400" w:type="dxa"/>
                  <w:tcMar>
                    <w:top w:w="20" w:type="dxa"/>
                    <w:left w:w="20" w:type="dxa"/>
                    <w:bottom w:w="20" w:type="dxa"/>
                    <w:right w:w="20" w:type="dxa"/>
                  </w:tcMar>
                  <w:vAlign w:val="center"/>
                </w:tcPr>
                <w:p w14:paraId="68F0C6F1" w14:textId="77777777" w:rsidR="00CC7AB0" w:rsidRDefault="00146AA9">
                  <w:pPr>
                    <w:pStyle w:val="a1"/>
                    <w:widowControl w:val="0"/>
                    <w:suppressAutoHyphens/>
                    <w:rPr>
                      <w:rStyle w:val="ad"/>
                    </w:rPr>
                  </w:pPr>
                  <w:r>
                    <w:rPr>
                      <w:rStyle w:val="ad"/>
                    </w:rPr>
                    <w:t> </w:t>
                  </w:r>
                </w:p>
              </w:tc>
              <w:tc>
                <w:tcPr>
                  <w:tcW w:w="4600" w:type="dxa"/>
                  <w:gridSpan w:val="3"/>
                  <w:tcMar>
                    <w:top w:w="20" w:type="dxa"/>
                    <w:left w:w="20" w:type="dxa"/>
                    <w:bottom w:w="20" w:type="dxa"/>
                    <w:right w:w="20" w:type="dxa"/>
                  </w:tcMar>
                  <w:vAlign w:val="center"/>
                </w:tcPr>
                <w:p w14:paraId="780CE9BC" w14:textId="345B2F63" w:rsidR="00CC7AB0" w:rsidRDefault="00146AA9">
                  <w:pPr>
                    <w:pStyle w:val="a1"/>
                    <w:widowControl w:val="0"/>
                    <w:suppressAutoHyphens/>
                    <w:rPr>
                      <w:rStyle w:val="ad"/>
                    </w:rPr>
                  </w:pPr>
                  <w:r>
                    <w:rPr>
                      <w:rStyle w:val="ad"/>
                    </w:rPr>
                    <w:t>Funkce:</w:t>
                  </w:r>
                  <w:r w:rsidR="00B23A59">
                    <w:rPr>
                      <w:rStyle w:val="ad"/>
                    </w:rPr>
                    <w:t xml:space="preserve"> Výkonný ředitel</w:t>
                  </w:r>
                </w:p>
              </w:tc>
            </w:tr>
            <w:tr w:rsidR="00CC7AB0" w14:paraId="2EE4EB28" w14:textId="77777777">
              <w:tc>
                <w:tcPr>
                  <w:tcW w:w="4600" w:type="dxa"/>
                  <w:gridSpan w:val="3"/>
                  <w:tcMar>
                    <w:top w:w="20" w:type="dxa"/>
                    <w:left w:w="20" w:type="dxa"/>
                    <w:bottom w:w="20" w:type="dxa"/>
                    <w:right w:w="20" w:type="dxa"/>
                  </w:tcMar>
                </w:tcPr>
                <w:p w14:paraId="32DF7A0D" w14:textId="77777777" w:rsidR="00CC7AB0" w:rsidRDefault="00146AA9">
                  <w:pPr>
                    <w:pStyle w:val="a1"/>
                    <w:widowControl w:val="0"/>
                    <w:suppressAutoHyphens/>
                    <w:rPr>
                      <w:rStyle w:val="ad"/>
                    </w:rPr>
                  </w:pPr>
                  <w:r>
                    <w:rPr>
                      <w:noProof/>
                    </w:rPr>
                    <mc:AlternateContent>
                      <mc:Choice Requires="wps">
                        <w:drawing>
                          <wp:inline distT="0" distB="0" distL="0" distR="0" wp14:anchorId="320836E0" wp14:editId="002E0BB1">
                            <wp:extent cx="2857500" cy="0"/>
                            <wp:effectExtent l="0" t="0" r="0" b="0"/>
                            <wp:docPr id="1020" name="Přímá spojnice 1020"/>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124F74D" id="Přímá spojnice 1020"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425A0250" w14:textId="77777777" w:rsidR="00CC7AB0" w:rsidRDefault="00146AA9">
                  <w:pPr>
                    <w:pStyle w:val="a1"/>
                    <w:widowControl w:val="0"/>
                    <w:suppressAutoHyphens/>
                    <w:rPr>
                      <w:rStyle w:val="ad"/>
                    </w:rPr>
                  </w:pPr>
                  <w:r>
                    <w:rPr>
                      <w:rStyle w:val="ad"/>
                    </w:rPr>
                    <w:t> </w:t>
                  </w:r>
                </w:p>
              </w:tc>
              <w:tc>
                <w:tcPr>
                  <w:tcW w:w="4600" w:type="dxa"/>
                  <w:gridSpan w:val="3"/>
                  <w:tcMar>
                    <w:top w:w="20" w:type="dxa"/>
                    <w:left w:w="20" w:type="dxa"/>
                    <w:bottom w:w="20" w:type="dxa"/>
                    <w:right w:w="20" w:type="dxa"/>
                  </w:tcMar>
                </w:tcPr>
                <w:p w14:paraId="12179CBE" w14:textId="77777777" w:rsidR="00CC7AB0" w:rsidRDefault="00146AA9">
                  <w:pPr>
                    <w:pStyle w:val="a1"/>
                    <w:widowControl w:val="0"/>
                    <w:suppressAutoHyphens/>
                    <w:rPr>
                      <w:rStyle w:val="ad"/>
                    </w:rPr>
                  </w:pPr>
                  <w:r>
                    <w:rPr>
                      <w:noProof/>
                    </w:rPr>
                    <mc:AlternateContent>
                      <mc:Choice Requires="wps">
                        <w:drawing>
                          <wp:inline distT="0" distB="0" distL="0" distR="0" wp14:anchorId="01833064" wp14:editId="20E40A74">
                            <wp:extent cx="2857500" cy="0"/>
                            <wp:effectExtent l="0" t="0" r="0" b="0"/>
                            <wp:docPr id="1021" name="Přímá spojnice 1021"/>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4A80BB6" id="Přímá spojnice 1021"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CC7AB0" w14:paraId="61C31334" w14:textId="77777777">
              <w:tc>
                <w:tcPr>
                  <w:tcW w:w="1388" w:type="dxa"/>
                  <w:tcMar>
                    <w:top w:w="20" w:type="dxa"/>
                    <w:left w:w="20" w:type="dxa"/>
                    <w:bottom w:w="20" w:type="dxa"/>
                    <w:right w:w="20" w:type="dxa"/>
                  </w:tcMar>
                  <w:vAlign w:val="center"/>
                </w:tcPr>
                <w:p w14:paraId="1F1E37F9" w14:textId="77777777" w:rsidR="00CC7AB0" w:rsidRDefault="00146AA9">
                  <w:pPr>
                    <w:pStyle w:val="a1"/>
                    <w:widowControl w:val="0"/>
                    <w:suppressAutoHyphens/>
                    <w:rPr>
                      <w:rStyle w:val="ad"/>
                    </w:rPr>
                  </w:pPr>
                  <w:r>
                    <w:rPr>
                      <w:rStyle w:val="ad"/>
                    </w:rPr>
                    <w:t>Podpis:</w:t>
                  </w:r>
                </w:p>
              </w:tc>
              <w:tc>
                <w:tcPr>
                  <w:tcW w:w="3215" w:type="dxa"/>
                  <w:gridSpan w:val="2"/>
                  <w:tcMar>
                    <w:top w:w="20" w:type="dxa"/>
                    <w:left w:w="20" w:type="dxa"/>
                    <w:bottom w:w="20" w:type="dxa"/>
                    <w:right w:w="20" w:type="dxa"/>
                  </w:tcMar>
                  <w:vAlign w:val="center"/>
                </w:tcPr>
                <w:p w14:paraId="65560826" w14:textId="77777777" w:rsidR="00CC7AB0" w:rsidRDefault="00146AA9">
                  <w:pPr>
                    <w:pStyle w:val="a1"/>
                    <w:widowControl w:val="0"/>
                    <w:suppressAutoHyphens/>
                    <w:rPr>
                      <w:rStyle w:val="ad"/>
                    </w:rPr>
                  </w:pPr>
                  <w:r>
                    <w:rPr>
                      <w:rStyle w:val="ad"/>
                    </w:rPr>
                    <w:t> </w:t>
                  </w:r>
                </w:p>
              </w:tc>
              <w:tc>
                <w:tcPr>
                  <w:tcW w:w="393" w:type="dxa"/>
                  <w:tcMar>
                    <w:top w:w="20" w:type="dxa"/>
                    <w:left w:w="20" w:type="dxa"/>
                    <w:bottom w:w="20" w:type="dxa"/>
                    <w:right w:w="20" w:type="dxa"/>
                  </w:tcMar>
                  <w:vAlign w:val="center"/>
                </w:tcPr>
                <w:p w14:paraId="30837897" w14:textId="77777777" w:rsidR="00CC7AB0" w:rsidRDefault="00146AA9">
                  <w:pPr>
                    <w:pStyle w:val="a1"/>
                    <w:widowControl w:val="0"/>
                    <w:suppressAutoHyphens/>
                    <w:rPr>
                      <w:rStyle w:val="ad"/>
                    </w:rPr>
                  </w:pPr>
                  <w:r>
                    <w:rPr>
                      <w:rStyle w:val="ad"/>
                    </w:rPr>
                    <w:t> </w:t>
                  </w:r>
                </w:p>
              </w:tc>
              <w:tc>
                <w:tcPr>
                  <w:tcW w:w="1388" w:type="dxa"/>
                  <w:tcMar>
                    <w:top w:w="20" w:type="dxa"/>
                    <w:left w:w="20" w:type="dxa"/>
                    <w:bottom w:w="20" w:type="dxa"/>
                    <w:right w:w="20" w:type="dxa"/>
                  </w:tcMar>
                  <w:vAlign w:val="center"/>
                </w:tcPr>
                <w:p w14:paraId="3EB60A14" w14:textId="77777777" w:rsidR="00CC7AB0" w:rsidRDefault="00146AA9">
                  <w:pPr>
                    <w:pStyle w:val="a1"/>
                    <w:widowControl w:val="0"/>
                    <w:suppressAutoHyphens/>
                    <w:rPr>
                      <w:rStyle w:val="ad"/>
                    </w:rPr>
                  </w:pPr>
                  <w:r>
                    <w:rPr>
                      <w:rStyle w:val="ad"/>
                    </w:rPr>
                    <w:t>Podpis:</w:t>
                  </w:r>
                </w:p>
              </w:tc>
              <w:tc>
                <w:tcPr>
                  <w:tcW w:w="3215" w:type="dxa"/>
                  <w:gridSpan w:val="2"/>
                  <w:tcMar>
                    <w:top w:w="20" w:type="dxa"/>
                    <w:left w:w="20" w:type="dxa"/>
                    <w:bottom w:w="20" w:type="dxa"/>
                    <w:right w:w="20" w:type="dxa"/>
                  </w:tcMar>
                  <w:vAlign w:val="center"/>
                </w:tcPr>
                <w:p w14:paraId="68AD7735" w14:textId="77777777" w:rsidR="00CC7AB0" w:rsidRDefault="00146AA9">
                  <w:pPr>
                    <w:pStyle w:val="a1"/>
                    <w:widowControl w:val="0"/>
                    <w:suppressAutoHyphens/>
                    <w:rPr>
                      <w:rStyle w:val="ad"/>
                    </w:rPr>
                  </w:pPr>
                  <w:r>
                    <w:rPr>
                      <w:rStyle w:val="ad"/>
                    </w:rPr>
                    <w:t> </w:t>
                  </w:r>
                </w:p>
              </w:tc>
            </w:tr>
            <w:tr w:rsidR="00CC7AB0" w14:paraId="7EF329F0" w14:textId="77777777">
              <w:tc>
                <w:tcPr>
                  <w:tcW w:w="4600" w:type="dxa"/>
                  <w:gridSpan w:val="3"/>
                  <w:tcMar>
                    <w:top w:w="20" w:type="dxa"/>
                    <w:left w:w="20" w:type="dxa"/>
                    <w:bottom w:w="20" w:type="dxa"/>
                    <w:right w:w="20" w:type="dxa"/>
                  </w:tcMar>
                  <w:vAlign w:val="center"/>
                </w:tcPr>
                <w:p w14:paraId="13C4A1C3" w14:textId="77777777" w:rsidR="00CC7AB0" w:rsidRDefault="00146AA9">
                  <w:pPr>
                    <w:pStyle w:val="a1"/>
                    <w:widowControl w:val="0"/>
                    <w:suppressAutoHyphens/>
                    <w:rPr>
                      <w:rStyle w:val="ad"/>
                    </w:rPr>
                  </w:pPr>
                  <w:r>
                    <w:rPr>
                      <w:noProof/>
                    </w:rPr>
                    <mc:AlternateContent>
                      <mc:Choice Requires="wps">
                        <w:drawing>
                          <wp:inline distT="0" distB="0" distL="0" distR="0" wp14:anchorId="6771C6BD" wp14:editId="12E22178">
                            <wp:extent cx="2857500" cy="0"/>
                            <wp:effectExtent l="0" t="0" r="0" b="0"/>
                            <wp:docPr id="1022" name="Přímá spojnice 1022"/>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4DADCB68" id="Přímá spojnice 1022"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797E7095" w14:textId="77777777" w:rsidR="00CC7AB0" w:rsidRDefault="00146AA9">
                  <w:pPr>
                    <w:pStyle w:val="a1"/>
                    <w:widowControl w:val="0"/>
                    <w:suppressAutoHyphens/>
                    <w:rPr>
                      <w:rStyle w:val="ad"/>
                    </w:rPr>
                  </w:pPr>
                  <w:r>
                    <w:rPr>
                      <w:rStyle w:val="ad"/>
                    </w:rPr>
                    <w:t> </w:t>
                  </w:r>
                </w:p>
              </w:tc>
              <w:tc>
                <w:tcPr>
                  <w:tcW w:w="4600" w:type="dxa"/>
                  <w:gridSpan w:val="3"/>
                  <w:tcMar>
                    <w:top w:w="20" w:type="dxa"/>
                    <w:left w:w="20" w:type="dxa"/>
                    <w:bottom w:w="20" w:type="dxa"/>
                    <w:right w:w="20" w:type="dxa"/>
                  </w:tcMar>
                  <w:vAlign w:val="center"/>
                </w:tcPr>
                <w:p w14:paraId="02B1ED8F" w14:textId="77777777" w:rsidR="00CC7AB0" w:rsidRDefault="00146AA9">
                  <w:pPr>
                    <w:pStyle w:val="a1"/>
                    <w:widowControl w:val="0"/>
                    <w:suppressAutoHyphens/>
                    <w:rPr>
                      <w:rStyle w:val="ad"/>
                    </w:rPr>
                  </w:pPr>
                  <w:r>
                    <w:rPr>
                      <w:noProof/>
                    </w:rPr>
                    <mc:AlternateContent>
                      <mc:Choice Requires="wps">
                        <w:drawing>
                          <wp:inline distT="0" distB="0" distL="0" distR="0" wp14:anchorId="082AC626" wp14:editId="6C005334">
                            <wp:extent cx="2857500" cy="0"/>
                            <wp:effectExtent l="0" t="0" r="0" b="0"/>
                            <wp:docPr id="1023" name="Přímá spojnice 1023"/>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76C3D685" id="Přímá spojnice 1023"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r>
          </w:tbl>
          <w:p w14:paraId="519CD5B9" w14:textId="77777777" w:rsidR="00CC7AB0" w:rsidRDefault="00CC7AB0">
            <w:pPr>
              <w:pStyle w:val="a1"/>
              <w:widowControl w:val="0"/>
            </w:pPr>
          </w:p>
        </w:tc>
      </w:tr>
      <w:tr w:rsidR="00CC7AB0" w14:paraId="58072DD5" w14:textId="77777777">
        <w:trPr>
          <w:cantSplit/>
          <w:trHeight w:val="216"/>
        </w:trPr>
        <w:tc>
          <w:tcPr>
            <w:tcW w:w="9751" w:type="dxa"/>
            <w:vAlign w:val="center"/>
          </w:tcPr>
          <w:p w14:paraId="4849F34A" w14:textId="77777777" w:rsidR="00CC7AB0" w:rsidRDefault="00CC7AB0">
            <w:pPr>
              <w:pStyle w:val="a0"/>
              <w:widowControl w:val="0"/>
              <w:suppressAutoHyphens/>
              <w:rPr>
                <w:rStyle w:val="ab"/>
              </w:rPr>
            </w:pPr>
          </w:p>
        </w:tc>
      </w:tr>
      <w:tr w:rsidR="00CC7AB0" w14:paraId="0A37B4ED"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CC7AB0" w14:paraId="26552F07" w14:textId="77777777">
              <w:tc>
                <w:tcPr>
                  <w:tcW w:w="4876" w:type="dxa"/>
                </w:tcPr>
                <w:p w14:paraId="1B5B4890" w14:textId="77777777" w:rsidR="00CC7AB0" w:rsidRDefault="00146AA9">
                  <w:pPr>
                    <w:pStyle w:val="a1"/>
                    <w:widowControl w:val="0"/>
                    <w:suppressAutoHyphens/>
                    <w:rPr>
                      <w:rStyle w:val="af4"/>
                    </w:rPr>
                  </w:pPr>
                  <w:r>
                    <w:rPr>
                      <w:noProof/>
                    </w:rPr>
                    <w:drawing>
                      <wp:inline distT="0" distB="0" distL="0" distR="0" wp14:anchorId="6384E2F5" wp14:editId="7C03AE96">
                        <wp:extent cx="381000" cy="657225"/>
                        <wp:effectExtent l="0" t="0" r="0" b="0"/>
                        <wp:docPr id="1024" name="media/i0.png"/>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8"/>
                                <a:stretch>
                                  <a:fillRect/>
                                </a:stretch>
                              </pic:blipFill>
                              <pic:spPr>
                                <a:xfrm>
                                  <a:off x="0" y="0"/>
                                  <a:ext cx="381000" cy="657225"/>
                                </a:xfrm>
                                <a:prstGeom prst="rect">
                                  <a:avLst/>
                                </a:prstGeom>
                              </pic:spPr>
                            </pic:pic>
                          </a:graphicData>
                        </a:graphic>
                      </wp:inline>
                    </w:drawing>
                  </w:r>
                </w:p>
              </w:tc>
              <w:tc>
                <w:tcPr>
                  <w:tcW w:w="4876" w:type="dxa"/>
                </w:tcPr>
                <w:p w14:paraId="17FB7F73" w14:textId="77777777" w:rsidR="00CC7AB0" w:rsidRDefault="00146AA9">
                  <w:pPr>
                    <w:pStyle w:val="a2"/>
                    <w:widowControl w:val="0"/>
                    <w:suppressAutoHyphens/>
                    <w:rPr>
                      <w:rStyle w:val="af4"/>
                    </w:rPr>
                  </w:pPr>
                  <w:r>
                    <w:rPr>
                      <w:noProof/>
                    </w:rPr>
                    <w:drawing>
                      <wp:inline distT="0" distB="0" distL="0" distR="0" wp14:anchorId="344DABAD" wp14:editId="22BFD701">
                        <wp:extent cx="1619250" cy="466725"/>
                        <wp:effectExtent l="0" t="0" r="0" b="0"/>
                        <wp:docPr id="1026" name="media/i1.png"/>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9"/>
                                <a:stretch>
                                  <a:fillRect/>
                                </a:stretch>
                              </pic:blipFill>
                              <pic:spPr>
                                <a:xfrm>
                                  <a:off x="0" y="0"/>
                                  <a:ext cx="1619250" cy="466725"/>
                                </a:xfrm>
                                <a:prstGeom prst="rect">
                                  <a:avLst/>
                                </a:prstGeom>
                              </pic:spPr>
                            </pic:pic>
                          </a:graphicData>
                        </a:graphic>
                      </wp:inline>
                    </w:drawing>
                  </w:r>
                  <w:r>
                    <w:rPr>
                      <w:rStyle w:val="af4"/>
                    </w:rPr>
                    <w:t xml:space="preserve"> </w:t>
                  </w:r>
                </w:p>
              </w:tc>
            </w:tr>
          </w:tbl>
          <w:p w14:paraId="2CF9E7A0" w14:textId="77777777" w:rsidR="00CC7AB0" w:rsidRDefault="00146AA9">
            <w:pPr>
              <w:pStyle w:val="a1"/>
              <w:widowControl w:val="0"/>
              <w:suppressAutoHyphens/>
              <w:rPr>
                <w:rStyle w:val="af"/>
              </w:rPr>
            </w:pPr>
            <w:r>
              <w:rPr>
                <w:rStyle w:val="af"/>
              </w:rPr>
              <w:t>Obchodní podmínky dodávky elektřiny pro odběrná místa připojená z hladiny nízkého napětí (dále jen "OP")</w:t>
            </w:r>
          </w:p>
        </w:tc>
      </w:tr>
      <w:tr w:rsidR="00CC7AB0" w14:paraId="3F300E15"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375"/>
              <w:gridCol w:w="9376"/>
            </w:tblGrid>
            <w:tr w:rsidR="00CC7AB0" w14:paraId="5617F341" w14:textId="77777777">
              <w:tc>
                <w:tcPr>
                  <w:tcW w:w="375" w:type="dxa"/>
                </w:tcPr>
                <w:p w14:paraId="1624ACBC" w14:textId="77777777" w:rsidR="00CC7AB0" w:rsidRDefault="00146AA9">
                  <w:pPr>
                    <w:pStyle w:val="a1"/>
                    <w:widowControl w:val="0"/>
                    <w:suppressAutoHyphens/>
                    <w:rPr>
                      <w:rStyle w:val="af5"/>
                    </w:rPr>
                  </w:pPr>
                  <w:r>
                    <w:rPr>
                      <w:rStyle w:val="af5"/>
                    </w:rPr>
                    <w:t>1.</w:t>
                  </w:r>
                </w:p>
              </w:tc>
              <w:tc>
                <w:tcPr>
                  <w:tcW w:w="9376" w:type="dxa"/>
                </w:tcPr>
                <w:p w14:paraId="18036A76" w14:textId="77777777" w:rsidR="00CC7AB0" w:rsidRDefault="00146AA9">
                  <w:pPr>
                    <w:pStyle w:val="a1"/>
                    <w:widowControl w:val="0"/>
                    <w:suppressAutoHyphens/>
                    <w:rPr>
                      <w:rStyle w:val="af5"/>
                    </w:rPr>
                  </w:pPr>
                  <w:r>
                    <w:rPr>
                      <w:rStyle w:val="af5"/>
                    </w:rPr>
                    <w:t>Obecná ustanovení</w:t>
                  </w:r>
                </w:p>
              </w:tc>
            </w:tr>
            <w:tr w:rsidR="00CC7AB0" w14:paraId="13E3C9AC" w14:textId="77777777">
              <w:tc>
                <w:tcPr>
                  <w:tcW w:w="375" w:type="dxa"/>
                </w:tcPr>
                <w:p w14:paraId="6FDBDBE7" w14:textId="77777777" w:rsidR="00CC7AB0" w:rsidRDefault="00146AA9">
                  <w:pPr>
                    <w:pStyle w:val="a1"/>
                    <w:widowControl w:val="0"/>
                    <w:suppressAutoHyphens/>
                    <w:rPr>
                      <w:rStyle w:val="af4"/>
                    </w:rPr>
                  </w:pPr>
                  <w:r>
                    <w:rPr>
                      <w:rStyle w:val="af4"/>
                    </w:rPr>
                    <w:t>1.1</w:t>
                  </w:r>
                </w:p>
              </w:tc>
              <w:tc>
                <w:tcPr>
                  <w:tcW w:w="9376" w:type="dxa"/>
                </w:tcPr>
                <w:p w14:paraId="60901E35" w14:textId="77777777" w:rsidR="00CC7AB0" w:rsidRDefault="00146AA9">
                  <w:pPr>
                    <w:pStyle w:val="a1"/>
                    <w:widowControl w:val="0"/>
                    <w:suppressAutoHyphens/>
                    <w:rPr>
                      <w:rStyle w:val="af4"/>
                    </w:rPr>
                  </w:pPr>
                  <w:r>
                    <w:rPr>
                      <w:rStyle w:val="af4"/>
                    </w:rPr>
                    <w:t xml:space="preserve">Tyto OP upravují další práva a povinnosti založené Smlouvou o dodávce elektřiny nebo Smlouvou o sdružených službách dodávky elektřiny (dále jen "Smlouva") uzavřené mezi společností E.ON Energie, a.s., se sídlem F. A. </w:t>
                  </w:r>
                  <w:proofErr w:type="spellStart"/>
                  <w:r>
                    <w:rPr>
                      <w:rStyle w:val="af4"/>
                    </w:rPr>
                    <w:t>Gerstnera</w:t>
                  </w:r>
                  <w:proofErr w:type="spellEnd"/>
                  <w:r>
                    <w:rPr>
                      <w:rStyle w:val="af4"/>
                    </w:rPr>
                    <w:t xml:space="preserve"> 2151/6, České Budějovice 7, 370 01 České Budějovice, IČ: 26078201, zapsanou v OR vedeném u KS v Českých Budějovicích v oddíle B, vložka 1390 (dále jen "Dodavatel") a zákazníkem (dále jen "Zákazník") uvedeným ve Smlouvě. Pokud se v OP </w:t>
                  </w:r>
                  <w:proofErr w:type="gramStart"/>
                  <w:r>
                    <w:rPr>
                      <w:rStyle w:val="af4"/>
                    </w:rPr>
                    <w:t>hovoří</w:t>
                  </w:r>
                  <w:proofErr w:type="gramEnd"/>
                  <w:r>
                    <w:rPr>
                      <w:rStyle w:val="af4"/>
                    </w:rPr>
                    <w:t xml:space="preserve"> o Smlouvě, je vždy uvažována jako jeden celek společně s OP, nevylučuje-li to povaha příslušného ustanovení Smlouvy nebo OP. </w:t>
                  </w:r>
                </w:p>
              </w:tc>
            </w:tr>
            <w:tr w:rsidR="00CC7AB0" w14:paraId="6C893393" w14:textId="77777777">
              <w:tc>
                <w:tcPr>
                  <w:tcW w:w="375" w:type="dxa"/>
                </w:tcPr>
                <w:p w14:paraId="24BC8CF9" w14:textId="77777777" w:rsidR="00CC7AB0" w:rsidRDefault="00146AA9">
                  <w:pPr>
                    <w:pStyle w:val="a1"/>
                    <w:widowControl w:val="0"/>
                    <w:suppressAutoHyphens/>
                    <w:rPr>
                      <w:rStyle w:val="af4"/>
                    </w:rPr>
                  </w:pPr>
                  <w:r>
                    <w:rPr>
                      <w:rStyle w:val="af4"/>
                    </w:rPr>
                    <w:t>1.2</w:t>
                  </w:r>
                </w:p>
              </w:tc>
              <w:tc>
                <w:tcPr>
                  <w:tcW w:w="9376" w:type="dxa"/>
                </w:tcPr>
                <w:p w14:paraId="7078FCDA" w14:textId="77777777" w:rsidR="00CC7AB0" w:rsidRDefault="00146AA9">
                  <w:pPr>
                    <w:pStyle w:val="a1"/>
                    <w:widowControl w:val="0"/>
                    <w:suppressAutoHyphens/>
                    <w:rPr>
                      <w:rStyle w:val="af4"/>
                    </w:rPr>
                  </w:pPr>
                  <w:r>
                    <w:rPr>
                      <w:rStyle w:val="af4"/>
                    </w:rPr>
                    <w:t xml:space="preserve">Smluvní strany se zavazují při plnění Smlouvy postupovat v souladu s platným a účinným zněním Pravidel provozování distribuční soustavy, ke které je odběrné zařízení Zákazníka připojeno. </w:t>
                  </w:r>
                </w:p>
              </w:tc>
            </w:tr>
          </w:tbl>
          <w:p w14:paraId="668C7C52" w14:textId="77777777" w:rsidR="00CC7AB0" w:rsidRDefault="00CC7AB0">
            <w:pPr>
              <w:pStyle w:val="a1"/>
              <w:widowControl w:val="0"/>
              <w:suppressAutoHyphens/>
              <w:rPr>
                <w:rStyle w:val="af4"/>
              </w:rPr>
            </w:pPr>
          </w:p>
          <w:tbl>
            <w:tblPr>
              <w:tblStyle w:val="t9"/>
              <w:tblW w:w="9751" w:type="dxa"/>
              <w:tblInd w:w="0" w:type="dxa"/>
              <w:tblLayout w:type="fixed"/>
              <w:tblLook w:val="04A0" w:firstRow="1" w:lastRow="0" w:firstColumn="1" w:lastColumn="0" w:noHBand="0" w:noVBand="1"/>
            </w:tblPr>
            <w:tblGrid>
              <w:gridCol w:w="375"/>
              <w:gridCol w:w="9376"/>
            </w:tblGrid>
            <w:tr w:rsidR="00CC7AB0" w14:paraId="3DA0150B" w14:textId="77777777">
              <w:tc>
                <w:tcPr>
                  <w:tcW w:w="375" w:type="dxa"/>
                </w:tcPr>
                <w:p w14:paraId="368A419D" w14:textId="77777777" w:rsidR="00CC7AB0" w:rsidRDefault="00146AA9">
                  <w:pPr>
                    <w:pStyle w:val="a1"/>
                    <w:widowControl w:val="0"/>
                    <w:suppressAutoHyphens/>
                    <w:rPr>
                      <w:rStyle w:val="af5"/>
                    </w:rPr>
                  </w:pPr>
                  <w:r>
                    <w:rPr>
                      <w:rStyle w:val="af5"/>
                    </w:rPr>
                    <w:t>2.</w:t>
                  </w:r>
                </w:p>
              </w:tc>
              <w:tc>
                <w:tcPr>
                  <w:tcW w:w="9376" w:type="dxa"/>
                </w:tcPr>
                <w:p w14:paraId="7103E61F" w14:textId="77777777" w:rsidR="00CC7AB0" w:rsidRDefault="00146AA9">
                  <w:pPr>
                    <w:pStyle w:val="a1"/>
                    <w:widowControl w:val="0"/>
                    <w:suppressAutoHyphens/>
                    <w:rPr>
                      <w:rStyle w:val="af5"/>
                    </w:rPr>
                  </w:pPr>
                  <w:r>
                    <w:rPr>
                      <w:rStyle w:val="af5"/>
                    </w:rPr>
                    <w:t>Práva a povinnosti smluvních stran</w:t>
                  </w:r>
                </w:p>
              </w:tc>
            </w:tr>
            <w:tr w:rsidR="00CC7AB0" w14:paraId="64D76C7D" w14:textId="77777777">
              <w:tc>
                <w:tcPr>
                  <w:tcW w:w="375" w:type="dxa"/>
                </w:tcPr>
                <w:p w14:paraId="4154227C" w14:textId="77777777" w:rsidR="00CC7AB0" w:rsidRDefault="00146AA9">
                  <w:pPr>
                    <w:pStyle w:val="a1"/>
                    <w:widowControl w:val="0"/>
                    <w:suppressAutoHyphens/>
                    <w:rPr>
                      <w:rStyle w:val="af4"/>
                    </w:rPr>
                  </w:pPr>
                  <w:r>
                    <w:rPr>
                      <w:rStyle w:val="af4"/>
                    </w:rPr>
                    <w:t>2.1</w:t>
                  </w:r>
                </w:p>
              </w:tc>
              <w:tc>
                <w:tcPr>
                  <w:tcW w:w="9376" w:type="dxa"/>
                </w:tcPr>
                <w:p w14:paraId="53BBC091" w14:textId="77777777" w:rsidR="00CC7AB0" w:rsidRDefault="00146AA9">
                  <w:pPr>
                    <w:pStyle w:val="a1"/>
                    <w:widowControl w:val="0"/>
                    <w:suppressAutoHyphens/>
                    <w:rPr>
                      <w:rStyle w:val="af4"/>
                    </w:rPr>
                  </w:pPr>
                  <w:r>
                    <w:rPr>
                      <w:rStyle w:val="af4"/>
                    </w:rPr>
                    <w:t xml:space="preserve">Dodavatel se zavazuje zahájit dodávku elektřiny neprodleně po provedení všech úkonů nezbytných k zahájení dodávky, pokud Zákazník splnil všechny podmínky pro její zahájení. </w:t>
                  </w:r>
                </w:p>
              </w:tc>
            </w:tr>
            <w:tr w:rsidR="00CC7AB0" w14:paraId="00994311" w14:textId="77777777">
              <w:tc>
                <w:tcPr>
                  <w:tcW w:w="375" w:type="dxa"/>
                </w:tcPr>
                <w:p w14:paraId="3769F43E" w14:textId="77777777" w:rsidR="00CC7AB0" w:rsidRDefault="00146AA9">
                  <w:pPr>
                    <w:pStyle w:val="a1"/>
                    <w:widowControl w:val="0"/>
                    <w:suppressAutoHyphens/>
                    <w:rPr>
                      <w:rStyle w:val="af4"/>
                    </w:rPr>
                  </w:pPr>
                  <w:r>
                    <w:rPr>
                      <w:rStyle w:val="af4"/>
                    </w:rPr>
                    <w:t>2.2</w:t>
                  </w:r>
                </w:p>
              </w:tc>
              <w:tc>
                <w:tcPr>
                  <w:tcW w:w="9376" w:type="dxa"/>
                </w:tcPr>
                <w:p w14:paraId="76CBB986" w14:textId="77777777" w:rsidR="00CC7AB0" w:rsidRDefault="00146AA9">
                  <w:pPr>
                    <w:pStyle w:val="a1"/>
                    <w:widowControl w:val="0"/>
                    <w:suppressAutoHyphens/>
                    <w:rPr>
                      <w:rStyle w:val="af4"/>
                    </w:rPr>
                  </w:pPr>
                  <w:r>
                    <w:rPr>
                      <w:rStyle w:val="af4"/>
                    </w:rPr>
                    <w:t xml:space="preserve">Zákazník se zavazuje s ohledem na převzetí (přechod) odpovědnosti za odchylku Dodavatelem, v období od zahájení dodávky do skončení platnosti Smlouvy, odebírat elektřinu pouze od Dodavatele. Toto ustanovení se nevztahuje na dodávku elektřiny z výrobny Zákazníka, instalované v odběrném místě (dále jen "OM"). </w:t>
                  </w:r>
                </w:p>
              </w:tc>
            </w:tr>
            <w:tr w:rsidR="00CC7AB0" w14:paraId="6C09C610" w14:textId="77777777">
              <w:tc>
                <w:tcPr>
                  <w:tcW w:w="375" w:type="dxa"/>
                </w:tcPr>
                <w:p w14:paraId="12AEA08C" w14:textId="77777777" w:rsidR="00CC7AB0" w:rsidRDefault="00146AA9">
                  <w:pPr>
                    <w:pStyle w:val="a1"/>
                    <w:widowControl w:val="0"/>
                    <w:suppressAutoHyphens/>
                    <w:rPr>
                      <w:rStyle w:val="af4"/>
                    </w:rPr>
                  </w:pPr>
                  <w:r>
                    <w:rPr>
                      <w:rStyle w:val="af4"/>
                    </w:rPr>
                    <w:t>2.3</w:t>
                  </w:r>
                </w:p>
              </w:tc>
              <w:tc>
                <w:tcPr>
                  <w:tcW w:w="9376" w:type="dxa"/>
                </w:tcPr>
                <w:p w14:paraId="5051C545" w14:textId="77777777" w:rsidR="00CC7AB0" w:rsidRDefault="00146AA9">
                  <w:pPr>
                    <w:pStyle w:val="a1"/>
                    <w:widowControl w:val="0"/>
                    <w:suppressAutoHyphens/>
                    <w:rPr>
                      <w:rStyle w:val="af4"/>
                    </w:rPr>
                  </w:pPr>
                  <w:r>
                    <w:rPr>
                      <w:rStyle w:val="af4"/>
                    </w:rPr>
                    <w:t xml:space="preserve">Zákazník se </w:t>
                  </w:r>
                  <w:proofErr w:type="gramStart"/>
                  <w:r>
                    <w:rPr>
                      <w:rStyle w:val="af4"/>
                    </w:rPr>
                    <w:t>zavazuje - kromě</w:t>
                  </w:r>
                  <w:proofErr w:type="gramEnd"/>
                  <w:r>
                    <w:rPr>
                      <w:rStyle w:val="af4"/>
                    </w:rPr>
                    <w:t xml:space="preserve"> oprávnění vyplývajících z právních předpisů týkajících se ochrany spotřebitele -neprovádět žádné právní a jiné úkony nebo jednání, které by bránily Dodavateli provést změnu dodavatele k předpokládanému termínu zahájení dodávky, uvedenému ve Smlouvě. </w:t>
                  </w:r>
                </w:p>
              </w:tc>
            </w:tr>
            <w:tr w:rsidR="00CC7AB0" w14:paraId="7241DD54" w14:textId="77777777">
              <w:tc>
                <w:tcPr>
                  <w:tcW w:w="375" w:type="dxa"/>
                </w:tcPr>
                <w:p w14:paraId="4E003BD0" w14:textId="77777777" w:rsidR="00CC7AB0" w:rsidRDefault="00146AA9">
                  <w:pPr>
                    <w:pStyle w:val="a1"/>
                    <w:widowControl w:val="0"/>
                    <w:suppressAutoHyphens/>
                    <w:rPr>
                      <w:rStyle w:val="af4"/>
                    </w:rPr>
                  </w:pPr>
                  <w:r>
                    <w:rPr>
                      <w:rStyle w:val="af4"/>
                    </w:rPr>
                    <w:t>2.4</w:t>
                  </w:r>
                </w:p>
              </w:tc>
              <w:tc>
                <w:tcPr>
                  <w:tcW w:w="9376" w:type="dxa"/>
                </w:tcPr>
                <w:p w14:paraId="7A0378E5" w14:textId="77777777" w:rsidR="00CC7AB0" w:rsidRDefault="00146AA9">
                  <w:pPr>
                    <w:pStyle w:val="a1"/>
                    <w:widowControl w:val="0"/>
                    <w:suppressAutoHyphens/>
                    <w:rPr>
                      <w:rStyle w:val="af4"/>
                    </w:rPr>
                  </w:pPr>
                  <w:r>
                    <w:rPr>
                      <w:rStyle w:val="af4"/>
                    </w:rPr>
                    <w:t xml:space="preserve">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r w:rsidR="00CC7AB0" w14:paraId="739DF594" w14:textId="77777777">
              <w:tc>
                <w:tcPr>
                  <w:tcW w:w="375" w:type="dxa"/>
                </w:tcPr>
                <w:p w14:paraId="63D4CE55" w14:textId="77777777" w:rsidR="00CC7AB0" w:rsidRDefault="00146AA9">
                  <w:pPr>
                    <w:pStyle w:val="a1"/>
                    <w:widowControl w:val="0"/>
                    <w:suppressAutoHyphens/>
                    <w:rPr>
                      <w:rStyle w:val="af4"/>
                    </w:rPr>
                  </w:pPr>
                  <w:r>
                    <w:rPr>
                      <w:rStyle w:val="af4"/>
                    </w:rPr>
                    <w:t>2.5</w:t>
                  </w:r>
                </w:p>
              </w:tc>
              <w:tc>
                <w:tcPr>
                  <w:tcW w:w="9376" w:type="dxa"/>
                </w:tcPr>
                <w:p w14:paraId="75FC8597" w14:textId="77777777" w:rsidR="00CC7AB0" w:rsidRDefault="00146AA9">
                  <w:pPr>
                    <w:pStyle w:val="a1"/>
                    <w:widowControl w:val="0"/>
                    <w:suppressAutoHyphens/>
                    <w:rPr>
                      <w:rStyle w:val="af4"/>
                    </w:rPr>
                  </w:pPr>
                  <w:r>
                    <w:rPr>
                      <w:rStyle w:val="af4"/>
                    </w:rPr>
                    <w:t xml:space="preserve">Při předcházení stavu nouze, ve stavu nouze a při odstraňování následků stavu nouze se Zákazník zavazuje dodržovat opatření (zejména omezení spotřeby nebo změny dodávek elektřiny), která pro tyto situace stanoví provozovatel distribuční soustavy (dále jen "PDS") v souladu s příslušnými právními předpisy. </w:t>
                  </w:r>
                </w:p>
              </w:tc>
            </w:tr>
          </w:tbl>
          <w:p w14:paraId="0DE31532" w14:textId="77777777" w:rsidR="00CC7AB0" w:rsidRDefault="00CC7AB0">
            <w:pPr>
              <w:pStyle w:val="a1"/>
              <w:widowControl w:val="0"/>
              <w:suppressAutoHyphens/>
              <w:rPr>
                <w:rStyle w:val="af4"/>
              </w:rPr>
            </w:pPr>
          </w:p>
          <w:tbl>
            <w:tblPr>
              <w:tblStyle w:val="t9"/>
              <w:tblW w:w="9751" w:type="dxa"/>
              <w:tblInd w:w="0" w:type="dxa"/>
              <w:tblLayout w:type="fixed"/>
              <w:tblLook w:val="04A0" w:firstRow="1" w:lastRow="0" w:firstColumn="1" w:lastColumn="0" w:noHBand="0" w:noVBand="1"/>
            </w:tblPr>
            <w:tblGrid>
              <w:gridCol w:w="375"/>
              <w:gridCol w:w="9376"/>
            </w:tblGrid>
            <w:tr w:rsidR="00CC7AB0" w14:paraId="6E718A95" w14:textId="77777777">
              <w:tc>
                <w:tcPr>
                  <w:tcW w:w="375" w:type="dxa"/>
                </w:tcPr>
                <w:p w14:paraId="5BB0DE54" w14:textId="77777777" w:rsidR="00CC7AB0" w:rsidRDefault="00146AA9">
                  <w:pPr>
                    <w:pStyle w:val="a1"/>
                    <w:widowControl w:val="0"/>
                    <w:suppressAutoHyphens/>
                    <w:rPr>
                      <w:rStyle w:val="af5"/>
                    </w:rPr>
                  </w:pPr>
                  <w:r>
                    <w:rPr>
                      <w:rStyle w:val="af5"/>
                    </w:rPr>
                    <w:t>3.</w:t>
                  </w:r>
                </w:p>
              </w:tc>
              <w:tc>
                <w:tcPr>
                  <w:tcW w:w="9376" w:type="dxa"/>
                </w:tcPr>
                <w:p w14:paraId="2B4E1B14" w14:textId="77777777" w:rsidR="00CC7AB0" w:rsidRDefault="00146AA9">
                  <w:pPr>
                    <w:pStyle w:val="a1"/>
                    <w:widowControl w:val="0"/>
                    <w:suppressAutoHyphens/>
                    <w:rPr>
                      <w:rStyle w:val="af5"/>
                    </w:rPr>
                  </w:pPr>
                  <w:r>
                    <w:rPr>
                      <w:rStyle w:val="af5"/>
                    </w:rPr>
                    <w:t>Měření a provádění odečtů</w:t>
                  </w:r>
                </w:p>
              </w:tc>
            </w:tr>
            <w:tr w:rsidR="00CC7AB0" w14:paraId="08882C3E" w14:textId="77777777">
              <w:tc>
                <w:tcPr>
                  <w:tcW w:w="375" w:type="dxa"/>
                </w:tcPr>
                <w:p w14:paraId="14DE5870" w14:textId="77777777" w:rsidR="00CC7AB0" w:rsidRDefault="00146AA9">
                  <w:pPr>
                    <w:pStyle w:val="a1"/>
                    <w:widowControl w:val="0"/>
                    <w:suppressAutoHyphens/>
                    <w:rPr>
                      <w:rStyle w:val="af4"/>
                    </w:rPr>
                  </w:pPr>
                  <w:r>
                    <w:rPr>
                      <w:rStyle w:val="af4"/>
                    </w:rPr>
                    <w:t>3.1</w:t>
                  </w:r>
                </w:p>
              </w:tc>
              <w:tc>
                <w:tcPr>
                  <w:tcW w:w="9376" w:type="dxa"/>
                </w:tcPr>
                <w:p w14:paraId="30F38027" w14:textId="77777777" w:rsidR="00CC7AB0" w:rsidRDefault="00146AA9">
                  <w:pPr>
                    <w:pStyle w:val="a1"/>
                    <w:widowControl w:val="0"/>
                    <w:suppressAutoHyphens/>
                    <w:rPr>
                      <w:rStyle w:val="af4"/>
                    </w:rPr>
                  </w:pPr>
                  <w:r>
                    <w:rPr>
                      <w:rStyle w:val="af4"/>
                    </w:rPr>
                    <w:t xml:space="preserve">Pro určení výše odběru elektřiny se použijí údaje poskytnuté PDS. V případě, že tyto údaje nejsou k dispozici, množství odebrané elektřiny </w:t>
                  </w:r>
                  <w:proofErr w:type="gramStart"/>
                  <w:r>
                    <w:rPr>
                      <w:rStyle w:val="af4"/>
                    </w:rPr>
                    <w:t>určí</w:t>
                  </w:r>
                  <w:proofErr w:type="gramEnd"/>
                  <w:r>
                    <w:rPr>
                      <w:rStyle w:val="af4"/>
                    </w:rPr>
                    <w:t xml:space="preserve">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 </w:t>
                  </w:r>
                </w:p>
              </w:tc>
            </w:tr>
            <w:tr w:rsidR="00CC7AB0" w14:paraId="3999A607" w14:textId="77777777">
              <w:tc>
                <w:tcPr>
                  <w:tcW w:w="375" w:type="dxa"/>
                </w:tcPr>
                <w:p w14:paraId="6B15F25B" w14:textId="77777777" w:rsidR="00CC7AB0" w:rsidRDefault="00146AA9">
                  <w:pPr>
                    <w:pStyle w:val="a1"/>
                    <w:widowControl w:val="0"/>
                    <w:suppressAutoHyphens/>
                    <w:rPr>
                      <w:rStyle w:val="af4"/>
                    </w:rPr>
                  </w:pPr>
                  <w:r>
                    <w:rPr>
                      <w:rStyle w:val="af4"/>
                    </w:rPr>
                    <w:t>3.2</w:t>
                  </w:r>
                </w:p>
              </w:tc>
              <w:tc>
                <w:tcPr>
                  <w:tcW w:w="9376" w:type="dxa"/>
                </w:tcPr>
                <w:p w14:paraId="43FF70DD" w14:textId="77777777" w:rsidR="00CC7AB0" w:rsidRDefault="00146AA9">
                  <w:pPr>
                    <w:pStyle w:val="a1"/>
                    <w:widowControl w:val="0"/>
                    <w:suppressAutoHyphens/>
                    <w:rPr>
                      <w:rStyle w:val="af4"/>
                    </w:rPr>
                  </w:pPr>
                  <w:r>
                    <w:rPr>
                      <w:rStyle w:val="af4"/>
                    </w:rPr>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bl>
          <w:p w14:paraId="568328EB" w14:textId="77777777" w:rsidR="00CC7AB0" w:rsidRDefault="00CC7AB0">
            <w:pPr>
              <w:pStyle w:val="a1"/>
              <w:widowControl w:val="0"/>
              <w:suppressAutoHyphens/>
              <w:rPr>
                <w:rStyle w:val="af4"/>
              </w:rPr>
            </w:pPr>
          </w:p>
          <w:tbl>
            <w:tblPr>
              <w:tblStyle w:val="t9"/>
              <w:tblW w:w="9751" w:type="dxa"/>
              <w:tblInd w:w="0" w:type="dxa"/>
              <w:tblLayout w:type="fixed"/>
              <w:tblLook w:val="04A0" w:firstRow="1" w:lastRow="0" w:firstColumn="1" w:lastColumn="0" w:noHBand="0" w:noVBand="1"/>
            </w:tblPr>
            <w:tblGrid>
              <w:gridCol w:w="375"/>
              <w:gridCol w:w="9376"/>
            </w:tblGrid>
            <w:tr w:rsidR="00CC7AB0" w14:paraId="53D3E27E" w14:textId="77777777">
              <w:tc>
                <w:tcPr>
                  <w:tcW w:w="375" w:type="dxa"/>
                </w:tcPr>
                <w:p w14:paraId="00C59910" w14:textId="77777777" w:rsidR="00CC7AB0" w:rsidRDefault="00146AA9">
                  <w:pPr>
                    <w:pStyle w:val="a1"/>
                    <w:widowControl w:val="0"/>
                    <w:suppressAutoHyphens/>
                    <w:rPr>
                      <w:rStyle w:val="af5"/>
                    </w:rPr>
                  </w:pPr>
                  <w:r>
                    <w:rPr>
                      <w:rStyle w:val="af5"/>
                    </w:rPr>
                    <w:t>4.</w:t>
                  </w:r>
                </w:p>
              </w:tc>
              <w:tc>
                <w:tcPr>
                  <w:tcW w:w="9376" w:type="dxa"/>
                </w:tcPr>
                <w:p w14:paraId="378DBE8C" w14:textId="77777777" w:rsidR="00CC7AB0" w:rsidRDefault="00146AA9">
                  <w:pPr>
                    <w:pStyle w:val="a1"/>
                    <w:widowControl w:val="0"/>
                    <w:suppressAutoHyphens/>
                    <w:rPr>
                      <w:rStyle w:val="af5"/>
                    </w:rPr>
                  </w:pPr>
                  <w:r>
                    <w:rPr>
                      <w:rStyle w:val="af5"/>
                    </w:rPr>
                    <w:t>Ceny, způsob a místo plnění</w:t>
                  </w:r>
                </w:p>
              </w:tc>
            </w:tr>
            <w:tr w:rsidR="00CC7AB0" w14:paraId="60CB3775" w14:textId="77777777">
              <w:tc>
                <w:tcPr>
                  <w:tcW w:w="375" w:type="dxa"/>
                </w:tcPr>
                <w:p w14:paraId="02A4D4B8" w14:textId="77777777" w:rsidR="00CC7AB0" w:rsidRDefault="00146AA9">
                  <w:pPr>
                    <w:pStyle w:val="a1"/>
                    <w:widowControl w:val="0"/>
                    <w:suppressAutoHyphens/>
                    <w:rPr>
                      <w:rStyle w:val="af4"/>
                    </w:rPr>
                  </w:pPr>
                  <w:r>
                    <w:rPr>
                      <w:rStyle w:val="af4"/>
                    </w:rPr>
                    <w:t>4.1</w:t>
                  </w:r>
                </w:p>
              </w:tc>
              <w:tc>
                <w:tcPr>
                  <w:tcW w:w="9376" w:type="dxa"/>
                </w:tcPr>
                <w:p w14:paraId="08813B43" w14:textId="77777777" w:rsidR="00CC7AB0" w:rsidRDefault="00146AA9">
                  <w:pPr>
                    <w:pStyle w:val="a1"/>
                    <w:widowControl w:val="0"/>
                    <w:suppressAutoHyphens/>
                    <w:rPr>
                      <w:rStyle w:val="af4"/>
                    </w:rPr>
                  </w:pPr>
                  <w:r>
                    <w:rPr>
                      <w:rStyle w:val="af4"/>
                    </w:rPr>
                    <w:t xml:space="preserve">Zákazník se zavazuje zaplatit Dodavateli za poskytovaná plnění cenu za dodávku elektřiny, stanovenou Smlouvou, a cenu za související služby v elektroenergetice, uplatňovanou v souladu s cenovou regulací, a rovněž všechny daně a ostatní platby, zejména daň z elektřiny a daň z přidané hodnoty (dále jen "Celková cena"). </w:t>
                  </w:r>
                </w:p>
              </w:tc>
            </w:tr>
            <w:tr w:rsidR="00CC7AB0" w14:paraId="3666FBDF" w14:textId="77777777">
              <w:tc>
                <w:tcPr>
                  <w:tcW w:w="375" w:type="dxa"/>
                </w:tcPr>
                <w:p w14:paraId="6F1B6439" w14:textId="77777777" w:rsidR="00CC7AB0" w:rsidRDefault="00146AA9">
                  <w:pPr>
                    <w:pStyle w:val="a1"/>
                    <w:widowControl w:val="0"/>
                    <w:suppressAutoHyphens/>
                    <w:rPr>
                      <w:rStyle w:val="af4"/>
                    </w:rPr>
                  </w:pPr>
                  <w:r>
                    <w:rPr>
                      <w:rStyle w:val="af4"/>
                    </w:rPr>
                    <w:t>4.2</w:t>
                  </w:r>
                </w:p>
              </w:tc>
              <w:tc>
                <w:tcPr>
                  <w:tcW w:w="9376" w:type="dxa"/>
                </w:tcPr>
                <w:p w14:paraId="08E0E2BC" w14:textId="77777777" w:rsidR="00CC7AB0" w:rsidRDefault="00146AA9">
                  <w:pPr>
                    <w:pStyle w:val="a1"/>
                    <w:widowControl w:val="0"/>
                    <w:suppressAutoHyphens/>
                    <w:rPr>
                      <w:rStyle w:val="af4"/>
                    </w:rPr>
                  </w:pPr>
                  <w:r>
                    <w:rPr>
                      <w:rStyle w:val="af4"/>
                    </w:rPr>
                    <w:t xml:space="preserve">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 </w:t>
                  </w:r>
                </w:p>
              </w:tc>
            </w:tr>
            <w:tr w:rsidR="00CC7AB0" w14:paraId="5BDD9225" w14:textId="77777777">
              <w:tc>
                <w:tcPr>
                  <w:tcW w:w="375" w:type="dxa"/>
                </w:tcPr>
                <w:p w14:paraId="27D96EFB" w14:textId="77777777" w:rsidR="00CC7AB0" w:rsidRDefault="00146AA9">
                  <w:pPr>
                    <w:pStyle w:val="a1"/>
                    <w:widowControl w:val="0"/>
                    <w:suppressAutoHyphens/>
                    <w:rPr>
                      <w:rStyle w:val="af4"/>
                    </w:rPr>
                  </w:pPr>
                  <w:r>
                    <w:rPr>
                      <w:rStyle w:val="af4"/>
                    </w:rPr>
                    <w:t>4.3</w:t>
                  </w:r>
                </w:p>
              </w:tc>
              <w:tc>
                <w:tcPr>
                  <w:tcW w:w="9376" w:type="dxa"/>
                </w:tcPr>
                <w:p w14:paraId="5B836C46" w14:textId="77777777" w:rsidR="00CC7AB0" w:rsidRDefault="00146AA9">
                  <w:pPr>
                    <w:pStyle w:val="a1"/>
                    <w:widowControl w:val="0"/>
                    <w:suppressAutoHyphens/>
                    <w:rPr>
                      <w:rStyle w:val="af4"/>
                    </w:rPr>
                  </w:pPr>
                  <w:r>
                    <w:rPr>
                      <w:rStyle w:val="af4"/>
                    </w:rPr>
                    <w:t xml:space="preserve">Fakturační období je každé období, za které je provedeno Dodavatelem vyúčtování Celkové ceny a vystaven příslušný doklad (dále jen "faktura"). První fakturační období začíná zahájením dodávky. Délka fakturačního období je předpokládána 12 měsíců a jeho skutečnou délku určuje Dodavatel, a to zejména s ohledem na odečty spotřeby elektřiny, prováděné PDS. </w:t>
                  </w:r>
                </w:p>
              </w:tc>
            </w:tr>
            <w:tr w:rsidR="00CC7AB0" w14:paraId="28F550E8" w14:textId="77777777">
              <w:tc>
                <w:tcPr>
                  <w:tcW w:w="375" w:type="dxa"/>
                </w:tcPr>
                <w:p w14:paraId="5E3C71AD" w14:textId="77777777" w:rsidR="00CC7AB0" w:rsidRDefault="00146AA9">
                  <w:pPr>
                    <w:pStyle w:val="a1"/>
                    <w:widowControl w:val="0"/>
                    <w:suppressAutoHyphens/>
                    <w:rPr>
                      <w:rStyle w:val="af4"/>
                    </w:rPr>
                  </w:pPr>
                  <w:r>
                    <w:rPr>
                      <w:rStyle w:val="af4"/>
                    </w:rPr>
                    <w:t>4.4</w:t>
                  </w:r>
                </w:p>
              </w:tc>
              <w:tc>
                <w:tcPr>
                  <w:tcW w:w="9376" w:type="dxa"/>
                </w:tcPr>
                <w:p w14:paraId="4FE1EAB0" w14:textId="77777777" w:rsidR="00CC7AB0" w:rsidRDefault="00146AA9">
                  <w:pPr>
                    <w:pStyle w:val="a1"/>
                    <w:widowControl w:val="0"/>
                    <w:suppressAutoHyphens/>
                    <w:rPr>
                      <w:rStyle w:val="af4"/>
                    </w:rPr>
                  </w:pPr>
                  <w:r>
                    <w:rPr>
                      <w:rStyle w:val="af4"/>
                    </w:rPr>
                    <w:t xml:space="preserve">Veškeré peněžité závazky Zákazníka jsou hrazeny pouze bezhotovostní formou (prostřednictvím poskytovatele platebních služeb) a jsou považovány za splněné okamžikem připsání dlužné částky na bankovní účet Dodavatele a pod variabilním symbolem, který je uveden v příslušném platebním dokladu (např. faktura, předpis záloh, upomínka), na jehož základě je tato částka účtována. </w:t>
                  </w:r>
                </w:p>
              </w:tc>
            </w:tr>
            <w:tr w:rsidR="00CC7AB0" w14:paraId="74C037AA" w14:textId="77777777">
              <w:tc>
                <w:tcPr>
                  <w:tcW w:w="375" w:type="dxa"/>
                </w:tcPr>
                <w:p w14:paraId="662DAE7E" w14:textId="77777777" w:rsidR="00CC7AB0" w:rsidRDefault="00146AA9">
                  <w:pPr>
                    <w:pStyle w:val="a1"/>
                    <w:widowControl w:val="0"/>
                    <w:suppressAutoHyphens/>
                    <w:rPr>
                      <w:rStyle w:val="af4"/>
                    </w:rPr>
                  </w:pPr>
                  <w:r>
                    <w:rPr>
                      <w:rStyle w:val="af4"/>
                    </w:rPr>
                    <w:t>4.5</w:t>
                  </w:r>
                </w:p>
              </w:tc>
              <w:tc>
                <w:tcPr>
                  <w:tcW w:w="9376" w:type="dxa"/>
                </w:tcPr>
                <w:p w14:paraId="018C0C4B" w14:textId="77777777" w:rsidR="00CC7AB0" w:rsidRDefault="00146AA9">
                  <w:pPr>
                    <w:pStyle w:val="a1"/>
                    <w:widowControl w:val="0"/>
                    <w:suppressAutoHyphens/>
                    <w:rPr>
                      <w:rStyle w:val="af4"/>
                    </w:rPr>
                  </w:pPr>
                  <w:r>
                    <w:rPr>
                      <w:rStyle w:val="af4"/>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CC7AB0" w14:paraId="2553C631" w14:textId="77777777">
              <w:tc>
                <w:tcPr>
                  <w:tcW w:w="375" w:type="dxa"/>
                </w:tcPr>
                <w:p w14:paraId="0D246B39" w14:textId="77777777" w:rsidR="00CC7AB0" w:rsidRDefault="00146AA9">
                  <w:pPr>
                    <w:pStyle w:val="a1"/>
                    <w:widowControl w:val="0"/>
                    <w:suppressAutoHyphens/>
                    <w:rPr>
                      <w:rStyle w:val="af4"/>
                    </w:rPr>
                  </w:pPr>
                  <w:r>
                    <w:rPr>
                      <w:rStyle w:val="af4"/>
                    </w:rPr>
                    <w:t>4.6</w:t>
                  </w:r>
                </w:p>
              </w:tc>
              <w:tc>
                <w:tcPr>
                  <w:tcW w:w="9376" w:type="dxa"/>
                </w:tcPr>
                <w:p w14:paraId="49322F77" w14:textId="77777777" w:rsidR="00CC7AB0" w:rsidRDefault="00146AA9">
                  <w:pPr>
                    <w:pStyle w:val="a1"/>
                    <w:widowControl w:val="0"/>
                    <w:suppressAutoHyphens/>
                    <w:rPr>
                      <w:rStyle w:val="af4"/>
                    </w:rPr>
                  </w:pPr>
                  <w:r>
                    <w:rPr>
                      <w:rStyle w:val="af4"/>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CC7AB0" w14:paraId="02A9511C" w14:textId="77777777">
              <w:tc>
                <w:tcPr>
                  <w:tcW w:w="375" w:type="dxa"/>
                </w:tcPr>
                <w:p w14:paraId="19E7171A" w14:textId="77777777" w:rsidR="00CC7AB0" w:rsidRDefault="00146AA9">
                  <w:pPr>
                    <w:pStyle w:val="a1"/>
                    <w:widowControl w:val="0"/>
                    <w:suppressAutoHyphens/>
                    <w:rPr>
                      <w:rStyle w:val="af4"/>
                    </w:rPr>
                  </w:pPr>
                  <w:r>
                    <w:rPr>
                      <w:rStyle w:val="af4"/>
                    </w:rPr>
                    <w:t>4.7</w:t>
                  </w:r>
                </w:p>
              </w:tc>
              <w:tc>
                <w:tcPr>
                  <w:tcW w:w="9376" w:type="dxa"/>
                </w:tcPr>
                <w:p w14:paraId="516DF6FE" w14:textId="77777777" w:rsidR="00CC7AB0" w:rsidRDefault="00146AA9">
                  <w:pPr>
                    <w:pStyle w:val="a1"/>
                    <w:widowControl w:val="0"/>
                    <w:suppressAutoHyphens/>
                    <w:rPr>
                      <w:rStyle w:val="af4"/>
                    </w:rPr>
                  </w:pPr>
                  <w:r>
                    <w:rPr>
                      <w:rStyle w:val="af4"/>
                    </w:rPr>
                    <w:t xml:space="preserve">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uvedenými ve faktuře. </w:t>
                  </w:r>
                </w:p>
              </w:tc>
            </w:tr>
            <w:tr w:rsidR="00CC7AB0" w14:paraId="7B7EFB80" w14:textId="77777777">
              <w:tc>
                <w:tcPr>
                  <w:tcW w:w="375" w:type="dxa"/>
                </w:tcPr>
                <w:p w14:paraId="349942B0" w14:textId="77777777" w:rsidR="00CC7AB0" w:rsidRDefault="00146AA9">
                  <w:pPr>
                    <w:pStyle w:val="a1"/>
                    <w:widowControl w:val="0"/>
                    <w:suppressAutoHyphens/>
                    <w:rPr>
                      <w:rStyle w:val="af4"/>
                    </w:rPr>
                  </w:pPr>
                  <w:r>
                    <w:rPr>
                      <w:rStyle w:val="af4"/>
                    </w:rPr>
                    <w:t>4.8</w:t>
                  </w:r>
                </w:p>
              </w:tc>
              <w:tc>
                <w:tcPr>
                  <w:tcW w:w="9376" w:type="dxa"/>
                </w:tcPr>
                <w:p w14:paraId="76A03786" w14:textId="77777777" w:rsidR="00CC7AB0" w:rsidRDefault="00146AA9">
                  <w:pPr>
                    <w:pStyle w:val="a1"/>
                    <w:widowControl w:val="0"/>
                    <w:suppressAutoHyphens/>
                    <w:rPr>
                      <w:rStyle w:val="af4"/>
                    </w:rPr>
                  </w:pPr>
                  <w:r>
                    <w:rPr>
                      <w:rStyle w:val="af4"/>
                    </w:rPr>
                    <w:t xml:space="preserve">Má-li Zákazník sjednáno zasílání faktur v elektronické podobě, vyhrazuje si Dodavatel v odůvodněných případech právo zasílat faktury Zákazníkovi v listinné podobě. </w:t>
                  </w:r>
                </w:p>
              </w:tc>
            </w:tr>
            <w:tr w:rsidR="00CC7AB0" w14:paraId="208B2DA0" w14:textId="77777777">
              <w:tc>
                <w:tcPr>
                  <w:tcW w:w="375" w:type="dxa"/>
                </w:tcPr>
                <w:p w14:paraId="51834606" w14:textId="77777777" w:rsidR="00CC7AB0" w:rsidRDefault="00146AA9">
                  <w:pPr>
                    <w:pStyle w:val="a1"/>
                    <w:widowControl w:val="0"/>
                    <w:suppressAutoHyphens/>
                    <w:rPr>
                      <w:rStyle w:val="af4"/>
                    </w:rPr>
                  </w:pPr>
                  <w:r>
                    <w:rPr>
                      <w:rStyle w:val="af4"/>
                    </w:rPr>
                    <w:t>4.9</w:t>
                  </w:r>
                </w:p>
              </w:tc>
              <w:tc>
                <w:tcPr>
                  <w:tcW w:w="9376" w:type="dxa"/>
                </w:tcPr>
                <w:p w14:paraId="34223D01" w14:textId="77777777" w:rsidR="00CC7AB0" w:rsidRDefault="00146AA9">
                  <w:pPr>
                    <w:pStyle w:val="a1"/>
                    <w:widowControl w:val="0"/>
                    <w:suppressAutoHyphens/>
                    <w:rPr>
                      <w:rStyle w:val="af4"/>
                    </w:rPr>
                  </w:pPr>
                  <w:r>
                    <w:rPr>
                      <w:rStyle w:val="af4"/>
                    </w:rPr>
                    <w:t xml:space="preserve">Zákazník má v případě zjištění chyby ve vyúčtování plateb dle Smlouvy, zejména pak při zjištění chyby ve faktuře, právo příslušnou chybu </w:t>
                  </w:r>
                  <w:r>
                    <w:rPr>
                      <w:rStyle w:val="af4"/>
                    </w:rPr>
                    <w:lastRenderedPageBreak/>
                    <w:t xml:space="preserve">písemně reklamovat na kontaktní adrese Dodavatele, a to ve lhůtě nejpozději do 90 kalendářních dnů ode dne splatnosti předmětné platby. Reklamace nemá odkladný účinek na splatnost platby, nedohodnou-li se smluvní strany jinak. </w:t>
                  </w:r>
                </w:p>
              </w:tc>
            </w:tr>
            <w:tr w:rsidR="00CC7AB0" w14:paraId="59882594" w14:textId="77777777">
              <w:tc>
                <w:tcPr>
                  <w:tcW w:w="375" w:type="dxa"/>
                </w:tcPr>
                <w:p w14:paraId="166219EF" w14:textId="77777777" w:rsidR="00CC7AB0" w:rsidRDefault="00146AA9">
                  <w:pPr>
                    <w:pStyle w:val="a1"/>
                    <w:widowControl w:val="0"/>
                    <w:suppressAutoHyphens/>
                    <w:rPr>
                      <w:rStyle w:val="af4"/>
                    </w:rPr>
                  </w:pPr>
                  <w:r>
                    <w:rPr>
                      <w:rStyle w:val="af4"/>
                    </w:rPr>
                    <w:lastRenderedPageBreak/>
                    <w:t>4.10</w:t>
                  </w:r>
                </w:p>
              </w:tc>
              <w:tc>
                <w:tcPr>
                  <w:tcW w:w="9376" w:type="dxa"/>
                </w:tcPr>
                <w:p w14:paraId="4C89B240" w14:textId="77777777" w:rsidR="00CC7AB0" w:rsidRDefault="00146AA9">
                  <w:pPr>
                    <w:pStyle w:val="a1"/>
                    <w:widowControl w:val="0"/>
                    <w:suppressAutoHyphens/>
                    <w:rPr>
                      <w:rStyle w:val="af4"/>
                    </w:rPr>
                  </w:pPr>
                  <w:r>
                    <w:rPr>
                      <w:rStyle w:val="af4"/>
                    </w:rPr>
                    <w:t xml:space="preserve">V případě prodlení s plněním svých peněžitých závazků se smluvní strana, která je v prodlení, zavazuje uhradit druhé smluvní straně úrok z prodlení ve výši stanovené příslušným právním předpisem a pokud jej nelze takto stanovit (např. předpis pozbude účinnosti), pak ve výši 0,05 % z dlužné částky za každý započatý den prodlení. </w:t>
                  </w:r>
                </w:p>
              </w:tc>
            </w:tr>
          </w:tbl>
          <w:p w14:paraId="571680EC" w14:textId="77777777" w:rsidR="00CC7AB0" w:rsidRDefault="00CC7AB0">
            <w:pPr>
              <w:pStyle w:val="a1"/>
              <w:widowControl w:val="0"/>
              <w:suppressAutoHyphens/>
              <w:rPr>
                <w:rStyle w:val="af4"/>
              </w:rPr>
            </w:pPr>
          </w:p>
          <w:tbl>
            <w:tblPr>
              <w:tblStyle w:val="t9"/>
              <w:tblW w:w="9751" w:type="dxa"/>
              <w:tblInd w:w="0" w:type="dxa"/>
              <w:tblLayout w:type="fixed"/>
              <w:tblLook w:val="04A0" w:firstRow="1" w:lastRow="0" w:firstColumn="1" w:lastColumn="0" w:noHBand="0" w:noVBand="1"/>
            </w:tblPr>
            <w:tblGrid>
              <w:gridCol w:w="375"/>
              <w:gridCol w:w="9376"/>
            </w:tblGrid>
            <w:tr w:rsidR="00CC7AB0" w14:paraId="31AE7523" w14:textId="77777777">
              <w:tc>
                <w:tcPr>
                  <w:tcW w:w="375" w:type="dxa"/>
                </w:tcPr>
                <w:p w14:paraId="155CB5A1" w14:textId="77777777" w:rsidR="00CC7AB0" w:rsidRDefault="00146AA9">
                  <w:pPr>
                    <w:pStyle w:val="a1"/>
                    <w:widowControl w:val="0"/>
                    <w:suppressAutoHyphens/>
                    <w:rPr>
                      <w:rStyle w:val="af5"/>
                    </w:rPr>
                  </w:pPr>
                  <w:r>
                    <w:rPr>
                      <w:rStyle w:val="af5"/>
                    </w:rPr>
                    <w:t>5.</w:t>
                  </w:r>
                </w:p>
              </w:tc>
              <w:tc>
                <w:tcPr>
                  <w:tcW w:w="9376" w:type="dxa"/>
                </w:tcPr>
                <w:p w14:paraId="20B09770" w14:textId="77777777" w:rsidR="00CC7AB0" w:rsidRDefault="00146AA9">
                  <w:pPr>
                    <w:pStyle w:val="a1"/>
                    <w:widowControl w:val="0"/>
                    <w:suppressAutoHyphens/>
                    <w:rPr>
                      <w:rStyle w:val="af5"/>
                    </w:rPr>
                  </w:pPr>
                  <w:r>
                    <w:rPr>
                      <w:rStyle w:val="af5"/>
                    </w:rPr>
                    <w:t>Změna smluvních údajů</w:t>
                  </w:r>
                </w:p>
              </w:tc>
            </w:tr>
            <w:tr w:rsidR="00CC7AB0" w14:paraId="79891086" w14:textId="77777777">
              <w:tc>
                <w:tcPr>
                  <w:tcW w:w="375" w:type="dxa"/>
                </w:tcPr>
                <w:p w14:paraId="0CD08434" w14:textId="77777777" w:rsidR="00CC7AB0" w:rsidRDefault="00146AA9">
                  <w:pPr>
                    <w:pStyle w:val="a1"/>
                    <w:widowControl w:val="0"/>
                    <w:suppressAutoHyphens/>
                    <w:rPr>
                      <w:rStyle w:val="af4"/>
                    </w:rPr>
                  </w:pPr>
                  <w:r>
                    <w:rPr>
                      <w:rStyle w:val="af4"/>
                    </w:rPr>
                    <w:t>5.1</w:t>
                  </w:r>
                </w:p>
              </w:tc>
              <w:tc>
                <w:tcPr>
                  <w:tcW w:w="9376" w:type="dxa"/>
                </w:tcPr>
                <w:p w14:paraId="366C731E" w14:textId="77777777" w:rsidR="00CC7AB0" w:rsidRDefault="00146AA9">
                  <w:pPr>
                    <w:pStyle w:val="a1"/>
                    <w:widowControl w:val="0"/>
                    <w:suppressAutoHyphens/>
                    <w:rPr>
                      <w:rStyle w:val="af4"/>
                    </w:rPr>
                  </w:pPr>
                  <w:r>
                    <w:rPr>
                      <w:rStyle w:val="af4"/>
                    </w:rPr>
                    <w:t xml:space="preserve">Smlouva může být měněna či doplňována pouze písemnou dohodou, není-li dále stanoveno jinak. </w:t>
                  </w:r>
                </w:p>
              </w:tc>
            </w:tr>
            <w:tr w:rsidR="00CC7AB0" w14:paraId="3DECC900" w14:textId="77777777">
              <w:tc>
                <w:tcPr>
                  <w:tcW w:w="375" w:type="dxa"/>
                </w:tcPr>
                <w:p w14:paraId="1A4BE196" w14:textId="77777777" w:rsidR="00CC7AB0" w:rsidRDefault="00146AA9">
                  <w:pPr>
                    <w:pStyle w:val="a1"/>
                    <w:widowControl w:val="0"/>
                    <w:suppressAutoHyphens/>
                    <w:rPr>
                      <w:rStyle w:val="af4"/>
                    </w:rPr>
                  </w:pPr>
                  <w:r>
                    <w:rPr>
                      <w:rStyle w:val="af4"/>
                    </w:rPr>
                    <w:t>5.2</w:t>
                  </w:r>
                </w:p>
              </w:tc>
              <w:tc>
                <w:tcPr>
                  <w:tcW w:w="9376" w:type="dxa"/>
                </w:tcPr>
                <w:p w14:paraId="6C1A0989" w14:textId="77777777" w:rsidR="00CC7AB0" w:rsidRDefault="00146AA9">
                  <w:pPr>
                    <w:pStyle w:val="a1"/>
                    <w:widowControl w:val="0"/>
                    <w:suppressAutoHyphens/>
                    <w:rPr>
                      <w:rStyle w:val="af4"/>
                    </w:rPr>
                  </w:pPr>
                  <w:r>
                    <w:rPr>
                      <w:rStyle w:val="af4"/>
                    </w:rPr>
                    <w:t xml:space="preserve">Změnu výše záloh, cyklu záloh a způsobu zasílání faktur lze provést dohodou smluvních stran, vedle způsobu uvedeného v odst. 5.1, také elektronicky prostým e-mailem, nahrávaným telefonním hovorem u Dodavatele nebo prostřednictvím zákaznického portálu Dodavatele (Energie24). Zároveň platí, že v případě přepisu (změny Zákazníka v OM) je možné Smlouvu se stávajícím Zákazníkem ukončit i telefonicky, a to za současné účasti stávajícího a nového Zákazníka u telefonické dohody. Účinnost ukončení Smlouvy se stávajícím Zákazníkem v případě přepisu nastává okamžikem zahájení dodávky novému Zákazníkovi na základě Smlouvy uzavřené s Dodavatelem. </w:t>
                  </w:r>
                </w:p>
              </w:tc>
            </w:tr>
            <w:tr w:rsidR="00CC7AB0" w14:paraId="56EAFD7F" w14:textId="77777777">
              <w:tc>
                <w:tcPr>
                  <w:tcW w:w="375" w:type="dxa"/>
                </w:tcPr>
                <w:p w14:paraId="3FE7E522" w14:textId="77777777" w:rsidR="00CC7AB0" w:rsidRDefault="00146AA9">
                  <w:pPr>
                    <w:pStyle w:val="a1"/>
                    <w:widowControl w:val="0"/>
                    <w:suppressAutoHyphens/>
                    <w:rPr>
                      <w:rStyle w:val="af4"/>
                    </w:rPr>
                  </w:pPr>
                  <w:r>
                    <w:rPr>
                      <w:rStyle w:val="af4"/>
                    </w:rPr>
                    <w:t>5.3</w:t>
                  </w:r>
                </w:p>
              </w:tc>
              <w:tc>
                <w:tcPr>
                  <w:tcW w:w="9376" w:type="dxa"/>
                </w:tcPr>
                <w:p w14:paraId="3E4E24EA" w14:textId="77777777" w:rsidR="00CC7AB0" w:rsidRDefault="00146AA9">
                  <w:pPr>
                    <w:pStyle w:val="a1"/>
                    <w:widowControl w:val="0"/>
                    <w:suppressAutoHyphens/>
                    <w:rPr>
                      <w:rStyle w:val="af4"/>
                    </w:rPr>
                  </w:pPr>
                  <w:r>
                    <w:rPr>
                      <w:rStyle w:val="af4"/>
                    </w:rPr>
                    <w:t>Smluvní údaje mohou být upraveny prostřednictvím zákaznického portálu Dodavatele (Energie24) nebo na základě jednostranného oznámení provedeného v písemné formě, prostým e-mailem nebo nahrávaným telefonním hovorem u Dodavatele, a to v případech, kdy dochází ke změně:</w:t>
                  </w:r>
                  <w:r>
                    <w:br/>
                  </w:r>
                  <w:r>
                    <w:rPr>
                      <w:rStyle w:val="af4"/>
                    </w:rPr>
                    <w:t>a) způsobu úhrady faktur nebo záloh,</w:t>
                  </w:r>
                  <w:r>
                    <w:br/>
                  </w:r>
                  <w:r>
                    <w:rPr>
                      <w:rStyle w:val="af4"/>
                    </w:rPr>
                    <w:t>b) bankovního spojení,</w:t>
                  </w:r>
                  <w:r>
                    <w:br/>
                  </w:r>
                  <w:r>
                    <w:rPr>
                      <w:rStyle w:val="af4"/>
                    </w:rPr>
                    <w:t>c) telefonního čísla, mobilního čísla, čísla faxu nebo e-mailu,</w:t>
                  </w:r>
                  <w:r>
                    <w:br/>
                  </w:r>
                  <w:r>
                    <w:rPr>
                      <w:rStyle w:val="af4"/>
                    </w:rPr>
                    <w:t>d) adresy pro doručování,</w:t>
                  </w:r>
                  <w:r>
                    <w:br/>
                  </w:r>
                  <w:r>
                    <w:rPr>
                      <w:rStyle w:val="af4"/>
                    </w:rPr>
                    <w:t>e) osoby oprávněné k zastupování Zákazníka,</w:t>
                  </w:r>
                  <w:r>
                    <w:br/>
                  </w:r>
                  <w:r>
                    <w:rPr>
                      <w:rStyle w:val="af4"/>
                    </w:rPr>
                    <w:t>f) DIČ, názvu obchodní firmy, sídla firmy nebo místa podnikání Zákazníka,</w:t>
                  </w:r>
                  <w:r>
                    <w:br/>
                  </w:r>
                  <w:r>
                    <w:rPr>
                      <w:rStyle w:val="af4"/>
                    </w:rPr>
                    <w:t>g) příjmení Zákazníka,</w:t>
                  </w:r>
                  <w:r>
                    <w:br/>
                  </w:r>
                  <w:r>
                    <w:rPr>
                      <w:rStyle w:val="af4"/>
                    </w:rPr>
                    <w:t>h) adresy odběrného místa Zákazníka.</w:t>
                  </w:r>
                  <w:r>
                    <w:br/>
                  </w:r>
                  <w:r>
                    <w:rPr>
                      <w:rStyle w:val="af4"/>
                    </w:rPr>
                    <w:t xml:space="preserve">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 </w:t>
                  </w:r>
                </w:p>
              </w:tc>
            </w:tr>
            <w:tr w:rsidR="00CC7AB0" w14:paraId="1D5B1A31" w14:textId="77777777">
              <w:tc>
                <w:tcPr>
                  <w:tcW w:w="375" w:type="dxa"/>
                </w:tcPr>
                <w:p w14:paraId="100BDED6" w14:textId="77777777" w:rsidR="00CC7AB0" w:rsidRDefault="00146AA9">
                  <w:pPr>
                    <w:pStyle w:val="a1"/>
                    <w:widowControl w:val="0"/>
                    <w:suppressAutoHyphens/>
                    <w:rPr>
                      <w:rStyle w:val="af4"/>
                    </w:rPr>
                  </w:pPr>
                  <w:r>
                    <w:rPr>
                      <w:rStyle w:val="af4"/>
                    </w:rPr>
                    <w:t>5.4</w:t>
                  </w:r>
                </w:p>
              </w:tc>
              <w:tc>
                <w:tcPr>
                  <w:tcW w:w="9376" w:type="dxa"/>
                </w:tcPr>
                <w:p w14:paraId="32706839" w14:textId="77777777" w:rsidR="00CC7AB0" w:rsidRDefault="00146AA9">
                  <w:pPr>
                    <w:pStyle w:val="a1"/>
                    <w:widowControl w:val="0"/>
                    <w:suppressAutoHyphens/>
                    <w:rPr>
                      <w:rStyle w:val="af4"/>
                    </w:rPr>
                  </w:pPr>
                  <w:r>
                    <w:rPr>
                      <w:rStyle w:val="af4"/>
                    </w:rPr>
                    <w:t xml:space="preserve">V případě změny prováděné prostřednictvím nahrávaného telefonního hovoru se Zákazník prokazuje minimálně třemi identifikátory OM uvedeného ve Smlouvě (např. jméno a příjmení, EAN, adresa OM, číslo místa spotřeby, číslo Smlouvy, zákaznické číslo atd.). Na nahrávání telefonního hovoru bude Zákazník upozorněn. V případě změny prováděné prostřednictvím zákaznického portálu Dodavatele je Zákazník povinen se řídit podmínkami užívání tohoto zákaznického portálu. </w:t>
                  </w:r>
                </w:p>
              </w:tc>
            </w:tr>
            <w:tr w:rsidR="00CC7AB0" w14:paraId="431DB8A8" w14:textId="77777777">
              <w:tc>
                <w:tcPr>
                  <w:tcW w:w="375" w:type="dxa"/>
                </w:tcPr>
                <w:p w14:paraId="4B088837" w14:textId="77777777" w:rsidR="00CC7AB0" w:rsidRDefault="00146AA9">
                  <w:pPr>
                    <w:pStyle w:val="a1"/>
                    <w:widowControl w:val="0"/>
                    <w:suppressAutoHyphens/>
                    <w:rPr>
                      <w:rStyle w:val="af4"/>
                    </w:rPr>
                  </w:pPr>
                  <w:r>
                    <w:rPr>
                      <w:rStyle w:val="af4"/>
                    </w:rPr>
                    <w:t>5.5</w:t>
                  </w:r>
                </w:p>
              </w:tc>
              <w:tc>
                <w:tcPr>
                  <w:tcW w:w="9376" w:type="dxa"/>
                </w:tcPr>
                <w:p w14:paraId="215E8B96" w14:textId="77777777" w:rsidR="00CC7AB0" w:rsidRDefault="00146AA9">
                  <w:pPr>
                    <w:pStyle w:val="a1"/>
                    <w:widowControl w:val="0"/>
                    <w:suppressAutoHyphens/>
                    <w:rPr>
                      <w:rStyle w:val="af4"/>
                    </w:rPr>
                  </w:pPr>
                  <w:r>
                    <w:rPr>
                      <w:rStyle w:val="af4"/>
                    </w:rPr>
                    <w:t xml:space="preserve">Smluvní strany jsou povinny zajistit, aby jejich identifikační (komunikační) údaje odpovídaly skutečnému a použitelnému stavu. Smluvní strany nesou odpovědnost za funkčnost komunikačních kanálů, které může druhá smluvní strana v souladu se Smlouvu použít. </w:t>
                  </w:r>
                </w:p>
              </w:tc>
            </w:tr>
          </w:tbl>
          <w:p w14:paraId="6641E397" w14:textId="77777777" w:rsidR="00CC7AB0" w:rsidRDefault="00CC7AB0">
            <w:pPr>
              <w:pStyle w:val="a1"/>
              <w:widowControl w:val="0"/>
              <w:suppressAutoHyphens/>
              <w:rPr>
                <w:rStyle w:val="af4"/>
              </w:rPr>
            </w:pPr>
          </w:p>
          <w:tbl>
            <w:tblPr>
              <w:tblStyle w:val="t9"/>
              <w:tblW w:w="9751" w:type="dxa"/>
              <w:tblInd w:w="0" w:type="dxa"/>
              <w:tblLayout w:type="fixed"/>
              <w:tblLook w:val="04A0" w:firstRow="1" w:lastRow="0" w:firstColumn="1" w:lastColumn="0" w:noHBand="0" w:noVBand="1"/>
            </w:tblPr>
            <w:tblGrid>
              <w:gridCol w:w="375"/>
              <w:gridCol w:w="9376"/>
            </w:tblGrid>
            <w:tr w:rsidR="00CC7AB0" w14:paraId="41298ABB" w14:textId="77777777">
              <w:tc>
                <w:tcPr>
                  <w:tcW w:w="375" w:type="dxa"/>
                </w:tcPr>
                <w:p w14:paraId="08C4FA8A" w14:textId="77777777" w:rsidR="00CC7AB0" w:rsidRDefault="00146AA9">
                  <w:pPr>
                    <w:pStyle w:val="a1"/>
                    <w:widowControl w:val="0"/>
                    <w:suppressAutoHyphens/>
                    <w:rPr>
                      <w:rStyle w:val="af5"/>
                    </w:rPr>
                  </w:pPr>
                  <w:r>
                    <w:rPr>
                      <w:rStyle w:val="af5"/>
                    </w:rPr>
                    <w:t>6.</w:t>
                  </w:r>
                </w:p>
              </w:tc>
              <w:tc>
                <w:tcPr>
                  <w:tcW w:w="9376" w:type="dxa"/>
                </w:tcPr>
                <w:p w14:paraId="07CC3C14" w14:textId="77777777" w:rsidR="00CC7AB0" w:rsidRDefault="00146AA9">
                  <w:pPr>
                    <w:pStyle w:val="a1"/>
                    <w:widowControl w:val="0"/>
                    <w:suppressAutoHyphens/>
                    <w:rPr>
                      <w:rStyle w:val="af5"/>
                    </w:rPr>
                  </w:pPr>
                  <w:r>
                    <w:rPr>
                      <w:rStyle w:val="af5"/>
                    </w:rPr>
                    <w:t>Zánik Smlouvy, přerušení, ukončení dodávky elektřiny</w:t>
                  </w:r>
                </w:p>
              </w:tc>
            </w:tr>
            <w:tr w:rsidR="00CC7AB0" w14:paraId="754D45D3" w14:textId="77777777">
              <w:tc>
                <w:tcPr>
                  <w:tcW w:w="375" w:type="dxa"/>
                </w:tcPr>
                <w:p w14:paraId="71BBFC00" w14:textId="77777777" w:rsidR="00CC7AB0" w:rsidRDefault="00146AA9">
                  <w:pPr>
                    <w:pStyle w:val="a1"/>
                    <w:widowControl w:val="0"/>
                    <w:suppressAutoHyphens/>
                    <w:rPr>
                      <w:rStyle w:val="af4"/>
                    </w:rPr>
                  </w:pPr>
                  <w:r>
                    <w:rPr>
                      <w:rStyle w:val="af4"/>
                    </w:rPr>
                    <w:t>6.1</w:t>
                  </w:r>
                </w:p>
              </w:tc>
              <w:tc>
                <w:tcPr>
                  <w:tcW w:w="9376" w:type="dxa"/>
                </w:tcPr>
                <w:p w14:paraId="53BF848F" w14:textId="77777777" w:rsidR="00CC7AB0" w:rsidRDefault="00146AA9">
                  <w:pPr>
                    <w:pStyle w:val="a1"/>
                    <w:widowControl w:val="0"/>
                    <w:suppressAutoHyphens/>
                    <w:rPr>
                      <w:rStyle w:val="af4"/>
                    </w:rPr>
                  </w:pPr>
                  <w:r>
                    <w:rPr>
                      <w:rStyle w:val="af4"/>
                    </w:rPr>
                    <w:t xml:space="preserve">Je-li Smlouva uzavřena na dobu neurčitou, může ji písemně vypovědět kterákoli ze smluvních stran s výpovědní dobou 3 měsíce. Výpovědní doba začíná běžet prvním dnem kalendářního měsíce následujícího po doručení písemné výpovědi. </w:t>
                  </w:r>
                </w:p>
              </w:tc>
            </w:tr>
            <w:tr w:rsidR="00CC7AB0" w14:paraId="70D531B7" w14:textId="77777777">
              <w:tc>
                <w:tcPr>
                  <w:tcW w:w="375" w:type="dxa"/>
                </w:tcPr>
                <w:p w14:paraId="307CB4BA" w14:textId="77777777" w:rsidR="00CC7AB0" w:rsidRDefault="00146AA9">
                  <w:pPr>
                    <w:pStyle w:val="a1"/>
                    <w:widowControl w:val="0"/>
                    <w:suppressAutoHyphens/>
                    <w:rPr>
                      <w:rStyle w:val="af4"/>
                    </w:rPr>
                  </w:pPr>
                  <w:r>
                    <w:rPr>
                      <w:rStyle w:val="af4"/>
                    </w:rPr>
                    <w:t>6.2</w:t>
                  </w:r>
                </w:p>
              </w:tc>
              <w:tc>
                <w:tcPr>
                  <w:tcW w:w="9376" w:type="dxa"/>
                </w:tcPr>
                <w:p w14:paraId="3B2E0DD3" w14:textId="77777777" w:rsidR="00CC7AB0" w:rsidRDefault="00146AA9">
                  <w:pPr>
                    <w:pStyle w:val="a1"/>
                    <w:widowControl w:val="0"/>
                    <w:suppressAutoHyphens/>
                    <w:rPr>
                      <w:rStyle w:val="af4"/>
                    </w:rPr>
                  </w:pPr>
                  <w:r>
                    <w:rPr>
                      <w:rStyle w:val="af4"/>
                    </w:rPr>
                    <w:t xml:space="preserve">Každá ze smluvních stran je oprávněna odstoupit od Smlouvy v případě neplnění smluvních povinností druhé smluvní strany. </w:t>
                  </w:r>
                </w:p>
              </w:tc>
            </w:tr>
            <w:tr w:rsidR="00CC7AB0" w14:paraId="55C3738A" w14:textId="77777777">
              <w:tc>
                <w:tcPr>
                  <w:tcW w:w="375" w:type="dxa"/>
                </w:tcPr>
                <w:p w14:paraId="3DE1200F" w14:textId="77777777" w:rsidR="00CC7AB0" w:rsidRDefault="00146AA9">
                  <w:pPr>
                    <w:pStyle w:val="a1"/>
                    <w:widowControl w:val="0"/>
                    <w:suppressAutoHyphens/>
                    <w:rPr>
                      <w:rStyle w:val="af4"/>
                    </w:rPr>
                  </w:pPr>
                  <w:r>
                    <w:rPr>
                      <w:rStyle w:val="af4"/>
                    </w:rPr>
                    <w:t>6.3</w:t>
                  </w:r>
                </w:p>
              </w:tc>
              <w:tc>
                <w:tcPr>
                  <w:tcW w:w="9376" w:type="dxa"/>
                </w:tcPr>
                <w:p w14:paraId="0097AC8E" w14:textId="77777777" w:rsidR="00CC7AB0" w:rsidRDefault="00146AA9">
                  <w:pPr>
                    <w:pStyle w:val="a1"/>
                    <w:widowControl w:val="0"/>
                    <w:suppressAutoHyphens/>
                    <w:rPr>
                      <w:rStyle w:val="af4"/>
                    </w:rPr>
                  </w:pPr>
                  <w:r>
                    <w:rPr>
                      <w:rStyle w:val="af4"/>
                    </w:rPr>
                    <w:t xml:space="preserve">Odstoupení od Smlouvy musí být učiněno písemně a je účinné ke dni jeho doručení, pokud odstupující smluvní strana neuvede pozdější datum. </w:t>
                  </w:r>
                </w:p>
              </w:tc>
            </w:tr>
            <w:tr w:rsidR="00CC7AB0" w14:paraId="00E8219A" w14:textId="77777777">
              <w:tc>
                <w:tcPr>
                  <w:tcW w:w="375" w:type="dxa"/>
                </w:tcPr>
                <w:p w14:paraId="46345890" w14:textId="77777777" w:rsidR="00CC7AB0" w:rsidRDefault="00146AA9">
                  <w:pPr>
                    <w:pStyle w:val="a1"/>
                    <w:widowControl w:val="0"/>
                    <w:suppressAutoHyphens/>
                    <w:rPr>
                      <w:rStyle w:val="af4"/>
                    </w:rPr>
                  </w:pPr>
                  <w:r>
                    <w:rPr>
                      <w:rStyle w:val="af4"/>
                    </w:rPr>
                    <w:t>6.4</w:t>
                  </w:r>
                </w:p>
              </w:tc>
              <w:tc>
                <w:tcPr>
                  <w:tcW w:w="9376" w:type="dxa"/>
                </w:tcPr>
                <w:p w14:paraId="6136730A" w14:textId="77777777" w:rsidR="00CC7AB0" w:rsidRDefault="00146AA9">
                  <w:pPr>
                    <w:pStyle w:val="a1"/>
                    <w:widowControl w:val="0"/>
                    <w:suppressAutoHyphens/>
                    <w:rPr>
                      <w:rStyle w:val="af4"/>
                    </w:rPr>
                  </w:pPr>
                  <w:r>
                    <w:rPr>
                      <w:rStyle w:val="af4"/>
                    </w:rPr>
                    <w:t xml:space="preserve">Smluvní strany se dohodly, že v případě přerušení dodávky elektřiny z důvodu neoprávněného odběru elektřiny vzniká Dodavateli právo odstoupit od Smlouvy. </w:t>
                  </w:r>
                </w:p>
              </w:tc>
            </w:tr>
            <w:tr w:rsidR="00CC7AB0" w14:paraId="55482478" w14:textId="77777777">
              <w:tc>
                <w:tcPr>
                  <w:tcW w:w="375" w:type="dxa"/>
                </w:tcPr>
                <w:p w14:paraId="645DB1B0" w14:textId="77777777" w:rsidR="00CC7AB0" w:rsidRDefault="00146AA9">
                  <w:pPr>
                    <w:pStyle w:val="a1"/>
                    <w:widowControl w:val="0"/>
                    <w:suppressAutoHyphens/>
                    <w:rPr>
                      <w:rStyle w:val="af4"/>
                    </w:rPr>
                  </w:pPr>
                  <w:r>
                    <w:rPr>
                      <w:rStyle w:val="af4"/>
                    </w:rPr>
                    <w:t>6.5</w:t>
                  </w:r>
                </w:p>
              </w:tc>
              <w:tc>
                <w:tcPr>
                  <w:tcW w:w="9376" w:type="dxa"/>
                </w:tcPr>
                <w:p w14:paraId="7976953C" w14:textId="77777777" w:rsidR="00CC7AB0" w:rsidRDefault="00146AA9">
                  <w:pPr>
                    <w:pStyle w:val="a1"/>
                    <w:widowControl w:val="0"/>
                    <w:suppressAutoHyphens/>
                    <w:rPr>
                      <w:rStyle w:val="af4"/>
                    </w:rPr>
                  </w:pPr>
                  <w:r>
                    <w:rPr>
                      <w:rStyle w:val="af4"/>
                    </w:rPr>
                    <w:t xml:space="preserve">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 </w:t>
                  </w:r>
                </w:p>
              </w:tc>
            </w:tr>
            <w:tr w:rsidR="00CC7AB0" w14:paraId="5690B567" w14:textId="77777777">
              <w:tc>
                <w:tcPr>
                  <w:tcW w:w="375" w:type="dxa"/>
                </w:tcPr>
                <w:p w14:paraId="4BABEB3B" w14:textId="77777777" w:rsidR="00CC7AB0" w:rsidRDefault="00146AA9">
                  <w:pPr>
                    <w:pStyle w:val="a1"/>
                    <w:widowControl w:val="0"/>
                    <w:suppressAutoHyphens/>
                    <w:rPr>
                      <w:rStyle w:val="af4"/>
                    </w:rPr>
                  </w:pPr>
                  <w:r>
                    <w:rPr>
                      <w:rStyle w:val="af4"/>
                    </w:rPr>
                    <w:t>6.6</w:t>
                  </w:r>
                </w:p>
              </w:tc>
              <w:tc>
                <w:tcPr>
                  <w:tcW w:w="9376" w:type="dxa"/>
                </w:tcPr>
                <w:p w14:paraId="1D6C15E5" w14:textId="77777777" w:rsidR="00CC7AB0" w:rsidRDefault="00146AA9">
                  <w:pPr>
                    <w:pStyle w:val="a1"/>
                    <w:widowControl w:val="0"/>
                    <w:suppressAutoHyphens/>
                    <w:rPr>
                      <w:rStyle w:val="af4"/>
                    </w:rPr>
                  </w:pPr>
                  <w:r>
                    <w:rPr>
                      <w:rStyle w:val="af4"/>
                    </w:rPr>
                    <w:t xml:space="preserve">Ke dni zániku Smlouvy zanikají veškerá práva a povinnosti smluvních stran z této Smlouvy vyplývající, s výjimkou těch závazků obsažených v jejich ustanoveních, z jejichž povahy vyplývá, že mají trvat i nadále. </w:t>
                  </w:r>
                </w:p>
              </w:tc>
            </w:tr>
          </w:tbl>
          <w:p w14:paraId="088C07A3" w14:textId="77777777" w:rsidR="00CC7AB0" w:rsidRDefault="00146AA9">
            <w:pPr>
              <w:pStyle w:val="a1"/>
              <w:widowControl w:val="0"/>
              <w:suppressAutoHyphens/>
              <w:rPr>
                <w:rStyle w:val="af4"/>
              </w:rPr>
            </w:pPr>
            <w:r>
              <w:rPr>
                <w:rStyle w:val="af4"/>
              </w:rPr>
              <w:t> </w:t>
            </w:r>
          </w:p>
          <w:tbl>
            <w:tblPr>
              <w:tblStyle w:val="t9"/>
              <w:tblW w:w="9751" w:type="dxa"/>
              <w:tblInd w:w="0" w:type="dxa"/>
              <w:tblLayout w:type="fixed"/>
              <w:tblLook w:val="04A0" w:firstRow="1" w:lastRow="0" w:firstColumn="1" w:lastColumn="0" w:noHBand="0" w:noVBand="1"/>
            </w:tblPr>
            <w:tblGrid>
              <w:gridCol w:w="375"/>
              <w:gridCol w:w="9376"/>
            </w:tblGrid>
            <w:tr w:rsidR="00CC7AB0" w14:paraId="01E407F2" w14:textId="77777777">
              <w:tc>
                <w:tcPr>
                  <w:tcW w:w="375" w:type="dxa"/>
                </w:tcPr>
                <w:p w14:paraId="7F0DBC2C" w14:textId="77777777" w:rsidR="00CC7AB0" w:rsidRDefault="00146AA9">
                  <w:pPr>
                    <w:pStyle w:val="a1"/>
                    <w:widowControl w:val="0"/>
                    <w:suppressAutoHyphens/>
                    <w:rPr>
                      <w:rStyle w:val="af5"/>
                    </w:rPr>
                  </w:pPr>
                  <w:r>
                    <w:rPr>
                      <w:rStyle w:val="af5"/>
                    </w:rPr>
                    <w:t>7.</w:t>
                  </w:r>
                </w:p>
              </w:tc>
              <w:tc>
                <w:tcPr>
                  <w:tcW w:w="9376" w:type="dxa"/>
                </w:tcPr>
                <w:p w14:paraId="4CF8DA85" w14:textId="77777777" w:rsidR="00CC7AB0" w:rsidRDefault="00146AA9">
                  <w:pPr>
                    <w:pStyle w:val="a1"/>
                    <w:widowControl w:val="0"/>
                    <w:suppressAutoHyphens/>
                    <w:rPr>
                      <w:rStyle w:val="af5"/>
                    </w:rPr>
                  </w:pPr>
                  <w:r>
                    <w:rPr>
                      <w:rStyle w:val="af5"/>
                    </w:rPr>
                    <w:t>Ustanovení přechodná a závěrečná</w:t>
                  </w:r>
                </w:p>
              </w:tc>
            </w:tr>
            <w:tr w:rsidR="00CC7AB0" w14:paraId="68E21AB1" w14:textId="77777777">
              <w:tc>
                <w:tcPr>
                  <w:tcW w:w="375" w:type="dxa"/>
                </w:tcPr>
                <w:p w14:paraId="24118A69" w14:textId="77777777" w:rsidR="00CC7AB0" w:rsidRDefault="00146AA9">
                  <w:pPr>
                    <w:pStyle w:val="a1"/>
                    <w:widowControl w:val="0"/>
                    <w:suppressAutoHyphens/>
                    <w:rPr>
                      <w:rStyle w:val="af4"/>
                    </w:rPr>
                  </w:pPr>
                  <w:r>
                    <w:rPr>
                      <w:rStyle w:val="af4"/>
                    </w:rPr>
                    <w:t>7.1</w:t>
                  </w:r>
                </w:p>
              </w:tc>
              <w:tc>
                <w:tcPr>
                  <w:tcW w:w="9376" w:type="dxa"/>
                </w:tcPr>
                <w:p w14:paraId="4FF79A2A" w14:textId="77777777" w:rsidR="00CC7AB0" w:rsidRDefault="00146AA9">
                  <w:pPr>
                    <w:pStyle w:val="a1"/>
                    <w:widowControl w:val="0"/>
                    <w:suppressAutoHyphens/>
                    <w:rPr>
                      <w:rStyle w:val="af4"/>
                    </w:rPr>
                  </w:pPr>
                  <w:r>
                    <w:rPr>
                      <w:rStyle w:val="af4"/>
                    </w:rPr>
                    <w:t xml:space="preserve">Zahájením dodávky elektřiny dle Smlouvy se </w:t>
                  </w:r>
                  <w:proofErr w:type="gramStart"/>
                  <w:r>
                    <w:rPr>
                      <w:rStyle w:val="af4"/>
                    </w:rPr>
                    <w:t>ruší</w:t>
                  </w:r>
                  <w:proofErr w:type="gramEnd"/>
                  <w:r>
                    <w:rPr>
                      <w:rStyle w:val="af4"/>
                    </w:rPr>
                    <w:t xml:space="preserve"> všechny dříve uzavřené smluvní vztahy, jejichž předmětem je dodávka elektřiny do odběrných míst uvedených ve Smlouvě uzavřené mezi stejnými smluvními stranami nebo jejich právními předchůdci. </w:t>
                  </w:r>
                </w:p>
              </w:tc>
            </w:tr>
            <w:tr w:rsidR="00CC7AB0" w14:paraId="588D40D2" w14:textId="77777777">
              <w:tc>
                <w:tcPr>
                  <w:tcW w:w="375" w:type="dxa"/>
                </w:tcPr>
                <w:p w14:paraId="4526E58C" w14:textId="77777777" w:rsidR="00CC7AB0" w:rsidRDefault="00146AA9">
                  <w:pPr>
                    <w:pStyle w:val="a1"/>
                    <w:widowControl w:val="0"/>
                    <w:suppressAutoHyphens/>
                    <w:rPr>
                      <w:rStyle w:val="af4"/>
                    </w:rPr>
                  </w:pPr>
                  <w:r>
                    <w:rPr>
                      <w:rStyle w:val="af4"/>
                    </w:rPr>
                    <w:t>7.2</w:t>
                  </w:r>
                </w:p>
              </w:tc>
              <w:tc>
                <w:tcPr>
                  <w:tcW w:w="9376" w:type="dxa"/>
                </w:tcPr>
                <w:p w14:paraId="0040FF42" w14:textId="77777777" w:rsidR="00CC7AB0" w:rsidRDefault="00146AA9">
                  <w:pPr>
                    <w:pStyle w:val="a1"/>
                    <w:widowControl w:val="0"/>
                    <w:suppressAutoHyphens/>
                    <w:rPr>
                      <w:rStyle w:val="af4"/>
                    </w:rPr>
                  </w:pPr>
                  <w:r>
                    <w:rPr>
                      <w:rStyle w:val="af4"/>
                    </w:rPr>
                    <w:t xml:space="preserve">V případě konání právního jednání Dodavatele, včetně uzavírání, změny a ukončování Smlouvy, lze vlastnoruční podpis zástupce Dodavatele nahradit faksimilií tohoto podpisu. </w:t>
                  </w:r>
                </w:p>
              </w:tc>
            </w:tr>
            <w:tr w:rsidR="00CC7AB0" w14:paraId="1EB48846" w14:textId="77777777">
              <w:tc>
                <w:tcPr>
                  <w:tcW w:w="375" w:type="dxa"/>
                </w:tcPr>
                <w:p w14:paraId="3DFC9AD2" w14:textId="77777777" w:rsidR="00CC7AB0" w:rsidRDefault="00146AA9">
                  <w:pPr>
                    <w:pStyle w:val="a1"/>
                    <w:widowControl w:val="0"/>
                    <w:suppressAutoHyphens/>
                    <w:rPr>
                      <w:rStyle w:val="af4"/>
                    </w:rPr>
                  </w:pPr>
                  <w:r>
                    <w:rPr>
                      <w:rStyle w:val="af4"/>
                    </w:rPr>
                    <w:t>7.3</w:t>
                  </w:r>
                </w:p>
              </w:tc>
              <w:tc>
                <w:tcPr>
                  <w:tcW w:w="9376" w:type="dxa"/>
                </w:tcPr>
                <w:p w14:paraId="1ECC4D0C" w14:textId="77777777" w:rsidR="00CC7AB0" w:rsidRDefault="00146AA9">
                  <w:pPr>
                    <w:pStyle w:val="a1"/>
                    <w:widowControl w:val="0"/>
                    <w:suppressAutoHyphens/>
                    <w:rPr>
                      <w:rStyle w:val="af6"/>
                    </w:rPr>
                  </w:pPr>
                  <w:r>
                    <w:rPr>
                      <w:rStyle w:val="af6"/>
                    </w:rPr>
                    <w:t>Původní znění tohoto odstavce obsahující znění souhlasu se zpracováním osobních údajů se neuplatňuje z důvodu zajištění souladu s obecně závaznými právními předpisy v oblasti ochrany osobních údajů.</w:t>
                  </w:r>
                  <w:r>
                    <w:rPr>
                      <w:rStyle w:val="af4"/>
                    </w:rPr>
                    <w:t xml:space="preserve"> </w:t>
                  </w:r>
                </w:p>
              </w:tc>
            </w:tr>
            <w:tr w:rsidR="00CC7AB0" w14:paraId="35E5518D" w14:textId="77777777">
              <w:tc>
                <w:tcPr>
                  <w:tcW w:w="375" w:type="dxa"/>
                </w:tcPr>
                <w:p w14:paraId="0EDCA0C7" w14:textId="77777777" w:rsidR="00CC7AB0" w:rsidRDefault="00146AA9">
                  <w:pPr>
                    <w:pStyle w:val="a1"/>
                    <w:widowControl w:val="0"/>
                    <w:suppressAutoHyphens/>
                    <w:rPr>
                      <w:rStyle w:val="af4"/>
                    </w:rPr>
                  </w:pPr>
                  <w:r>
                    <w:rPr>
                      <w:rStyle w:val="af4"/>
                    </w:rPr>
                    <w:t>7.4</w:t>
                  </w:r>
                </w:p>
              </w:tc>
              <w:tc>
                <w:tcPr>
                  <w:tcW w:w="9376" w:type="dxa"/>
                </w:tcPr>
                <w:p w14:paraId="4110A060" w14:textId="77777777" w:rsidR="00CC7AB0" w:rsidRDefault="00146AA9">
                  <w:pPr>
                    <w:pStyle w:val="a1"/>
                    <w:widowControl w:val="0"/>
                    <w:suppressAutoHyphens/>
                    <w:rPr>
                      <w:rStyle w:val="af4"/>
                    </w:rPr>
                  </w:pPr>
                  <w:r>
                    <w:rPr>
                      <w:rStyle w:val="af4"/>
                    </w:rPr>
                    <w:t xml:space="preserve">Orgánem, který je oprávněn v zákonem stanovených případech rozhodovat spory mezi Zákazníkem a Dodavatelem a přijímat stížnosti Zákazníka je Energetický regulační úřad (www.eru.cz). </w:t>
                  </w:r>
                </w:p>
              </w:tc>
            </w:tr>
            <w:tr w:rsidR="00CC7AB0" w14:paraId="278154F7" w14:textId="77777777">
              <w:tc>
                <w:tcPr>
                  <w:tcW w:w="375" w:type="dxa"/>
                </w:tcPr>
                <w:p w14:paraId="39765D6C" w14:textId="77777777" w:rsidR="00CC7AB0" w:rsidRDefault="00146AA9">
                  <w:pPr>
                    <w:pStyle w:val="a1"/>
                    <w:widowControl w:val="0"/>
                    <w:suppressAutoHyphens/>
                    <w:rPr>
                      <w:rStyle w:val="af4"/>
                    </w:rPr>
                  </w:pPr>
                  <w:r>
                    <w:rPr>
                      <w:rStyle w:val="af4"/>
                    </w:rPr>
                    <w:t>7.5</w:t>
                  </w:r>
                </w:p>
              </w:tc>
              <w:tc>
                <w:tcPr>
                  <w:tcW w:w="9376" w:type="dxa"/>
                </w:tcPr>
                <w:p w14:paraId="0CEAD1DA" w14:textId="77777777" w:rsidR="00CC7AB0" w:rsidRDefault="00146AA9">
                  <w:pPr>
                    <w:pStyle w:val="a1"/>
                    <w:widowControl w:val="0"/>
                    <w:suppressAutoHyphens/>
                    <w:rPr>
                      <w:rStyle w:val="af4"/>
                    </w:rPr>
                  </w:pPr>
                  <w:r>
                    <w:rPr>
                      <w:rStyle w:val="af4"/>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pro Zákazníky, kteří nejsou spotřebitelé. </w:t>
                  </w:r>
                </w:p>
              </w:tc>
            </w:tr>
            <w:tr w:rsidR="00CC7AB0" w14:paraId="268CEF1B" w14:textId="77777777">
              <w:tc>
                <w:tcPr>
                  <w:tcW w:w="375" w:type="dxa"/>
                </w:tcPr>
                <w:p w14:paraId="27A5471F" w14:textId="77777777" w:rsidR="00CC7AB0" w:rsidRDefault="00146AA9">
                  <w:pPr>
                    <w:pStyle w:val="a1"/>
                    <w:widowControl w:val="0"/>
                    <w:suppressAutoHyphens/>
                    <w:rPr>
                      <w:rStyle w:val="af4"/>
                    </w:rPr>
                  </w:pPr>
                  <w:r>
                    <w:rPr>
                      <w:rStyle w:val="af4"/>
                    </w:rPr>
                    <w:t>7.6</w:t>
                  </w:r>
                </w:p>
              </w:tc>
              <w:tc>
                <w:tcPr>
                  <w:tcW w:w="9376" w:type="dxa"/>
                </w:tcPr>
                <w:p w14:paraId="0AA63D5E" w14:textId="77777777" w:rsidR="00CC7AB0" w:rsidRDefault="00146AA9">
                  <w:pPr>
                    <w:pStyle w:val="a1"/>
                    <w:widowControl w:val="0"/>
                    <w:suppressAutoHyphens/>
                    <w:rPr>
                      <w:rStyle w:val="af4"/>
                    </w:rPr>
                  </w:pPr>
                  <w:r>
                    <w:rPr>
                      <w:rStyle w:val="af4"/>
                    </w:rPr>
                    <w:t xml:space="preserve">V případě rozporu mezi Smlouvou a těmito OP mají přednost ustanovení uvedená ve Smlouvě. </w:t>
                  </w:r>
                </w:p>
              </w:tc>
            </w:tr>
            <w:tr w:rsidR="00CC7AB0" w14:paraId="13583F33" w14:textId="77777777">
              <w:tc>
                <w:tcPr>
                  <w:tcW w:w="375" w:type="dxa"/>
                </w:tcPr>
                <w:p w14:paraId="07BD9BE1" w14:textId="77777777" w:rsidR="00CC7AB0" w:rsidRDefault="00146AA9">
                  <w:pPr>
                    <w:pStyle w:val="a1"/>
                    <w:widowControl w:val="0"/>
                    <w:suppressAutoHyphens/>
                    <w:rPr>
                      <w:rStyle w:val="af4"/>
                    </w:rPr>
                  </w:pPr>
                  <w:r>
                    <w:rPr>
                      <w:rStyle w:val="af4"/>
                    </w:rPr>
                    <w:t>7.7</w:t>
                  </w:r>
                </w:p>
              </w:tc>
              <w:tc>
                <w:tcPr>
                  <w:tcW w:w="9376" w:type="dxa"/>
                </w:tcPr>
                <w:p w14:paraId="1011BBA4" w14:textId="77777777" w:rsidR="00CC7AB0" w:rsidRDefault="00146AA9">
                  <w:pPr>
                    <w:pStyle w:val="a1"/>
                    <w:widowControl w:val="0"/>
                    <w:suppressAutoHyphens/>
                    <w:rPr>
                      <w:rStyle w:val="af4"/>
                    </w:rPr>
                  </w:pPr>
                  <w:r>
                    <w:rPr>
                      <w:rStyle w:val="af4"/>
                    </w:rPr>
                    <w:t xml:space="preserve">Tyto OP nenahrazují obchodní podmínky, které jsou součástí smluv uzavřených do 31. 12. 2015. </w:t>
                  </w:r>
                </w:p>
              </w:tc>
            </w:tr>
            <w:tr w:rsidR="00CC7AB0" w14:paraId="6909729C" w14:textId="77777777">
              <w:tc>
                <w:tcPr>
                  <w:tcW w:w="375" w:type="dxa"/>
                </w:tcPr>
                <w:p w14:paraId="3B7D38FB" w14:textId="77777777" w:rsidR="00CC7AB0" w:rsidRDefault="00146AA9">
                  <w:pPr>
                    <w:pStyle w:val="a1"/>
                    <w:widowControl w:val="0"/>
                    <w:suppressAutoHyphens/>
                    <w:rPr>
                      <w:rStyle w:val="af4"/>
                    </w:rPr>
                  </w:pPr>
                  <w:r>
                    <w:rPr>
                      <w:rStyle w:val="af4"/>
                    </w:rPr>
                    <w:t>7.8</w:t>
                  </w:r>
                </w:p>
              </w:tc>
              <w:tc>
                <w:tcPr>
                  <w:tcW w:w="9376" w:type="dxa"/>
                </w:tcPr>
                <w:p w14:paraId="4DFFCA87" w14:textId="77777777" w:rsidR="00CC7AB0" w:rsidRDefault="00146AA9">
                  <w:pPr>
                    <w:pStyle w:val="a1"/>
                    <w:widowControl w:val="0"/>
                    <w:suppressAutoHyphens/>
                    <w:rPr>
                      <w:rStyle w:val="af4"/>
                    </w:rPr>
                  </w:pPr>
                  <w:r>
                    <w:rPr>
                      <w:rStyle w:val="af4"/>
                    </w:rPr>
                    <w:t xml:space="preserve">Tyto OP nabývají účinnosti dnem 1. 1. 2016. </w:t>
                  </w:r>
                </w:p>
              </w:tc>
            </w:tr>
          </w:tbl>
          <w:p w14:paraId="2A7EB526" w14:textId="77777777" w:rsidR="00CC7AB0" w:rsidRDefault="00CC7AB0">
            <w:pPr>
              <w:pStyle w:val="a1"/>
              <w:widowControl w:val="0"/>
              <w:suppressAutoHyphens/>
              <w:rPr>
                <w:rStyle w:val="af4"/>
              </w:rPr>
            </w:pPr>
          </w:p>
          <w:tbl>
            <w:tblPr>
              <w:tblStyle w:val="t9"/>
              <w:tblW w:w="9751" w:type="dxa"/>
              <w:tblInd w:w="0" w:type="dxa"/>
              <w:tblLayout w:type="fixed"/>
              <w:tblLook w:val="04A0" w:firstRow="1" w:lastRow="0" w:firstColumn="1" w:lastColumn="0" w:noHBand="0" w:noVBand="1"/>
            </w:tblPr>
            <w:tblGrid>
              <w:gridCol w:w="9751"/>
            </w:tblGrid>
            <w:tr w:rsidR="00CC7AB0" w14:paraId="20854275" w14:textId="77777777">
              <w:tc>
                <w:tcPr>
                  <w:tcW w:w="9751" w:type="dxa"/>
                </w:tcPr>
                <w:p w14:paraId="59F82A8D" w14:textId="77777777" w:rsidR="00CC7AB0" w:rsidRDefault="00146AA9">
                  <w:pPr>
                    <w:pStyle w:val="a1"/>
                    <w:widowControl w:val="0"/>
                    <w:suppressAutoHyphens/>
                    <w:rPr>
                      <w:rStyle w:val="af4"/>
                    </w:rPr>
                  </w:pPr>
                  <w:r>
                    <w:rPr>
                      <w:rStyle w:val="af4"/>
                    </w:rPr>
                    <w:t>V Českých Budějovicích dne 3. 11. 2015</w:t>
                  </w:r>
                </w:p>
              </w:tc>
            </w:tr>
          </w:tbl>
          <w:p w14:paraId="3353572D" w14:textId="77777777" w:rsidR="00CC7AB0" w:rsidRDefault="00CC7AB0">
            <w:pPr>
              <w:pStyle w:val="a1"/>
              <w:widowControl w:val="0"/>
              <w:suppressAutoHyphens/>
              <w:rPr>
                <w:rStyle w:val="af4"/>
              </w:rPr>
            </w:pPr>
          </w:p>
          <w:tbl>
            <w:tblPr>
              <w:tblStyle w:val="t9"/>
              <w:tblW w:w="9751" w:type="dxa"/>
              <w:tblInd w:w="0" w:type="dxa"/>
              <w:tblLayout w:type="fixed"/>
              <w:tblLook w:val="04A0" w:firstRow="1" w:lastRow="0" w:firstColumn="1" w:lastColumn="0" w:noHBand="0" w:noVBand="1"/>
            </w:tblPr>
            <w:tblGrid>
              <w:gridCol w:w="9751"/>
            </w:tblGrid>
            <w:tr w:rsidR="00CC7AB0" w14:paraId="12227B84" w14:textId="77777777">
              <w:tc>
                <w:tcPr>
                  <w:tcW w:w="9751" w:type="dxa"/>
                </w:tcPr>
                <w:p w14:paraId="1F441691" w14:textId="77777777" w:rsidR="00CC7AB0" w:rsidRDefault="00146AA9">
                  <w:pPr>
                    <w:pStyle w:val="a1"/>
                    <w:widowControl w:val="0"/>
                    <w:suppressAutoHyphens/>
                    <w:rPr>
                      <w:rStyle w:val="af4"/>
                    </w:rPr>
                  </w:pPr>
                  <w:r>
                    <w:rPr>
                      <w:rStyle w:val="af4"/>
                    </w:rPr>
                    <w:t>Představenstvo E.ON Energie, a.s.</w:t>
                  </w:r>
                </w:p>
              </w:tc>
            </w:tr>
          </w:tbl>
          <w:p w14:paraId="4FE92B54" w14:textId="77777777" w:rsidR="00CC7AB0" w:rsidRDefault="00CC7AB0">
            <w:pPr>
              <w:pStyle w:val="a1"/>
              <w:widowControl w:val="0"/>
            </w:pPr>
          </w:p>
        </w:tc>
      </w:tr>
    </w:tbl>
    <w:p w14:paraId="319909EE" w14:textId="77777777" w:rsidR="00146AA9" w:rsidRDefault="00146AA9"/>
    <w:sectPr w:rsidR="00146AA9" w:rsidSect="00BF77A0">
      <w:headerReference w:type="default" r:id="rId10"/>
      <w:pgSz w:w="11911" w:h="16832"/>
      <w:pgMar w:top="1134"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000E" w14:textId="77777777" w:rsidR="00B75D9F" w:rsidRDefault="00B75D9F">
      <w:pPr>
        <w:spacing w:after="0" w:line="240" w:lineRule="auto"/>
      </w:pPr>
      <w:r>
        <w:separator/>
      </w:r>
    </w:p>
  </w:endnote>
  <w:endnote w:type="continuationSeparator" w:id="0">
    <w:p w14:paraId="54757294" w14:textId="77777777" w:rsidR="00B75D9F" w:rsidRDefault="00B7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8A6D5" w14:textId="77777777" w:rsidR="00B75D9F" w:rsidRDefault="00B75D9F">
      <w:pPr>
        <w:spacing w:after="0" w:line="240" w:lineRule="auto"/>
      </w:pPr>
      <w:r>
        <w:separator/>
      </w:r>
    </w:p>
  </w:footnote>
  <w:footnote w:type="continuationSeparator" w:id="0">
    <w:p w14:paraId="5BD74EFA" w14:textId="77777777" w:rsidR="00B75D9F" w:rsidRDefault="00B75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ADBA" w14:textId="77777777" w:rsidR="00CC7AB0" w:rsidRDefault="00146AA9">
    <w:pPr>
      <w:spacing w:after="0" w:line="240" w:lineRule="auto"/>
      <w:rPr>
        <w:rStyle w:val="aa"/>
        <w:rFonts w:eastAsiaTheme="minorEastAsia"/>
      </w:rPr>
    </w:pPr>
    <w:r>
      <w:rPr>
        <w:noProof/>
      </w:rPr>
      <mc:AlternateContent>
        <mc:Choice Requires="wpg">
          <w:drawing>
            <wp:anchor distT="0" distB="0" distL="0" distR="0" simplePos="0" relativeHeight="1000" behindDoc="0" locked="0" layoutInCell="1" allowOverlap="1" wp14:anchorId="19774C48" wp14:editId="10B62373">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367ABC95" w14:textId="77777777" w:rsidR="00CC7AB0" w:rsidRDefault="00146AA9">
                            <w:pPr>
                              <w:pStyle w:val="a"/>
                              <w:widowControl w:val="0"/>
                              <w:suppressAutoHyphens/>
                              <w:rPr>
                                <w:rStyle w:val="ac"/>
                              </w:rPr>
                            </w:pPr>
                            <w:r>
                              <w:rPr>
                                <w:rStyle w:val="ac"/>
                              </w:rPr>
                              <w:fldChar w:fldCharType="begin"/>
                            </w:r>
                            <w:r>
                              <w:rPr>
                                <w:rStyle w:val="ac"/>
                              </w:rPr>
                              <w:instrText>PAGE \* Arabic \* MERGEFORMAT</w:instrText>
                            </w:r>
                            <w:r>
                              <w:rPr>
                                <w:rStyle w:val="ac"/>
                              </w:rPr>
                              <w:fldChar w:fldCharType="separate"/>
                            </w:r>
                            <w:r w:rsidR="00B23A59">
                              <w:rPr>
                                <w:rStyle w:val="ac"/>
                                <w:noProof/>
                              </w:rPr>
                              <w:t>1</w:t>
                            </w:r>
                            <w:r>
                              <w:rPr>
                                <w:rStyle w:val="ac"/>
                              </w:rPr>
                              <w:fldChar w:fldCharType="end"/>
                            </w:r>
                            <w:r>
                              <w:rPr>
                                <w:rStyle w:val="ac"/>
                              </w:rPr>
                              <w:t xml:space="preserve"> | </w:t>
                            </w:r>
                            <w:r>
                              <w:rPr>
                                <w:rStyle w:val="ac"/>
                              </w:rPr>
                              <w:fldChar w:fldCharType="begin"/>
                            </w:r>
                            <w:r>
                              <w:rPr>
                                <w:rStyle w:val="ac"/>
                              </w:rPr>
                              <w:instrText>NUMPAGES \* Arabic \* MERGEFORMAT</w:instrText>
                            </w:r>
                            <w:r>
                              <w:rPr>
                                <w:rStyle w:val="ac"/>
                              </w:rPr>
                              <w:fldChar w:fldCharType="separate"/>
                            </w:r>
                            <w:r w:rsidR="00B23A59">
                              <w:rPr>
                                <w:rStyle w:val="ac"/>
                                <w:noProof/>
                              </w:rPr>
                              <w:t>2</w:t>
                            </w:r>
                            <w:r>
                              <w:rPr>
                                <w:rStyle w:val="ac"/>
                              </w:rPr>
                              <w:fldChar w:fldCharType="end"/>
                            </w:r>
                          </w:p>
                        </w:txbxContent>
                      </wps:txbx>
                      <wps:bodyPr rot="0" lIns="0" tIns="0" rIns="0" bIns="0">
                        <a:noAutofit/>
                      </wps:bodyPr>
                    </wps:wsp>
                  </wpg:wgp>
                </a:graphicData>
              </a:graphic>
            </wp:anchor>
          </w:drawing>
        </mc:Choice>
        <mc:Fallback>
          <w:pict>
            <v:group w14:anchorId="19774C48"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367ABC95" w14:textId="77777777" w:rsidR="00CC7AB0" w:rsidRDefault="00146AA9">
                      <w:pPr>
                        <w:pStyle w:val="a"/>
                        <w:widowControl w:val="0"/>
                        <w:suppressAutoHyphens/>
                        <w:rPr>
                          <w:rStyle w:val="ac"/>
                        </w:rPr>
                      </w:pPr>
                      <w:r>
                        <w:rPr>
                          <w:rStyle w:val="ac"/>
                        </w:rPr>
                        <w:fldChar w:fldCharType="begin"/>
                      </w:r>
                      <w:r>
                        <w:rPr>
                          <w:rStyle w:val="ac"/>
                        </w:rPr>
                        <w:instrText>PAGE \* Arabic \* MERGEFORMAT</w:instrText>
                      </w:r>
                      <w:r>
                        <w:rPr>
                          <w:rStyle w:val="ac"/>
                        </w:rPr>
                        <w:fldChar w:fldCharType="separate"/>
                      </w:r>
                      <w:r w:rsidR="00B23A59">
                        <w:rPr>
                          <w:rStyle w:val="ac"/>
                          <w:noProof/>
                        </w:rPr>
                        <w:t>1</w:t>
                      </w:r>
                      <w:r>
                        <w:rPr>
                          <w:rStyle w:val="ac"/>
                        </w:rPr>
                        <w:fldChar w:fldCharType="end"/>
                      </w:r>
                      <w:r>
                        <w:rPr>
                          <w:rStyle w:val="ac"/>
                        </w:rPr>
                        <w:t xml:space="preserve"> | </w:t>
                      </w:r>
                      <w:r>
                        <w:rPr>
                          <w:rStyle w:val="ac"/>
                        </w:rPr>
                        <w:fldChar w:fldCharType="begin"/>
                      </w:r>
                      <w:r>
                        <w:rPr>
                          <w:rStyle w:val="ac"/>
                        </w:rPr>
                        <w:instrText>NUMPAGES \* Arabic \* MERGEFORMAT</w:instrText>
                      </w:r>
                      <w:r>
                        <w:rPr>
                          <w:rStyle w:val="ac"/>
                        </w:rPr>
                        <w:fldChar w:fldCharType="separate"/>
                      </w:r>
                      <w:r w:rsidR="00B23A59">
                        <w:rPr>
                          <w:rStyle w:val="ac"/>
                          <w:noProof/>
                        </w:rPr>
                        <w:t>2</w:t>
                      </w:r>
                      <w:r>
                        <w:rPr>
                          <w:rStyle w:val="ac"/>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92585"/>
    <w:multiLevelType w:val="hybridMultilevel"/>
    <w:tmpl w:val="1C9E2308"/>
    <w:lvl w:ilvl="0" w:tplc="43DCCD5C">
      <w:start w:val="1"/>
      <w:numFmt w:val="bullet"/>
      <w:lvlText w:val="●"/>
      <w:lvlJc w:val="left"/>
      <w:pPr>
        <w:ind w:left="600" w:hanging="240"/>
      </w:pPr>
      <w:rPr>
        <w:rFonts w:ascii="Times New Roman" w:eastAsia="Times New Roman" w:hAnsi="Times New Roman" w:cs="Times New Roman"/>
        <w:color w:val="000000"/>
        <w:sz w:val="20"/>
        <w:lang w:val="cs-CZ" w:eastAsia="cs-CZ" w:bidi="cs-CZ"/>
      </w:rPr>
    </w:lvl>
    <w:lvl w:ilvl="1" w:tplc="F690A7E6">
      <w:numFmt w:val="decimal"/>
      <w:lvlText w:val=""/>
      <w:lvlJc w:val="left"/>
    </w:lvl>
    <w:lvl w:ilvl="2" w:tplc="B982479C">
      <w:numFmt w:val="decimal"/>
      <w:lvlText w:val=""/>
      <w:lvlJc w:val="left"/>
    </w:lvl>
    <w:lvl w:ilvl="3" w:tplc="9C1C7A72">
      <w:numFmt w:val="decimal"/>
      <w:lvlText w:val=""/>
      <w:lvlJc w:val="left"/>
    </w:lvl>
    <w:lvl w:ilvl="4" w:tplc="C846A51C">
      <w:numFmt w:val="decimal"/>
      <w:lvlText w:val=""/>
      <w:lvlJc w:val="left"/>
    </w:lvl>
    <w:lvl w:ilvl="5" w:tplc="D2E2B0EA">
      <w:numFmt w:val="decimal"/>
      <w:lvlText w:val=""/>
      <w:lvlJc w:val="left"/>
    </w:lvl>
    <w:lvl w:ilvl="6" w:tplc="B662515C">
      <w:numFmt w:val="decimal"/>
      <w:lvlText w:val=""/>
      <w:lvlJc w:val="left"/>
    </w:lvl>
    <w:lvl w:ilvl="7" w:tplc="C6C04EB4">
      <w:numFmt w:val="decimal"/>
      <w:lvlText w:val=""/>
      <w:lvlJc w:val="left"/>
    </w:lvl>
    <w:lvl w:ilvl="8" w:tplc="D7E40300">
      <w:numFmt w:val="decimal"/>
      <w:lvlText w:val=""/>
      <w:lvlJc w:val="left"/>
    </w:lvl>
  </w:abstractNum>
  <w:num w:numId="1" w16cid:durableId="157581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AB0"/>
    <w:rsid w:val="00137201"/>
    <w:rsid w:val="00146AA9"/>
    <w:rsid w:val="002D3800"/>
    <w:rsid w:val="005907DB"/>
    <w:rsid w:val="00B23A59"/>
    <w:rsid w:val="00B75D9F"/>
    <w:rsid w:val="00BF77A0"/>
    <w:rsid w:val="00CC7AB0"/>
    <w:rsid w:val="00F15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E4BA"/>
  <w15:docId w15:val="{73B6EF04-9925-41AC-A18B-FB790ABE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jc w:val="center"/>
    </w:pPr>
  </w:style>
  <w:style w:type="paragraph" w:customStyle="1" w:styleId="a4">
    <w:pPr>
      <w:spacing w:before="75" w:after="0" w:line="240" w:lineRule="auto"/>
    </w:pPr>
  </w:style>
  <w:style w:type="paragraph" w:customStyle="1" w:styleId="a5">
    <w:pPr>
      <w:spacing w:before="280" w:after="0" w:line="240" w:lineRule="auto"/>
    </w:pPr>
  </w:style>
  <w:style w:type="paragraph" w:customStyle="1" w:styleId="a6">
    <w:pPr>
      <w:spacing w:after="0" w:line="0" w:lineRule="atLeast"/>
    </w:pPr>
  </w:style>
  <w:style w:type="paragraph" w:customStyle="1" w:styleId="a7">
    <w:pPr>
      <w:spacing w:after="0" w:line="240" w:lineRule="auto"/>
      <w:ind w:left="600" w:right="20" w:hanging="239"/>
    </w:pPr>
  </w:style>
  <w:style w:type="paragraph" w:customStyle="1" w:styleId="a8">
    <w:pPr>
      <w:spacing w:after="0" w:line="240" w:lineRule="auto"/>
      <w:jc w:val="center"/>
    </w:pPr>
  </w:style>
  <w:style w:type="paragraph" w:customStyle="1" w:styleId="a9">
    <w:pPr>
      <w:spacing w:before="105" w:after="0" w:line="240" w:lineRule="auto"/>
    </w:pPr>
  </w:style>
  <w:style w:type="character" w:customStyle="1" w:styleId="aa">
    <w:rPr>
      <w:rFonts w:ascii="Times New Roman" w:eastAsia="Times New Roman" w:hAnsi="Times New Roman" w:cs="Times New Roman"/>
      <w:color w:val="000000"/>
      <w:sz w:val="24"/>
      <w:lang w:val="en-US" w:eastAsia="en-US" w:bidi="en-US"/>
    </w:rPr>
  </w:style>
  <w:style w:type="character" w:customStyle="1" w:styleId="ab">
    <w:rPr>
      <w:rFonts w:ascii="EON Brix Sans" w:eastAsia="EON Brix Sans" w:hAnsi="EON Brix Sans" w:cs="EON Brix Sans"/>
      <w:color w:val="000000"/>
      <w:sz w:val="18"/>
      <w:lang w:val="cs-CZ" w:eastAsia="cs-CZ" w:bidi="cs-CZ"/>
    </w:rPr>
  </w:style>
  <w:style w:type="character" w:customStyle="1" w:styleId="ac">
    <w:rPr>
      <w:rFonts w:ascii="EON Brix Sans" w:eastAsia="EON Brix Sans" w:hAnsi="EON Brix Sans" w:cs="EON Brix Sans"/>
      <w:color w:val="000000"/>
      <w:sz w:val="16"/>
      <w:lang w:val="en-US" w:eastAsia="en-US" w:bidi="en-US"/>
    </w:rPr>
  </w:style>
  <w:style w:type="character" w:customStyle="1" w:styleId="ad">
    <w:rPr>
      <w:rFonts w:ascii="EON Brix Sans" w:eastAsia="EON Brix Sans" w:hAnsi="EON Brix Sans" w:cs="EON Brix Sans"/>
      <w:color w:val="000000"/>
      <w:sz w:val="18"/>
      <w:lang w:val="cs-CZ" w:eastAsia="cs-CZ" w:bidi="cs-CZ"/>
    </w:rPr>
  </w:style>
  <w:style w:type="character" w:customStyle="1" w:styleId="ae">
    <w:rPr>
      <w:rFonts w:ascii="EON Brix Sans" w:eastAsia="EON Brix Sans" w:hAnsi="EON Brix Sans" w:cs="EON Brix Sans"/>
      <w:b/>
      <w:bCs/>
      <w:color w:val="000000"/>
      <w:sz w:val="18"/>
      <w:lang w:val="cs-CZ" w:eastAsia="cs-CZ" w:bidi="cs-CZ"/>
    </w:rPr>
  </w:style>
  <w:style w:type="character" w:customStyle="1" w:styleId="af">
    <w:rPr>
      <w:rFonts w:ascii="EON Brix Sans" w:eastAsia="EON Brix Sans" w:hAnsi="EON Brix Sans" w:cs="EON Brix Sans"/>
      <w:b/>
      <w:bCs/>
      <w:color w:val="EA1C0A"/>
      <w:sz w:val="29"/>
      <w:lang w:val="cs-CZ" w:eastAsia="cs-CZ" w:bidi="cs-CZ"/>
    </w:rPr>
  </w:style>
  <w:style w:type="character" w:customStyle="1" w:styleId="af0">
    <w:rPr>
      <w:rFonts w:ascii="EON Brix Sans" w:eastAsia="EON Brix Sans" w:hAnsi="EON Brix Sans" w:cs="EON Brix Sans"/>
      <w:color w:val="EA1C0A"/>
      <w:sz w:val="29"/>
      <w:lang w:val="cs-CZ" w:eastAsia="cs-CZ" w:bidi="cs-CZ"/>
    </w:rPr>
  </w:style>
  <w:style w:type="character" w:customStyle="1" w:styleId="af1">
    <w:rPr>
      <w:rFonts w:ascii="EON Brix Sans" w:eastAsia="EON Brix Sans" w:hAnsi="EON Brix Sans" w:cs="EON Brix Sans"/>
      <w:b/>
      <w:bCs/>
      <w:color w:val="EA1C0A"/>
      <w:sz w:val="18"/>
      <w:lang w:val="cs-CZ" w:eastAsia="cs-CZ" w:bidi="cs-CZ"/>
    </w:rPr>
  </w:style>
  <w:style w:type="character" w:customStyle="1" w:styleId="af2">
    <w:rPr>
      <w:rFonts w:ascii="EON Brix Sans" w:eastAsia="EON Brix Sans" w:hAnsi="EON Brix Sans" w:cs="EON Brix Sans"/>
      <w:b/>
      <w:bCs/>
      <w:color w:val="EA1C0A"/>
      <w:sz w:val="18"/>
      <w:lang w:val="cs-CZ" w:eastAsia="cs-CZ" w:bidi="cs-CZ"/>
    </w:rPr>
  </w:style>
  <w:style w:type="character" w:customStyle="1" w:styleId="af3">
    <w:rPr>
      <w:rFonts w:ascii="EON Brix Sans" w:eastAsia="EON Brix Sans" w:hAnsi="EON Brix Sans" w:cs="EON Brix Sans"/>
      <w:color w:val="000000"/>
      <w:sz w:val="3"/>
      <w:lang w:val="cs-CZ" w:eastAsia="cs-CZ" w:bidi="cs-CZ"/>
    </w:rPr>
  </w:style>
  <w:style w:type="character" w:customStyle="1" w:styleId="af4">
    <w:rPr>
      <w:rFonts w:ascii="EON Brix Sans" w:eastAsia="EON Brix Sans" w:hAnsi="EON Brix Sans" w:cs="EON Brix Sans"/>
      <w:color w:val="000000"/>
      <w:sz w:val="16"/>
      <w:lang w:val="cs-CZ" w:eastAsia="cs-CZ" w:bidi="cs-CZ"/>
    </w:rPr>
  </w:style>
  <w:style w:type="character" w:customStyle="1" w:styleId="af5">
    <w:rPr>
      <w:rFonts w:ascii="EON Brix Sans Black" w:eastAsia="EON Brix Sans Black" w:hAnsi="EON Brix Sans Black" w:cs="EON Brix Sans Black"/>
      <w:color w:val="EA1C0A"/>
      <w:sz w:val="19"/>
      <w:lang w:val="cs-CZ" w:eastAsia="cs-CZ" w:bidi="cs-CZ"/>
    </w:rPr>
  </w:style>
  <w:style w:type="character" w:customStyle="1" w:styleId="af6">
    <w:rPr>
      <w:rFonts w:ascii="EON Brix Sans" w:eastAsia="EON Brix Sans" w:hAnsi="EON Brix Sans" w:cs="EON Brix Sans"/>
      <w:i/>
      <w:iCs/>
      <w:color w:val="000000"/>
      <w:sz w:val="16"/>
      <w:lang w:val="cs-CZ" w:eastAsia="cs-CZ" w:bidi="cs-CZ"/>
    </w:rPr>
  </w:style>
  <w:style w:type="character" w:customStyle="1" w:styleId="af7">
    <w:rPr>
      <w:rFonts w:ascii="EON Brix Sans Black" w:eastAsia="EON Brix Sans Black" w:hAnsi="EON Brix Sans Black" w:cs="EON Brix Sans Black"/>
      <w:color w:val="000000"/>
      <w:sz w:val="18"/>
      <w:lang w:val="cs-CZ" w:eastAsia="cs-CZ" w:bidi="cs-CZ"/>
    </w:rPr>
  </w:style>
  <w:style w:type="character" w:customStyle="1" w:styleId="af8">
    <w:rPr>
      <w:rFonts w:ascii="EON Brix Sans" w:eastAsia="EON Brix Sans" w:hAnsi="EON Brix Sans" w:cs="EON Brix Sans"/>
      <w:b/>
      <w:bCs/>
      <w:color w:val="000000"/>
      <w:sz w:val="18"/>
      <w:vertAlign w:val="subscript"/>
      <w:lang w:val="cs-CZ" w:eastAsia="cs-CZ" w:bidi="cs-CZ"/>
    </w:rPr>
  </w:style>
  <w:style w:type="character" w:customStyle="1" w:styleId="af9">
    <w:rPr>
      <w:rFonts w:ascii="EON Brix Sans" w:eastAsia="EON Brix Sans" w:hAnsi="EON Brix Sans" w:cs="EON Brix Sans"/>
      <w:color w:val="000000"/>
      <w:position w:val="-6"/>
      <w:sz w:val="19"/>
      <w:lang w:val="cs-CZ" w:eastAsia="cs-CZ" w:bidi="cs-CZ"/>
    </w:rPr>
  </w:style>
  <w:style w:type="character" w:customStyle="1" w:styleId="afa">
    <w:rPr>
      <w:rFonts w:ascii="EON Brix Sans" w:eastAsia="EON Brix Sans" w:hAnsi="EON Brix Sans" w:cs="EON Brix Sans"/>
      <w:color w:val="000000"/>
      <w:sz w:val="12"/>
      <w:lang w:val="cs-CZ" w:eastAsia="cs-CZ" w:bidi="cs-CZ"/>
    </w:rPr>
  </w:style>
  <w:style w:type="character" w:customStyle="1" w:styleId="afb">
    <w:rPr>
      <w:rFonts w:ascii="EON Brix Sans" w:eastAsia="EON Brix Sans" w:hAnsi="EON Brix Sans" w:cs="EON Brix Sans"/>
      <w:color w:val="000000"/>
      <w:sz w:val="19"/>
      <w:lang w:val="cs-CZ" w:eastAsia="cs-CZ" w:bidi="cs-CZ"/>
    </w:rPr>
  </w:style>
  <w:style w:type="character" w:customStyle="1" w:styleId="afc">
    <w:rPr>
      <w:rFonts w:ascii="EON Brix Sans" w:eastAsia="EON Brix Sans" w:hAnsi="EON Brix Sans" w:cs="EON Brix Sans"/>
      <w:color w:val="000000"/>
      <w:sz w:val="19"/>
      <w:vertAlign w:val="subscript"/>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3458</Words>
  <Characters>20405</Characters>
  <Application>Microsoft Office Word</Application>
  <DocSecurity>0</DocSecurity>
  <Lines>170</Lines>
  <Paragraphs>47</Paragraphs>
  <ScaleCrop>false</ScaleCrop>
  <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Mikula Pavel</cp:lastModifiedBy>
  <cp:revision>6</cp:revision>
  <cp:lastPrinted>2022-05-17T12:37:00Z</cp:lastPrinted>
  <dcterms:created xsi:type="dcterms:W3CDTF">2022-05-17T12:37:00Z</dcterms:created>
  <dcterms:modified xsi:type="dcterms:W3CDTF">2022-05-31T10:36:00Z</dcterms:modified>
</cp:coreProperties>
</file>