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OB61 - 1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OB6117-001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MÚZO Praha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Politických vězňů 15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110 00  Praha 1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CZ49622897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90759/2017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03.01.2017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6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position w:val="2"/>
          <w:rStyle w:val="Text3"/>
        </w:rPr>
        <w:t>Převodem na bankovní účet</w:t>
      </w:r>
    </w:p>
    <w:p>
      <w:pPr>
        <w:pStyle w:val="Row17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0pt;height:3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563pt;margin-top:18pt;width:0pt;height:38pt;z-index:-251658220;mso-position-horizontal-relative:margin;" type="#_x0000_t32">
            <w10:wrap anchory="page" anchorx="margin"/>
          </v:shape>
        </w:pict>
      </w:r>
    </w:p>
    <w:p>
      <w:pPr>
        <w:pStyle w:val="Row18"/>
      </w:pPr>
      <w:r>
        <w:tab/>
      </w:r>
      <w:r>
        <w:rPr>
          <w:rStyle w:val="Text3"/>
        </w:rPr>
        <w:t>Objednáváme přechodnou výpomoc a odbornou pomoc při zajištění činnosti aplikačního správce EIS v termínu od 1.1.2017 do 31.12.2017.</w:t>
      </w:r>
    </w:p>
    <w:p>
      <w:pPr>
        <w:pStyle w:val="Row19"/>
      </w:pPr>
      <w:r>
        <w:tab/>
      </w:r>
      <w:r>
        <w:rPr>
          <w:rStyle w:val="Text3"/>
        </w:rPr>
        <w:t>Fakturace bude prováděna na základě  skutečných návštěv odborných pracovníků MÚZO na MZV a následně potvrzených "Pracovních výkazů" s</w:t>
      </w:r>
    </w:p>
    <w:p>
      <w:pPr>
        <w:pStyle w:val="Row19"/>
      </w:pPr>
      <w:r>
        <w:rPr>
          <w:noProof/>
          <w:lang w:val="cs-CZ" w:eastAsia="cs-CZ"/>
        </w:rPr>
        <w:pict>
          <v:rect id="_x0000_s64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hodinovou sazbou 900,- Kč/hod. bez DPH.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4pt;margin-top:21pt;width:0pt;height:14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563pt;margin-top:21pt;width:0pt;height:14pt;z-index:-251658214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78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EIS - Zajištění činnosti správce 2017/01-12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240 000.00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50 400.00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14pt;margin-top:18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14pt;margin-top:17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290 400.00</w: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563pt;margin-top:17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tab/>
      </w:r>
      <w:r>
        <w:rPr>
          <w:position w:val="0"/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291pt;margin-top:20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290 400.00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Ing. Miloš MOŽNÝ</w: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2992</w:t>
      </w:r>
    </w:p>
    <w:p>
      <w:pPr>
        <w:pStyle w:val="Row24"/>
      </w:pPr>
      <w:r>
        <w:tab/>
      </w:r>
      <w:r>
        <w:rPr>
          <w:rStyle w:val="Text3"/>
        </w:rPr>
        <w:t>E-mail: mmozny@xpragc01.prague.mzv.cz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98pt;margin-top:19pt;width:458pt;height:0pt;z-index:-251658205;mso-position-horizontal-relative:margin;" type="#_x0000_t32">
            <v:stroke dashstyle="1 1"/>
            <w10:wrap anchory="page" anchorx="margin"/>
          </v:shape>
        </w:pict>
      </w:r>
    </w:p>
    <w:p>
      <w:pPr>
        <w:pStyle w:val="Row27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14pt;margin-top:2pt;width:550pt;height:0pt;z-index:-251658204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9" o:connectortype="straight" strokeweight="1pt" strokecolor="#000000" style="position:absolute;margin-left:14pt;margin-top:-5pt;width:550pt;height:0pt;z-index:-251658203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OB6117-001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7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4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mkepka</dc:creator>
  <cp:keywords/>
  <dc:description/>
  <cp:lastModifiedBy>mkepka</cp:lastModifiedBy>
  <cp:revision>1</cp:revision>
  <dcterms:created xsi:type="dcterms:W3CDTF">2017-04-26T11:15:30Z</dcterms:created>
  <dcterms:modified xsi:type="dcterms:W3CDTF">2017-04-26T11:15:30Z</dcterms:modified>
  <cp:category/>
</cp:coreProperties>
</file>