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E1C0" w14:textId="77777777" w:rsidR="00CF6FE6" w:rsidRDefault="00CF6F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E68437D" w14:textId="1B5B4C62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4" w:hanging="573"/>
        <w:jc w:val="both"/>
        <w:rPr>
          <w:rFonts w:ascii="Palatino Linotype" w:eastAsia="Palatino Linotype" w:hAnsi="Palatino Linotype" w:cs="Palatino Linotype"/>
          <w:b/>
          <w:sz w:val="20"/>
        </w:rPr>
      </w:pPr>
      <w:bookmarkStart w:id="0" w:name="_heading=h.gjdgxs" w:colFirst="0" w:colLast="0"/>
      <w:bookmarkEnd w:id="0"/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č.j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>. NG/</w:t>
      </w:r>
      <w:r w:rsidR="00D37C79">
        <w:rPr>
          <w:rFonts w:ascii="Palatino Linotype" w:eastAsia="Palatino Linotype" w:hAnsi="Palatino Linotype" w:cs="Palatino Linotype"/>
          <w:sz w:val="20"/>
        </w:rPr>
        <w:t>703</w:t>
      </w:r>
      <w:r w:rsidR="005754C4">
        <w:rPr>
          <w:rFonts w:ascii="Palatino Linotype" w:eastAsia="Palatino Linotype" w:hAnsi="Palatino Linotype" w:cs="Palatino Linotype"/>
          <w:sz w:val="20"/>
        </w:rPr>
        <w:t>/2022</w:t>
      </w:r>
    </w:p>
    <w:p w14:paraId="70F1E9D9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</w:p>
    <w:p w14:paraId="0BA52910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6946" w:hanging="6946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Národní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galerie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Praze</w:t>
      </w:r>
      <w:proofErr w:type="spellEnd"/>
      <w:r>
        <w:rPr>
          <w:rFonts w:ascii="Palatino Linotype" w:eastAsia="Palatino Linotype" w:hAnsi="Palatino Linotype" w:cs="Palatino Linotype"/>
          <w:sz w:val="20"/>
        </w:rPr>
        <w:tab/>
      </w:r>
    </w:p>
    <w:p w14:paraId="5A250EC5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</w:rPr>
        <w:t>Sídlo</w:t>
      </w:r>
      <w:proofErr w:type="spellEnd"/>
      <w:r>
        <w:rPr>
          <w:rFonts w:ascii="Palatino Linotype" w:eastAsia="Palatino Linotype" w:hAnsi="Palatino Linotype" w:cs="Palatino Linotype"/>
          <w:sz w:val="20"/>
        </w:rPr>
        <w:t>: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proofErr w:type="spellStart"/>
      <w:r>
        <w:rPr>
          <w:rFonts w:ascii="Palatino Linotype" w:eastAsia="Palatino Linotype" w:hAnsi="Palatino Linotype" w:cs="Palatino Linotype"/>
          <w:sz w:val="20"/>
        </w:rPr>
        <w:t>Staroměstské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náměstí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606/12, 110 15 Praha 1 –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Staré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Město</w:t>
      </w:r>
      <w:proofErr w:type="spellEnd"/>
    </w:p>
    <w:p w14:paraId="5AB4921A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IČ: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  <w:t>00023281</w:t>
      </w:r>
    </w:p>
    <w:p w14:paraId="5C55D6EB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DIČ: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  <w:t>CZ00023281</w:t>
      </w:r>
    </w:p>
    <w:p w14:paraId="6422EFA7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zastoupena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: 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proofErr w:type="spellStart"/>
      <w:r>
        <w:rPr>
          <w:rFonts w:ascii="Palatino Linotype" w:eastAsia="Palatino Linotype" w:hAnsi="Palatino Linotype" w:cs="Palatino Linotype"/>
          <w:sz w:val="20"/>
        </w:rPr>
        <w:t>Janou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Šmídmajerovou</w:t>
      </w:r>
      <w:proofErr w:type="spellEnd"/>
    </w:p>
    <w:p w14:paraId="2B50C44B" w14:textId="1442EB5C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        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</w:r>
      <w:proofErr w:type="spellStart"/>
      <w:r w:rsidR="00F2409E">
        <w:rPr>
          <w:rFonts w:ascii="Palatino Linotype" w:eastAsia="Palatino Linotype" w:hAnsi="Palatino Linotype" w:cs="Palatino Linotype"/>
          <w:sz w:val="20"/>
        </w:rPr>
        <w:t>Vedoucí</w:t>
      </w:r>
      <w:proofErr w:type="spellEnd"/>
      <w:r w:rsidR="00F2409E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F2409E">
        <w:rPr>
          <w:rFonts w:ascii="Palatino Linotype" w:eastAsia="Palatino Linotype" w:hAnsi="Palatino Linotype" w:cs="Palatino Linotype"/>
          <w:sz w:val="20"/>
        </w:rPr>
        <w:t>Výstavního</w:t>
      </w:r>
      <w:proofErr w:type="spellEnd"/>
      <w:r w:rsidR="00F2409E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F2409E">
        <w:rPr>
          <w:rFonts w:ascii="Palatino Linotype" w:eastAsia="Palatino Linotype" w:hAnsi="Palatino Linotype" w:cs="Palatino Linotype"/>
          <w:sz w:val="20"/>
        </w:rPr>
        <w:t>oddělení</w:t>
      </w:r>
      <w:proofErr w:type="spellEnd"/>
    </w:p>
    <w:p w14:paraId="548736EE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</w:rPr>
        <w:t>Bankovní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spojení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>:</w:t>
      </w:r>
      <w:r>
        <w:rPr>
          <w:rFonts w:ascii="Palatino Linotype" w:eastAsia="Palatino Linotype" w:hAnsi="Palatino Linotype" w:cs="Palatino Linotype"/>
          <w:sz w:val="20"/>
        </w:rPr>
        <w:tab/>
        <w:t>ČNB</w:t>
      </w:r>
    </w:p>
    <w:p w14:paraId="62531F73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Č. ÚČTU:</w:t>
      </w:r>
      <w:r>
        <w:rPr>
          <w:rFonts w:ascii="Palatino Linotype" w:eastAsia="Palatino Linotype" w:hAnsi="Palatino Linotype" w:cs="Palatino Linotype"/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ab/>
        <w:t>050008-0008839011/0710</w:t>
      </w:r>
    </w:p>
    <w:p w14:paraId="53282B35" w14:textId="77777777" w:rsidR="00F2409E" w:rsidRDefault="00F2409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29EA7A90" w14:textId="63D3E5EA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(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dále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jen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jako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„</w:t>
      </w:r>
      <w:r>
        <w:rPr>
          <w:rFonts w:ascii="Palatino Linotype" w:eastAsia="Palatino Linotype" w:hAnsi="Palatino Linotype" w:cs="Palatino Linotype"/>
          <w:b/>
          <w:sz w:val="20"/>
        </w:rPr>
        <w:t>NGP</w:t>
      </w:r>
      <w:r>
        <w:rPr>
          <w:rFonts w:ascii="Palatino Linotype" w:eastAsia="Palatino Linotype" w:hAnsi="Palatino Linotype" w:cs="Palatino Linotype"/>
          <w:sz w:val="20"/>
        </w:rPr>
        <w:t>“)</w:t>
      </w:r>
    </w:p>
    <w:p w14:paraId="236C9C7D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18BC2767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proofErr w:type="gramStart"/>
      <w:r>
        <w:rPr>
          <w:rFonts w:ascii="Palatino Linotype" w:eastAsia="Palatino Linotype" w:hAnsi="Palatino Linotype" w:cs="Palatino Linotype"/>
          <w:b/>
          <w:sz w:val="20"/>
        </w:rPr>
        <w:t>a</w:t>
      </w:r>
      <w:proofErr w:type="gram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</w:p>
    <w:p w14:paraId="0540528B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</w:p>
    <w:p w14:paraId="0FAB53D9" w14:textId="77777777" w:rsidR="00CF6FE6" w:rsidRDefault="000E0D49">
      <w:pPr>
        <w:spacing w:after="0" w:line="288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Valentýna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Janů</w:t>
      </w:r>
      <w:proofErr w:type="spellEnd"/>
    </w:p>
    <w:p w14:paraId="0B3F3289" w14:textId="1C6DAF36" w:rsidR="005754C4" w:rsidRPr="005420CF" w:rsidRDefault="005420CF" w:rsidP="005420CF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r w:rsidRPr="005420CF">
        <w:rPr>
          <w:rFonts w:ascii="Palatino Linotype" w:eastAsia="Palatino Linotype" w:hAnsi="Palatino Linotype" w:cs="Palatino Linotype"/>
          <w:sz w:val="20"/>
        </w:rPr>
        <w:t>Sídlo</w:t>
      </w:r>
      <w:proofErr w:type="spellEnd"/>
      <w:r w:rsidRPr="005420CF">
        <w:rPr>
          <w:rFonts w:ascii="Palatino Linotype" w:eastAsia="Palatino Linotype" w:hAnsi="Palatino Linotype" w:cs="Palatino Linotype"/>
          <w:sz w:val="20"/>
        </w:rPr>
        <w:t>:</w:t>
      </w:r>
      <w:r w:rsidRPr="005420CF">
        <w:rPr>
          <w:rFonts w:ascii="Palatino Linotype" w:eastAsia="Palatino Linotype" w:hAnsi="Palatino Linotype" w:cs="Palatino Linotype"/>
          <w:sz w:val="20"/>
        </w:rPr>
        <w:tab/>
      </w:r>
      <w:r w:rsidR="00F2409E">
        <w:rPr>
          <w:rFonts w:ascii="Palatino Linotype" w:eastAsia="Palatino Linotype" w:hAnsi="Palatino Linotype" w:cs="Palatino Linotype"/>
          <w:sz w:val="20"/>
        </w:rPr>
        <w:t xml:space="preserve">    </w:t>
      </w:r>
      <w:r w:rsidR="000E0D49">
        <w:rPr>
          <w:rFonts w:ascii="Palatino Linotype" w:eastAsia="Palatino Linotype" w:hAnsi="Palatino Linotype" w:cs="Palatino Linotype"/>
          <w:sz w:val="20"/>
        </w:rPr>
        <w:t>U</w:t>
      </w:r>
      <w:r w:rsidR="00F553D6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0E0D49">
        <w:rPr>
          <w:rFonts w:ascii="Palatino Linotype" w:eastAsia="Palatino Linotype" w:hAnsi="Palatino Linotype" w:cs="Palatino Linotype"/>
          <w:sz w:val="20"/>
        </w:rPr>
        <w:t>Hřiště</w:t>
      </w:r>
      <w:proofErr w:type="spellEnd"/>
      <w:r w:rsidR="000E0D49">
        <w:rPr>
          <w:rFonts w:ascii="Palatino Linotype" w:eastAsia="Palatino Linotype" w:hAnsi="Palatino Linotype" w:cs="Palatino Linotype"/>
          <w:sz w:val="20"/>
        </w:rPr>
        <w:t xml:space="preserve"> 266</w:t>
      </w:r>
      <w:r w:rsidR="00F2409E">
        <w:rPr>
          <w:rFonts w:ascii="Palatino Linotype" w:eastAsia="Palatino Linotype" w:hAnsi="Palatino Linotype" w:cs="Palatino Linotype"/>
          <w:sz w:val="20"/>
        </w:rPr>
        <w:t xml:space="preserve">, 252 50, </w:t>
      </w:r>
      <w:proofErr w:type="spellStart"/>
      <w:r w:rsidR="000E0D49">
        <w:rPr>
          <w:rFonts w:ascii="Palatino Linotype" w:eastAsia="Palatino Linotype" w:hAnsi="Palatino Linotype" w:cs="Palatino Linotype"/>
          <w:sz w:val="20"/>
        </w:rPr>
        <w:t>Vestec</w:t>
      </w:r>
      <w:proofErr w:type="spellEnd"/>
    </w:p>
    <w:p w14:paraId="31643D30" w14:textId="3165E0FA" w:rsidR="005420CF" w:rsidRPr="005420CF" w:rsidRDefault="005754C4" w:rsidP="005420CF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RČ:      </w:t>
      </w:r>
      <w:r w:rsidR="005420CF" w:rsidRPr="005420CF">
        <w:rPr>
          <w:rFonts w:ascii="Palatino Linotype" w:eastAsia="Palatino Linotype" w:hAnsi="Palatino Linotype" w:cs="Palatino Linotype"/>
          <w:sz w:val="20"/>
        </w:rPr>
        <w:tab/>
      </w:r>
      <w:r w:rsidR="00A17DD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 w:rsidR="00F2409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 </w:t>
      </w:r>
      <w:r w:rsidR="007F066A">
        <w:rPr>
          <w:rFonts w:ascii="Palatino Linotype" w:hAnsi="Palatino Linotype" w:cs="Segoe UI"/>
          <w:color w:val="212121"/>
          <w:sz w:val="20"/>
          <w:shd w:val="clear" w:color="auto" w:fill="FFFFFF"/>
        </w:rPr>
        <w:t>XXXXXXXXXX</w:t>
      </w:r>
      <w:r w:rsidR="005420CF" w:rsidRPr="005420CF">
        <w:rPr>
          <w:rFonts w:ascii="Palatino Linotype" w:eastAsia="Palatino Linotype" w:hAnsi="Palatino Linotype" w:cs="Palatino Linotype"/>
          <w:sz w:val="20"/>
        </w:rPr>
        <w:tab/>
      </w:r>
    </w:p>
    <w:p w14:paraId="6D8C1D6C" w14:textId="1AE68671" w:rsidR="00CF6FE6" w:rsidRDefault="001F53DA" w:rsidP="005420CF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IČ: </w:t>
      </w:r>
      <w:r w:rsidR="00F2409E">
        <w:rPr>
          <w:rFonts w:ascii="Palatino Linotype" w:eastAsia="Palatino Linotype" w:hAnsi="Palatino Linotype" w:cs="Palatino Linotype"/>
          <w:sz w:val="20"/>
        </w:rPr>
        <w:t xml:space="preserve">            </w:t>
      </w:r>
      <w:r w:rsidR="00CB73E6">
        <w:rPr>
          <w:rFonts w:ascii="Palatino Linotype" w:eastAsia="Palatino Linotype" w:hAnsi="Palatino Linotype" w:cs="Palatino Linotype"/>
          <w:sz w:val="20"/>
        </w:rPr>
        <w:t>09209174</w:t>
      </w:r>
      <w:bookmarkStart w:id="1" w:name="_GoBack"/>
      <w:bookmarkEnd w:id="1"/>
      <w:r w:rsidR="008905EB">
        <w:rPr>
          <w:rFonts w:ascii="Palatino Linotype" w:eastAsia="Palatino Linotype" w:hAnsi="Palatino Linotype" w:cs="Palatino Linotype"/>
          <w:color w:val="000000"/>
          <w:sz w:val="20"/>
          <w:highlight w:val="white"/>
        </w:rPr>
        <w:tab/>
      </w:r>
    </w:p>
    <w:p w14:paraId="6FD427C8" w14:textId="6C0C57D9" w:rsidR="00F2409E" w:rsidRDefault="00F2409E" w:rsidP="00F2409E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Email:       </w:t>
      </w:r>
      <w:hyperlink r:id="rId8" w:history="1">
        <w:r w:rsidR="007F066A">
          <w:rPr>
            <w:rStyle w:val="Hypertextovodkaz"/>
            <w:rFonts w:ascii="Palatino Linotype" w:eastAsia="Palatino Linotype" w:hAnsi="Palatino Linotype" w:cs="Palatino Linotype"/>
            <w:sz w:val="20"/>
          </w:rPr>
          <w:t>XXXXXXXXXXXXXXXXX</w:t>
        </w:r>
      </w:hyperlink>
    </w:p>
    <w:p w14:paraId="3907103A" w14:textId="4F337875" w:rsidR="00F2409E" w:rsidRPr="005754C4" w:rsidRDefault="00F2409E" w:rsidP="00F2409E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tel.:            </w:t>
      </w:r>
      <w:r w:rsidR="007F066A">
        <w:rPr>
          <w:rFonts w:ascii="Palatino Linotype" w:eastAsia="Palatino Linotype" w:hAnsi="Palatino Linotype" w:cs="Palatino Linotype"/>
          <w:sz w:val="20"/>
        </w:rPr>
        <w:t>XXXXXXXXXXXX</w:t>
      </w:r>
    </w:p>
    <w:p w14:paraId="4DA14D62" w14:textId="77777777" w:rsidR="00F2409E" w:rsidRDefault="00F2409E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3351A0E9" w14:textId="360735A2" w:rsidR="00CF6FE6" w:rsidRDefault="008905EB">
      <w:pPr>
        <w:spacing w:after="0" w:line="288" w:lineRule="auto"/>
        <w:jc w:val="both"/>
        <w:rPr>
          <w:rFonts w:ascii="Palatino Linotype" w:eastAsia="Palatino Linotype" w:hAnsi="Palatino Linotype" w:cs="Palatino Linotype"/>
          <w:i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(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dále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jen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jako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„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b/>
          <w:i/>
          <w:sz w:val="20"/>
        </w:rPr>
        <w:t>“</w:t>
      </w:r>
      <w:r>
        <w:rPr>
          <w:rFonts w:ascii="Palatino Linotype" w:eastAsia="Palatino Linotype" w:hAnsi="Palatino Linotype" w:cs="Palatino Linotype"/>
          <w:i/>
          <w:sz w:val="20"/>
        </w:rPr>
        <w:t>)</w:t>
      </w:r>
    </w:p>
    <w:p w14:paraId="55D96002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0F45188D" w14:textId="77777777" w:rsidR="00CF6FE6" w:rsidRDefault="008905EB">
      <w:pPr>
        <w:spacing w:line="288" w:lineRule="auto"/>
        <w:jc w:val="both"/>
        <w:rPr>
          <w:rFonts w:ascii="Palatino Linotype" w:eastAsia="Palatino Linotype" w:hAnsi="Palatino Linotype" w:cs="Palatino Linotype"/>
          <w:i/>
          <w:sz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uzavřely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níže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uvedeného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dne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měsíce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roku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tuto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14:paraId="68CB9B4F" w14:textId="77777777" w:rsidR="005C5855" w:rsidRPr="005C5855" w:rsidRDefault="005C5855">
      <w:pPr>
        <w:spacing w:line="288" w:lineRule="auto"/>
        <w:jc w:val="both"/>
        <w:rPr>
          <w:rFonts w:ascii="Palatino Linotype" w:eastAsia="Palatino Linotype" w:hAnsi="Palatino Linotype" w:cs="Palatino Linotype"/>
          <w:i/>
          <w:sz w:val="20"/>
        </w:rPr>
      </w:pPr>
    </w:p>
    <w:p w14:paraId="6612077B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Licenční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smlouvu</w:t>
      </w:r>
      <w:proofErr w:type="spellEnd"/>
    </w:p>
    <w:p w14:paraId="5CB5D518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Palatino Linotype" w:eastAsia="Palatino Linotype" w:hAnsi="Palatino Linotype" w:cs="Palatino Linotype"/>
          <w:sz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dle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§ 1746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odst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  <w:proofErr w:type="gramStart"/>
      <w:r>
        <w:rPr>
          <w:rFonts w:ascii="Palatino Linotype" w:eastAsia="Palatino Linotype" w:hAnsi="Palatino Linotype" w:cs="Palatino Linotype"/>
          <w:sz w:val="20"/>
        </w:rPr>
        <w:t>2</w:t>
      </w:r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a § 2371 a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násl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zákona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č. 89/2012 Sb.,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občanský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zákoník</w:t>
      </w:r>
      <w:proofErr w:type="spellEnd"/>
      <w:r>
        <w:rPr>
          <w:rFonts w:ascii="Palatino Linotype" w:eastAsia="Palatino Linotype" w:hAnsi="Palatino Linotype" w:cs="Palatino Linotype"/>
          <w:sz w:val="20"/>
        </w:rPr>
        <w:t>, v 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platném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znění</w:t>
      </w:r>
      <w:proofErr w:type="spellEnd"/>
    </w:p>
    <w:p w14:paraId="46BCEAA3" w14:textId="77777777" w:rsidR="005420CF" w:rsidRDefault="005420CF">
      <w:pPr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br w:type="page"/>
      </w:r>
    </w:p>
    <w:p w14:paraId="58823ECA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17AFA17A" w14:textId="77777777" w:rsidR="00CF6FE6" w:rsidRDefault="008905EB">
      <w:pPr>
        <w:numPr>
          <w:ilvl w:val="0"/>
          <w:numId w:val="1"/>
        </w:numPr>
        <w:spacing w:after="0" w:line="288" w:lineRule="auto"/>
        <w:jc w:val="center"/>
        <w:rPr>
          <w:rFonts w:ascii="Palatino Linotype" w:eastAsia="Palatino Linotype" w:hAnsi="Palatino Linotype" w:cs="Palatino Linotype"/>
          <w:b/>
          <w:sz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Úvodní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ustanovení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</w:p>
    <w:p w14:paraId="47D293D8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prohlašuje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je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majitelem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184B1C">
        <w:rPr>
          <w:rFonts w:ascii="Palatino Linotype" w:eastAsia="Palatino Linotype" w:hAnsi="Palatino Linotype" w:cs="Palatino Linotype"/>
          <w:sz w:val="20"/>
        </w:rPr>
        <w:t>videa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dále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jen</w:t>
      </w:r>
      <w:proofErr w:type="spellEnd"/>
      <w:r w:rsidR="005420CF">
        <w:rPr>
          <w:rFonts w:ascii="Palatino Linotype" w:eastAsia="Palatino Linotype" w:hAnsi="Palatino Linotype" w:cs="Palatino Linotype"/>
          <w:sz w:val="20"/>
        </w:rPr>
        <w:t xml:space="preserve"> „</w:t>
      </w:r>
      <w:proofErr w:type="spellStart"/>
      <w:r w:rsidR="005420CF">
        <w:rPr>
          <w:rFonts w:ascii="Palatino Linotype" w:eastAsia="Palatino Linotype" w:hAnsi="Palatino Linotype" w:cs="Palatino Linotype"/>
          <w:sz w:val="20"/>
        </w:rPr>
        <w:t>dílo</w:t>
      </w:r>
      <w:proofErr w:type="spellEnd"/>
      <w:r w:rsidR="005420CF">
        <w:rPr>
          <w:rFonts w:ascii="Palatino Linotype" w:eastAsia="Palatino Linotype" w:hAnsi="Palatino Linotype" w:cs="Palatino Linotype"/>
          <w:sz w:val="20"/>
        </w:rPr>
        <w:t xml:space="preserve">“) </w:t>
      </w:r>
      <w:proofErr w:type="spellStart"/>
      <w:r w:rsidR="005420CF">
        <w:rPr>
          <w:rFonts w:ascii="Palatino Linotype" w:eastAsia="Palatino Linotype" w:hAnsi="Palatino Linotype" w:cs="Palatino Linotype"/>
          <w:sz w:val="20"/>
        </w:rPr>
        <w:t>uvedeného</w:t>
      </w:r>
      <w:proofErr w:type="spellEnd"/>
      <w:r w:rsidR="005420CF">
        <w:rPr>
          <w:rFonts w:ascii="Palatino Linotype" w:eastAsia="Palatino Linotype" w:hAnsi="Palatino Linotype" w:cs="Palatino Linotype"/>
          <w:sz w:val="20"/>
        </w:rPr>
        <w:t xml:space="preserve"> v </w:t>
      </w:r>
      <w:proofErr w:type="spellStart"/>
      <w:r w:rsidR="005420CF">
        <w:rPr>
          <w:rFonts w:ascii="Palatino Linotype" w:eastAsia="Palatino Linotype" w:hAnsi="Palatino Linotype" w:cs="Palatino Linotype"/>
          <w:sz w:val="20"/>
        </w:rPr>
        <w:t>příloze</w:t>
      </w:r>
      <w:proofErr w:type="spellEnd"/>
      <w:r w:rsidR="005420CF">
        <w:rPr>
          <w:rFonts w:ascii="Palatino Linotype" w:eastAsia="Palatino Linotype" w:hAnsi="Palatino Linotype" w:cs="Palatino Linotype"/>
          <w:sz w:val="20"/>
        </w:rPr>
        <w:t xml:space="preserve"> č. </w:t>
      </w:r>
      <w:r>
        <w:rPr>
          <w:rFonts w:ascii="Palatino Linotype" w:eastAsia="Palatino Linotype" w:hAnsi="Palatino Linotype" w:cs="Palatino Linotype"/>
          <w:sz w:val="20"/>
        </w:rPr>
        <w:t xml:space="preserve">1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této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Smlouvy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a je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nositelem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autorských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práv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k 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tomuto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dílu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</w:p>
    <w:p w14:paraId="747EAD17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3AC35393" w14:textId="1B492188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NGP je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pořadatelem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výstavy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“</w:t>
      </w:r>
      <w:proofErr w:type="spellStart"/>
      <w:r w:rsidR="00132AFE"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U</w:t>
      </w:r>
      <w:r w:rsidR="008D05D5"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mělci</w:t>
      </w:r>
      <w:proofErr w:type="spellEnd"/>
      <w:r w:rsidR="008D05D5"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 xml:space="preserve"> pro </w:t>
      </w:r>
      <w:proofErr w:type="spellStart"/>
      <w:r w:rsidR="008D05D5"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Evropu</w:t>
      </w:r>
      <w:proofErr w:type="spellEnd"/>
      <w:r w:rsidR="00132AFE"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”</w:t>
      </w:r>
      <w:r>
        <w:rPr>
          <w:rFonts w:ascii="Palatino Linotype" w:eastAsia="Palatino Linotype" w:hAnsi="Palatino Linotype" w:cs="Palatino Linotype"/>
          <w:b/>
          <w:i/>
          <w:color w:val="000000"/>
          <w:sz w:val="20"/>
        </w:rPr>
        <w:t>,</w:t>
      </w:r>
      <w:r w:rsidR="007B57CA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7B57CA">
        <w:rPr>
          <w:rFonts w:ascii="Palatino Linotype" w:eastAsia="Palatino Linotype" w:hAnsi="Palatino Linotype" w:cs="Palatino Linotype"/>
          <w:color w:val="000000"/>
          <w:sz w:val="20"/>
        </w:rPr>
        <w:t>která</w:t>
      </w:r>
      <w:proofErr w:type="spellEnd"/>
      <w:r w:rsidR="007B57CA">
        <w:rPr>
          <w:rFonts w:ascii="Palatino Linotype" w:eastAsia="Palatino Linotype" w:hAnsi="Palatino Linotype" w:cs="Palatino Linotype"/>
          <w:color w:val="000000"/>
          <w:sz w:val="20"/>
        </w:rPr>
        <w:t xml:space="preserve"> se </w:t>
      </w:r>
      <w:proofErr w:type="spellStart"/>
      <w:r w:rsidR="007B57CA"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 w:rsidR="007B57CA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7B57CA">
        <w:rPr>
          <w:rFonts w:ascii="Palatino Linotype" w:eastAsia="Palatino Linotype" w:hAnsi="Palatino Linotype" w:cs="Palatino Linotype"/>
          <w:color w:val="000000"/>
          <w:sz w:val="20"/>
        </w:rPr>
        <w:t>konat</w:t>
      </w:r>
      <w:proofErr w:type="spellEnd"/>
      <w:r w:rsidR="007B57CA">
        <w:rPr>
          <w:rFonts w:ascii="Palatino Linotype" w:eastAsia="Palatino Linotype" w:hAnsi="Palatino Linotype" w:cs="Palatino Linotype"/>
          <w:color w:val="000000"/>
          <w:sz w:val="20"/>
        </w:rPr>
        <w:t xml:space="preserve"> v </w:t>
      </w:r>
      <w:proofErr w:type="spellStart"/>
      <w:r w:rsidR="007B57CA">
        <w:rPr>
          <w:rFonts w:ascii="Palatino Linotype" w:eastAsia="Palatino Linotype" w:hAnsi="Palatino Linotype" w:cs="Palatino Linotype"/>
          <w:color w:val="000000"/>
          <w:sz w:val="20"/>
        </w:rPr>
        <w:t>prostorách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7B57CA">
        <w:rPr>
          <w:rFonts w:ascii="Palatino Linotype" w:eastAsia="Palatino Linotype" w:hAnsi="Palatino Linotype" w:cs="Palatino Linotype"/>
          <w:b/>
          <w:color w:val="000000"/>
          <w:sz w:val="20"/>
        </w:rPr>
        <w:t>Rady</w:t>
      </w:r>
      <w:proofErr w:type="spellEnd"/>
      <w:r w:rsidR="007B57CA"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</w:t>
      </w:r>
      <w:proofErr w:type="spellStart"/>
      <w:r w:rsidR="007B57CA">
        <w:rPr>
          <w:rFonts w:ascii="Palatino Linotype" w:eastAsia="Palatino Linotype" w:hAnsi="Palatino Linotype" w:cs="Palatino Linotype"/>
          <w:b/>
          <w:color w:val="000000"/>
          <w:sz w:val="20"/>
        </w:rPr>
        <w:t>Evropy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v </w:t>
      </w:r>
      <w:proofErr w:type="spellStart"/>
      <w:proofErr w:type="gramStart"/>
      <w:r>
        <w:rPr>
          <w:rFonts w:ascii="Palatino Linotype" w:eastAsia="Palatino Linotype" w:hAnsi="Palatino Linotype" w:cs="Palatino Linotype"/>
          <w:b/>
          <w:color w:val="000000"/>
          <w:sz w:val="20"/>
        </w:rPr>
        <w:t>předpokládaném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 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0"/>
        </w:rPr>
        <w:t>termínu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od </w:t>
      </w:r>
      <w:r w:rsidR="00795CE0">
        <w:rPr>
          <w:rFonts w:ascii="Palatino Linotype" w:eastAsia="Palatino Linotype" w:hAnsi="Palatino Linotype" w:cs="Palatino Linotype"/>
          <w:b/>
          <w:color w:val="000000"/>
          <w:sz w:val="20"/>
        </w:rPr>
        <w:t>12</w:t>
      </w:r>
      <w:r w:rsidR="00601FE4"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. 7. </w:t>
      </w:r>
      <w:proofErr w:type="gramStart"/>
      <w:r w:rsidR="00601FE4">
        <w:rPr>
          <w:rFonts w:ascii="Palatino Linotype" w:eastAsia="Palatino Linotype" w:hAnsi="Palatino Linotype" w:cs="Palatino Linotype"/>
          <w:b/>
          <w:color w:val="000000"/>
          <w:sz w:val="20"/>
        </w:rPr>
        <w:t>do</w:t>
      </w:r>
      <w:proofErr w:type="gramEnd"/>
      <w:r w:rsidR="00601FE4"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31. 12. 2022</w:t>
      </w: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dále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též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jen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„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“) 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zahájena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dne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r w:rsidR="00601FE4">
        <w:rPr>
          <w:rFonts w:ascii="Palatino Linotype" w:eastAsia="Palatino Linotype" w:hAnsi="Palatino Linotype" w:cs="Palatino Linotype"/>
          <w:color w:val="000000"/>
          <w:sz w:val="20"/>
        </w:rPr>
        <w:t>12</w:t>
      </w:r>
      <w:r>
        <w:rPr>
          <w:rFonts w:ascii="Palatino Linotype" w:eastAsia="Palatino Linotype" w:hAnsi="Palatino Linotype" w:cs="Palatino Linotype"/>
          <w:color w:val="000000"/>
          <w:sz w:val="20"/>
        </w:rPr>
        <w:t>.</w:t>
      </w:r>
      <w:r w:rsidR="00601FE4">
        <w:rPr>
          <w:rFonts w:ascii="Palatino Linotype" w:eastAsia="Palatino Linotype" w:hAnsi="Palatino Linotype" w:cs="Palatino Linotype"/>
          <w:color w:val="000000"/>
          <w:sz w:val="20"/>
        </w:rPr>
        <w:t xml:space="preserve"> 7. 2022. </w:t>
      </w:r>
    </w:p>
    <w:p w14:paraId="726A10EE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92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6A187531" w14:textId="77777777" w:rsidR="00CF6FE6" w:rsidRDefault="00890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center"/>
        <w:rPr>
          <w:rFonts w:ascii="Palatino Linotype" w:eastAsia="Palatino Linotype" w:hAnsi="Palatino Linotype" w:cs="Palatino Linotype"/>
          <w:b/>
          <w:color w:val="000000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0"/>
        </w:rPr>
        <w:t>Předmět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0"/>
        </w:rPr>
        <w:t>smlouvy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 </w:t>
      </w:r>
    </w:p>
    <w:p w14:paraId="4754C705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1A63EC13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touto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smlouvou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NGP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oprávnění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výkonu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užít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dále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též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jen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„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licence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“)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způsobem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dle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§ 12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odst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4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zákona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č. 121/2000 Sb.,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autorský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zákon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, v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platném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znění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NGP se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zavazuje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užije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pouze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účelem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a pro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potřeby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konání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použito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vystavení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výše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uvedené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,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propagaci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např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pozvánka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plakát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),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lektorskému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programu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a v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případě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vydání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katalogu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průvodce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výstavou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fotodokumentace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použita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rovněž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rámci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tohoto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katalogu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průvodce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výstavou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Dílo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přístupné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v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archivu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výstav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proofErr w:type="gram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na</w:t>
      </w:r>
      <w:proofErr w:type="spellEnd"/>
      <w:proofErr w:type="gram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webových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stránkách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Národní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galerie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a to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pouze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v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souvislosti</w:t>
      </w:r>
      <w:proofErr w:type="spellEnd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 xml:space="preserve"> s </w:t>
      </w:r>
      <w:proofErr w:type="spellStart"/>
      <w:r w:rsidR="00F6576E" w:rsidRPr="008C31E2">
        <w:rPr>
          <w:rFonts w:ascii="Palatino Linotype" w:eastAsia="Palatino Linotype" w:hAnsi="Palatino Linotype" w:cs="Palatino Linotype"/>
          <w:color w:val="000000"/>
          <w:sz w:val="20"/>
        </w:rPr>
        <w:t>výstavou</w:t>
      </w:r>
      <w:proofErr w:type="spellEnd"/>
      <w:r w:rsidR="00F6576E"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Pro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uvedené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účely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je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licence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poskytnuta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bez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množstevního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a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územního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omezení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 </w:t>
      </w:r>
    </w:p>
    <w:p w14:paraId="066465E7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54A60FF4" w14:textId="580E9EC1" w:rsidR="00CF6FE6" w:rsidRPr="008C31E2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Poskytovatel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 a NGP se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dohodli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že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licence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bude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Pr="008C31E2">
        <w:rPr>
          <w:rFonts w:ascii="Palatino Linotype" w:eastAsia="Palatino Linotype" w:hAnsi="Palatino Linotype" w:cs="Palatino Linotype"/>
          <w:sz w:val="20"/>
        </w:rPr>
        <w:t>poskytnuta</w:t>
      </w:r>
      <w:proofErr w:type="spellEnd"/>
      <w:r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8C31E2" w:rsidRPr="008C31E2">
        <w:rPr>
          <w:rFonts w:ascii="Palatino Linotype" w:eastAsia="Palatino Linotype" w:hAnsi="Palatino Linotype" w:cs="Palatino Linotype"/>
          <w:sz w:val="20"/>
        </w:rPr>
        <w:t>za</w:t>
      </w:r>
      <w:proofErr w:type="spellEnd"/>
      <w:r w:rsidR="008C31E2"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8C31E2" w:rsidRPr="008C31E2">
        <w:rPr>
          <w:rFonts w:ascii="Palatino Linotype" w:eastAsia="Palatino Linotype" w:hAnsi="Palatino Linotype" w:cs="Palatino Linotype"/>
          <w:sz w:val="20"/>
        </w:rPr>
        <w:t>úhradu</w:t>
      </w:r>
      <w:proofErr w:type="spellEnd"/>
      <w:r w:rsidR="008C31E2" w:rsidRPr="008C31E2">
        <w:rPr>
          <w:rFonts w:ascii="Palatino Linotype" w:eastAsia="Palatino Linotype" w:hAnsi="Palatino Linotype" w:cs="Palatino Linotype"/>
          <w:sz w:val="20"/>
        </w:rPr>
        <w:t xml:space="preserve"> 181 500</w:t>
      </w:r>
      <w:r w:rsidR="00F6576E"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sz w:val="20"/>
        </w:rPr>
        <w:t>Kč</w:t>
      </w:r>
      <w:proofErr w:type="spellEnd"/>
      <w:r w:rsidR="00F6576E" w:rsidRPr="008C31E2"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 w:rsidR="00F6576E" w:rsidRPr="008C31E2">
        <w:rPr>
          <w:rFonts w:ascii="Palatino Linotype" w:eastAsia="Palatino Linotype" w:hAnsi="Palatino Linotype" w:cs="Palatino Linotype"/>
          <w:sz w:val="20"/>
        </w:rPr>
        <w:t>včetně</w:t>
      </w:r>
      <w:proofErr w:type="spellEnd"/>
      <w:r w:rsidR="00F6576E" w:rsidRPr="008C31E2">
        <w:rPr>
          <w:rFonts w:ascii="Palatino Linotype" w:eastAsia="Palatino Linotype" w:hAnsi="Palatino Linotype" w:cs="Palatino Linotype"/>
          <w:sz w:val="20"/>
        </w:rPr>
        <w:t xml:space="preserve"> DPH</w:t>
      </w:r>
      <w:r w:rsidRPr="008C31E2">
        <w:rPr>
          <w:rFonts w:ascii="Palatino Linotype" w:eastAsia="Palatino Linotype" w:hAnsi="Palatino Linotype" w:cs="Palatino Linotype"/>
          <w:sz w:val="20"/>
        </w:rPr>
        <w:t xml:space="preserve">. </w:t>
      </w:r>
    </w:p>
    <w:p w14:paraId="01BEF6F6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1614DD63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eastAsia="Calibri" w:cs="Calibri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NGP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tímto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výslovně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prohlašuje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užije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pouze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souladu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s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příslušnými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ustanoveními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zákona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č. 121/2000 Sb., o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autorském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právech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souvisejících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s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právem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autorským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autorský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zákon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), a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jen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způsobem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a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účelu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vyplývajícímu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z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článku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2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této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smlouvy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.</w:t>
      </w:r>
    </w:p>
    <w:p w14:paraId="397DE447" w14:textId="77777777" w:rsidR="00CF6FE6" w:rsidRDefault="00CF6FE6">
      <w:pPr>
        <w:spacing w:after="0" w:line="288" w:lineRule="auto"/>
        <w:jc w:val="both"/>
      </w:pPr>
    </w:p>
    <w:p w14:paraId="2DAB42F3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výslovně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prohlašuje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je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poskytnutí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této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licence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v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takovém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rozsahu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oprávněn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užitím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díla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nebudou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porušena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osobnostní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ani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jiná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třetích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osob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Pokud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budou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vůči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NGP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uplatněny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oprávněné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nároky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majitelů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autorských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jakékoliv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nároky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jiných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třetích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osob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v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souvislosti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s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užitím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díla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příbuzná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autorskému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patentová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k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ochranné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známce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nekalé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soutěže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osobnostní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práva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vlastnická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aj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.), je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povinen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je </w:t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svůj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náklad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vypořádat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jakož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uhradit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další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škodu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tím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NGP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vzniklou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.</w:t>
      </w:r>
    </w:p>
    <w:p w14:paraId="1E341EE0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50912C80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Poskytovatel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souhlasí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s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tím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aby NGP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povolila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pořizování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snímků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návštěvníkům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pro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soukromé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nekomerční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)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účely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bez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použití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blesku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či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vedlejších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technických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zařízení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.</w:t>
      </w:r>
    </w:p>
    <w:p w14:paraId="6C64FC05" w14:textId="77777777" w:rsidR="00CF6FE6" w:rsidRDefault="00CF6FE6">
      <w:pPr>
        <w:spacing w:after="0" w:line="288" w:lineRule="auto"/>
        <w:jc w:val="both"/>
      </w:pPr>
    </w:p>
    <w:p w14:paraId="79253DA1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NGP se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zavazuje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zašle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poskytovateli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1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výtisk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katalogu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případně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průvodce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výstavě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pokud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bude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vydán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, 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pozvánku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000000"/>
          <w:sz w:val="20"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</w:rPr>
        <w:t>vernisáž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</w:rPr>
        <w:t>.</w:t>
      </w:r>
    </w:p>
    <w:p w14:paraId="24BA4665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192B62BE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3077C287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7D6E9506" w14:textId="77777777" w:rsidR="00CF6FE6" w:rsidRDefault="00CF6FE6">
      <w:pPr>
        <w:spacing w:after="0" w:line="288" w:lineRule="auto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</w:p>
    <w:p w14:paraId="1657FB2C" w14:textId="77777777" w:rsidR="00CF6FE6" w:rsidRDefault="00890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Palatino Linotype" w:eastAsia="Palatino Linotype" w:hAnsi="Palatino Linotype" w:cs="Palatino Linotype"/>
          <w:b/>
          <w:sz w:val="20"/>
        </w:rPr>
      </w:pP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Závěrečná</w:t>
      </w:r>
      <w:proofErr w:type="spellEnd"/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0"/>
        </w:rPr>
        <w:t>ustanovení</w:t>
      </w:r>
      <w:proofErr w:type="spellEnd"/>
    </w:p>
    <w:p w14:paraId="484B815A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60"/>
        <w:rPr>
          <w:rFonts w:ascii="Palatino Linotype" w:eastAsia="Palatino Linotype" w:hAnsi="Palatino Linotype" w:cs="Palatino Linotype"/>
          <w:b/>
          <w:sz w:val="20"/>
        </w:rPr>
      </w:pPr>
    </w:p>
    <w:p w14:paraId="13AE46A5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Tato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smlouva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je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vyhotovena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ve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dvou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vyhotoveních</w:t>
      </w:r>
      <w:proofErr w:type="spellEnd"/>
      <w:r w:rsidR="0087396E">
        <w:rPr>
          <w:rFonts w:ascii="Palatino Linotype" w:eastAsia="Palatino Linotype" w:hAnsi="Palatino Linotype" w:cs="Palatino Linotype"/>
          <w:sz w:val="20"/>
        </w:rPr>
        <w:t>,</w:t>
      </w:r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přičemž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každá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smluvní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strana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obdrží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jednom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vyhotovení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</w:p>
    <w:p w14:paraId="1FD8DF77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>T</w:t>
      </w:r>
      <w:r>
        <w:rPr>
          <w:rFonts w:ascii="Palatino Linotype" w:eastAsia="Palatino Linotype" w:hAnsi="Palatino Linotype" w:cs="Palatino Linotype"/>
          <w:sz w:val="20"/>
        </w:rPr>
        <w:t xml:space="preserve">ato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smlouva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se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řídí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českým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právem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Není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-li v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uvedeno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jinak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platí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ustanovení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zákona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č. 89/2012 Sb.,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občanský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zákoník</w:t>
      </w:r>
      <w:proofErr w:type="spellEnd"/>
      <w:r>
        <w:rPr>
          <w:rFonts w:ascii="Palatino Linotype" w:eastAsia="Palatino Linotype" w:hAnsi="Palatino Linotype" w:cs="Palatino Linotype"/>
          <w:sz w:val="20"/>
        </w:rPr>
        <w:t>, v 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platném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znění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a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další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právní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předpisy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např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.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</w:rPr>
        <w:t>zákon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č. 121/2000 Sb., o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právu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autorském</w:t>
      </w:r>
      <w:proofErr w:type="spellEnd"/>
      <w:r>
        <w:rPr>
          <w:rFonts w:ascii="Palatino Linotype" w:eastAsia="Palatino Linotype" w:hAnsi="Palatino Linotype" w:cs="Palatino Linotype"/>
          <w:sz w:val="20"/>
        </w:rPr>
        <w:t>.</w:t>
      </w:r>
    </w:p>
    <w:p w14:paraId="5E01A28F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sz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</w:rPr>
        <w:t>Veškeré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změny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této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smlouvy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jsou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možné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pouze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písemnou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formou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po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dohodě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obou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smluvních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stran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jinak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jsou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neplatné</w:t>
      </w:r>
      <w:proofErr w:type="spellEnd"/>
      <w:r>
        <w:rPr>
          <w:rFonts w:ascii="Palatino Linotype" w:eastAsia="Palatino Linotype" w:hAnsi="Palatino Linotype" w:cs="Palatino Linotype"/>
          <w:sz w:val="20"/>
        </w:rPr>
        <w:t>.</w:t>
      </w:r>
    </w:p>
    <w:p w14:paraId="7FC628FA" w14:textId="77777777" w:rsidR="00CF6FE6" w:rsidRDefault="00890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Palatino Linotype" w:eastAsia="Palatino Linotype" w:hAnsi="Palatino Linotype" w:cs="Palatino Linotype"/>
          <w:color w:val="000000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 xml:space="preserve">Tato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smlouva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nabývá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platnosti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0"/>
        </w:rPr>
        <w:t>a</w:t>
      </w:r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účinnosti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dnem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podpisu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obou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smluvních</w:t>
      </w:r>
      <w:proofErr w:type="spellEnd"/>
      <w:r>
        <w:rPr>
          <w:rFonts w:ascii="Palatino Linotype" w:eastAsia="Palatino Linotype" w:hAnsi="Palatino Linotype" w:cs="Palatino Linotype"/>
          <w:sz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</w:rPr>
        <w:t>stran</w:t>
      </w:r>
      <w:proofErr w:type="spellEnd"/>
      <w:r>
        <w:rPr>
          <w:rFonts w:ascii="Palatino Linotype" w:eastAsia="Palatino Linotype" w:hAnsi="Palatino Linotype" w:cs="Palatino Linotype"/>
          <w:sz w:val="20"/>
        </w:rPr>
        <w:t>.</w:t>
      </w:r>
    </w:p>
    <w:p w14:paraId="701F07A3" w14:textId="77777777" w:rsidR="00CF6FE6" w:rsidRDefault="00CF6FE6">
      <w:pPr>
        <w:tabs>
          <w:tab w:val="left" w:pos="5387"/>
        </w:tabs>
        <w:spacing w:line="288" w:lineRule="auto"/>
        <w:jc w:val="both"/>
        <w:rPr>
          <w:rFonts w:ascii="Palatino Linotype" w:eastAsia="Palatino Linotype" w:hAnsi="Palatino Linotype" w:cs="Palatino Linotype"/>
          <w:sz w:val="20"/>
        </w:rPr>
      </w:pPr>
    </w:p>
    <w:p w14:paraId="7174EC20" w14:textId="77777777" w:rsidR="00CF6FE6" w:rsidRDefault="00CF6FE6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14:paraId="2D9387D4" w14:textId="17FF7CFB" w:rsidR="00CF6FE6" w:rsidRDefault="008905EB">
      <w:pPr>
        <w:tabs>
          <w:tab w:val="left" w:pos="3686"/>
          <w:tab w:val="left" w:pos="5387"/>
          <w:tab w:val="left" w:pos="7088"/>
          <w:tab w:val="left" w:pos="9072"/>
        </w:tabs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V 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Praze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dne</w:t>
      </w:r>
      <w:proofErr w:type="spellEnd"/>
      <w:r w:rsidR="00886ED7">
        <w:rPr>
          <w:rFonts w:ascii="Palatino Linotype" w:eastAsia="Palatino Linotype" w:hAnsi="Palatino Linotype" w:cs="Palatino Linotype"/>
          <w:sz w:val="18"/>
          <w:szCs w:val="18"/>
        </w:rPr>
        <w:t xml:space="preserve"> 17</w:t>
      </w:r>
      <w:r w:rsidR="00B24DDF">
        <w:rPr>
          <w:rFonts w:ascii="Palatino Linotype" w:eastAsia="Palatino Linotype" w:hAnsi="Palatino Linotype" w:cs="Palatino Linotype"/>
          <w:sz w:val="18"/>
          <w:szCs w:val="18"/>
        </w:rPr>
        <w:t xml:space="preserve">. </w:t>
      </w:r>
      <w:proofErr w:type="spellStart"/>
      <w:proofErr w:type="gramStart"/>
      <w:r w:rsidR="00B24DDF">
        <w:rPr>
          <w:rFonts w:ascii="Palatino Linotype" w:eastAsia="Palatino Linotype" w:hAnsi="Palatino Linotype" w:cs="Palatino Linotype"/>
          <w:sz w:val="18"/>
          <w:szCs w:val="18"/>
        </w:rPr>
        <w:t>května</w:t>
      </w:r>
      <w:proofErr w:type="spellEnd"/>
      <w:proofErr w:type="gramEnd"/>
      <w:r w:rsidR="00B24DDF">
        <w:rPr>
          <w:rFonts w:ascii="Palatino Linotype" w:eastAsia="Palatino Linotype" w:hAnsi="Palatino Linotype" w:cs="Palatino Linotype"/>
          <w:sz w:val="18"/>
          <w:szCs w:val="18"/>
        </w:rPr>
        <w:t xml:space="preserve"> 2022</w:t>
      </w:r>
      <w:r w:rsidR="00B24DDF"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B24DDF"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</w:p>
    <w:p w14:paraId="0FCEA1C4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05209634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4E2EECA2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7938CEFA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387"/>
          <w:tab w:val="left" w:pos="9072"/>
        </w:tabs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ab/>
      </w:r>
    </w:p>
    <w:p w14:paraId="13693BA4" w14:textId="77777777" w:rsidR="00CF6FE6" w:rsidRDefault="008905EB">
      <w:pPr>
        <w:tabs>
          <w:tab w:val="left" w:pos="5387"/>
        </w:tabs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J</w:t>
      </w:r>
      <w:r w:rsidR="00B24DDF">
        <w:rPr>
          <w:rFonts w:ascii="Palatino Linotype" w:eastAsia="Palatino Linotype" w:hAnsi="Palatino Linotype" w:cs="Palatino Linotype"/>
          <w:sz w:val="18"/>
          <w:szCs w:val="18"/>
        </w:rPr>
        <w:t xml:space="preserve">ana Šmídmajerová </w:t>
      </w:r>
      <w:r w:rsidR="00B24DDF">
        <w:rPr>
          <w:rFonts w:ascii="Palatino Linotype" w:eastAsia="Palatino Linotype" w:hAnsi="Palatino Linotype" w:cs="Palatino Linotype"/>
          <w:sz w:val="18"/>
          <w:szCs w:val="18"/>
        </w:rPr>
        <w:tab/>
      </w:r>
      <w:proofErr w:type="spellStart"/>
      <w:r w:rsidR="00E566B3">
        <w:rPr>
          <w:rFonts w:ascii="Palatino Linotype" w:eastAsia="Palatino Linotype" w:hAnsi="Palatino Linotype" w:cs="Palatino Linotype"/>
          <w:sz w:val="18"/>
          <w:szCs w:val="18"/>
        </w:rPr>
        <w:t>Valentýna</w:t>
      </w:r>
      <w:proofErr w:type="spellEnd"/>
      <w:r w:rsidR="00E566B3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proofErr w:type="spellStart"/>
      <w:r w:rsidR="00E566B3">
        <w:rPr>
          <w:rFonts w:ascii="Palatino Linotype" w:eastAsia="Palatino Linotype" w:hAnsi="Palatino Linotype" w:cs="Palatino Linotype"/>
          <w:sz w:val="18"/>
          <w:szCs w:val="18"/>
        </w:rPr>
        <w:t>Janů</w:t>
      </w:r>
      <w:proofErr w:type="spellEnd"/>
    </w:p>
    <w:p w14:paraId="4721CEEE" w14:textId="77777777" w:rsidR="00B24DDF" w:rsidRDefault="00B24DDF">
      <w:pPr>
        <w:tabs>
          <w:tab w:val="left" w:pos="5387"/>
        </w:tabs>
        <w:rPr>
          <w:rFonts w:ascii="Palatino Linotype" w:eastAsia="Palatino Linotype" w:hAnsi="Palatino Linotype" w:cs="Palatino Linotype"/>
          <w:sz w:val="18"/>
          <w:szCs w:val="18"/>
        </w:rPr>
      </w:pPr>
    </w:p>
    <w:p w14:paraId="770C5DD2" w14:textId="6D12BC64" w:rsidR="00CF6FE6" w:rsidRDefault="00F2409E">
      <w:pPr>
        <w:tabs>
          <w:tab w:val="left" w:pos="5387"/>
        </w:tabs>
        <w:rPr>
          <w:rFonts w:ascii="Palatino Linotype" w:eastAsia="Palatino Linotype" w:hAnsi="Palatino Linotype" w:cs="Palatino Linotype"/>
          <w:sz w:val="18"/>
          <w:szCs w:val="18"/>
        </w:rPr>
        <w:sectPr w:rsidR="00CF6FE6">
          <w:footerReference w:type="default" r:id="rId9"/>
          <w:headerReference w:type="first" r:id="rId10"/>
          <w:footerReference w:type="first" r:id="rId11"/>
          <w:pgSz w:w="11906" w:h="16838"/>
          <w:pgMar w:top="1658" w:right="1417" w:bottom="1417" w:left="1417" w:header="708" w:footer="708" w:gutter="0"/>
          <w:pgNumType w:start="1"/>
          <w:cols w:space="708"/>
          <w:titlePg/>
        </w:sectPr>
      </w:pP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Vedoucí</w:t>
      </w:r>
      <w:proofErr w:type="spellEnd"/>
      <w:r w:rsidR="008905EB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proofErr w:type="spellStart"/>
      <w:r w:rsidR="008905EB">
        <w:rPr>
          <w:rFonts w:ascii="Palatino Linotype" w:eastAsia="Palatino Linotype" w:hAnsi="Palatino Linotype" w:cs="Palatino Linotype"/>
          <w:sz w:val="18"/>
          <w:szCs w:val="18"/>
        </w:rPr>
        <w:t>Výstavního</w:t>
      </w:r>
      <w:proofErr w:type="spellEnd"/>
      <w:r w:rsidR="008905EB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proofErr w:type="spellStart"/>
      <w:r w:rsidR="008905EB"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ddělení</w:t>
      </w:r>
      <w:proofErr w:type="spellEnd"/>
      <w:r w:rsidR="008905EB">
        <w:rPr>
          <w:rFonts w:ascii="Palatino Linotype" w:eastAsia="Palatino Linotype" w:hAnsi="Palatino Linotype" w:cs="Palatino Linotype"/>
          <w:sz w:val="18"/>
          <w:szCs w:val="18"/>
        </w:rPr>
        <w:tab/>
      </w:r>
      <w:proofErr w:type="spellStart"/>
      <w:r w:rsidR="008905EB">
        <w:rPr>
          <w:rFonts w:ascii="Palatino Linotype" w:eastAsia="Palatino Linotype" w:hAnsi="Palatino Linotype" w:cs="Palatino Linotype"/>
          <w:sz w:val="18"/>
          <w:szCs w:val="18"/>
        </w:rPr>
        <w:t>Poskytovatel</w:t>
      </w:r>
      <w:proofErr w:type="spellEnd"/>
    </w:p>
    <w:p w14:paraId="30782791" w14:textId="77777777" w:rsidR="00CF6FE6" w:rsidRDefault="008905EB">
      <w:pPr>
        <w:tabs>
          <w:tab w:val="left" w:pos="5387"/>
        </w:tabs>
        <w:rPr>
          <w:rFonts w:ascii="Palatino Linotype" w:eastAsia="Palatino Linotype" w:hAnsi="Palatino Linotype" w:cs="Palatino Linotype"/>
          <w:b/>
          <w:smallCaps/>
          <w:sz w:val="18"/>
          <w:szCs w:val="18"/>
        </w:rPr>
      </w:pPr>
      <w:proofErr w:type="spellStart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lastRenderedPageBreak/>
        <w:t>Příloha</w:t>
      </w:r>
      <w:proofErr w:type="spellEnd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 xml:space="preserve"> č. 1 k </w:t>
      </w:r>
      <w:proofErr w:type="spellStart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>licenční</w:t>
      </w:r>
      <w:proofErr w:type="spellEnd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>smlouvě</w:t>
      </w:r>
      <w:proofErr w:type="spellEnd"/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 xml:space="preserve"> </w:t>
      </w:r>
    </w:p>
    <w:p w14:paraId="0C92BD45" w14:textId="40E1F183" w:rsidR="00CF6FE6" w:rsidRDefault="008905EB">
      <w:pPr>
        <w:tabs>
          <w:tab w:val="left" w:pos="5387"/>
        </w:tabs>
        <w:rPr>
          <w:rFonts w:ascii="Palatino Linotype" w:eastAsia="Palatino Linotype" w:hAnsi="Palatino Linotype" w:cs="Palatino Linotype"/>
          <w:b/>
          <w:smallCap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>Č. j. NG /</w:t>
      </w:r>
      <w:r w:rsidR="00D37C79"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>703</w:t>
      </w:r>
      <w:r w:rsidR="003D0327">
        <w:rPr>
          <w:rFonts w:ascii="Palatino Linotype" w:eastAsia="Palatino Linotype" w:hAnsi="Palatino Linotype" w:cs="Palatino Linotype"/>
          <w:b/>
          <w:smallCaps/>
          <w:sz w:val="18"/>
          <w:szCs w:val="18"/>
        </w:rPr>
        <w:t>/2022</w:t>
      </w:r>
    </w:p>
    <w:p w14:paraId="7473C080" w14:textId="77777777" w:rsidR="00CF6FE6" w:rsidRDefault="008905E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Držitel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licence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opravňuje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NGP k 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prezentaci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níže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uvedeného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díla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Předmětu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smlouvy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za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účelem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vystavení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níže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specifikované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výstavě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:</w:t>
      </w:r>
    </w:p>
    <w:tbl>
      <w:tblPr>
        <w:tblStyle w:val="a"/>
        <w:tblW w:w="8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845"/>
        <w:gridCol w:w="3255"/>
        <w:gridCol w:w="3255"/>
      </w:tblGrid>
      <w:tr w:rsidR="00CF6FE6" w14:paraId="6834C7B4" w14:textId="77777777">
        <w:trPr>
          <w:trHeight w:val="655"/>
        </w:trPr>
        <w:tc>
          <w:tcPr>
            <w:tcW w:w="540" w:type="dxa"/>
            <w:shd w:val="clear" w:color="auto" w:fill="auto"/>
            <w:vAlign w:val="center"/>
          </w:tcPr>
          <w:p w14:paraId="17ACF6CC" w14:textId="77777777" w:rsidR="00CF6FE6" w:rsidRDefault="00CF6FE6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184B32B" w14:textId="77777777" w:rsidR="00CF6FE6" w:rsidRDefault="008905EB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Autor</w:t>
            </w:r>
            <w:proofErr w:type="spellEnd"/>
          </w:p>
        </w:tc>
        <w:tc>
          <w:tcPr>
            <w:tcW w:w="3255" w:type="dxa"/>
            <w:shd w:val="clear" w:color="auto" w:fill="auto"/>
            <w:vAlign w:val="center"/>
          </w:tcPr>
          <w:p w14:paraId="3ADA6844" w14:textId="77777777" w:rsidR="00CF6FE6" w:rsidRDefault="008905EB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Název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rok</w:t>
            </w:r>
            <w:proofErr w:type="spellEnd"/>
          </w:p>
        </w:tc>
        <w:tc>
          <w:tcPr>
            <w:tcW w:w="3255" w:type="dxa"/>
            <w:shd w:val="clear" w:color="auto" w:fill="auto"/>
            <w:vAlign w:val="center"/>
          </w:tcPr>
          <w:p w14:paraId="67DEC4E7" w14:textId="77777777" w:rsidR="00CF6FE6" w:rsidRDefault="008905EB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Popis</w:t>
            </w:r>
            <w:proofErr w:type="spellEnd"/>
          </w:p>
        </w:tc>
      </w:tr>
      <w:tr w:rsidR="00CF6FE6" w14:paraId="011CEBB6" w14:textId="77777777">
        <w:trPr>
          <w:trHeight w:val="810"/>
        </w:trPr>
        <w:tc>
          <w:tcPr>
            <w:tcW w:w="540" w:type="dxa"/>
            <w:shd w:val="clear" w:color="auto" w:fill="auto"/>
          </w:tcPr>
          <w:p w14:paraId="4BDE32E9" w14:textId="77777777" w:rsidR="00CF6FE6" w:rsidRDefault="008905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I.</w:t>
            </w:r>
          </w:p>
        </w:tc>
        <w:tc>
          <w:tcPr>
            <w:tcW w:w="1845" w:type="dxa"/>
            <w:shd w:val="clear" w:color="auto" w:fill="auto"/>
          </w:tcPr>
          <w:p w14:paraId="2653EB6A" w14:textId="77777777" w:rsidR="00CF6FE6" w:rsidRDefault="001F45DF">
            <w:pPr>
              <w:spacing w:before="12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Valentýna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Janů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14:paraId="7C7B0205" w14:textId="5A2CE27A" w:rsidR="00CF6FE6" w:rsidRDefault="00884261" w:rsidP="005C1088">
            <w:pPr>
              <w:spacing w:before="1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84261">
              <w:rPr>
                <w:rFonts w:ascii="Palatino Linotype" w:hAnsi="Palatino Linotype" w:cs="Arial"/>
                <w:bCs/>
                <w:i/>
                <w:iCs/>
                <w:color w:val="000000"/>
                <w:sz w:val="20"/>
              </w:rPr>
              <w:t>Flowers between two fires, </w:t>
            </w:r>
            <w:r w:rsidRPr="00884261">
              <w:rPr>
                <w:rFonts w:ascii="Palatino Linotype" w:hAnsi="Palatino Linotype" w:cs="Arial"/>
                <w:bCs/>
                <w:color w:val="000000"/>
                <w:sz w:val="20"/>
              </w:rPr>
              <w:t xml:space="preserve"> HD video triptych, 12 min</w:t>
            </w:r>
            <w:r w:rsidR="008F4222" w:rsidRPr="00884261">
              <w:rPr>
                <w:rFonts w:ascii="Palatino Linotype" w:eastAsia="Palatino Linotype" w:hAnsi="Palatino Linotype" w:cs="Palatino Linotype"/>
                <w:sz w:val="20"/>
              </w:rPr>
              <w:t>,</w:t>
            </w:r>
            <w:r w:rsidR="008F422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2022</w:t>
            </w:r>
          </w:p>
        </w:tc>
        <w:tc>
          <w:tcPr>
            <w:tcW w:w="3255" w:type="dxa"/>
            <w:shd w:val="clear" w:color="auto" w:fill="auto"/>
          </w:tcPr>
          <w:p w14:paraId="2BB6DC2B" w14:textId="40DD8E1B" w:rsidR="00CF6FE6" w:rsidRPr="00E7204F" w:rsidRDefault="008E3AA1" w:rsidP="00B24DDF">
            <w:pPr>
              <w:spacing w:before="1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E7204F">
              <w:rPr>
                <w:rFonts w:ascii="Palatino Linotype" w:eastAsia="Palatino Linotype" w:hAnsi="Palatino Linotype" w:cs="Palatino Linotype"/>
                <w:sz w:val="16"/>
                <w:szCs w:val="16"/>
              </w:rPr>
              <w:t>V</w:t>
            </w:r>
            <w:r w:rsidR="00B24DDF" w:rsidRPr="00E7204F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ideo</w:t>
            </w:r>
          </w:p>
          <w:p w14:paraId="160962B8" w14:textId="641340EE" w:rsidR="008E3AA1" w:rsidRPr="00E7204F" w:rsidRDefault="008E3AA1" w:rsidP="008E3AA1">
            <w:pPr>
              <w:spacing w:before="12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E7204F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</w:rPr>
              <w:t>Flowers between two fires je</w:t>
            </w:r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trojice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na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sebe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navazujících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klipových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hraných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videí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které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si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pohrávají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s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možnostmi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falešné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dichotomie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hranicemi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mezi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dualismy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jako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je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soukromé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veřejné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individuální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globální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či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naděje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skepse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Naznačují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že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dilemata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související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s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těmito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protiklady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mohou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být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falešnými</w:t>
            </w:r>
            <w:proofErr w:type="spellEnd"/>
            <w:r w:rsidRPr="00E7204F">
              <w:rPr>
                <w:rFonts w:ascii="Palatino Linotype" w:hAnsi="Palatino Linotype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4D8B67CE" w14:textId="77777777" w:rsidR="00CF6FE6" w:rsidRDefault="00CF6FE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tbl>
      <w:tblPr>
        <w:tblStyle w:val="a0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6095"/>
      </w:tblGrid>
      <w:tr w:rsidR="00CF6FE6" w14:paraId="7BA01C04" w14:textId="77777777">
        <w:trPr>
          <w:trHeight w:val="737"/>
        </w:trPr>
        <w:tc>
          <w:tcPr>
            <w:tcW w:w="3085" w:type="dxa"/>
          </w:tcPr>
          <w:p w14:paraId="781A16A3" w14:textId="77777777" w:rsidR="00CF6FE6" w:rsidRDefault="0089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Název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výstavy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14:paraId="1BE3577D" w14:textId="77777777" w:rsidR="00CF6FE6" w:rsidRDefault="00B2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Cs w:val="22"/>
              </w:rPr>
              <w:t>Umělci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Cs w:val="22"/>
              </w:rPr>
              <w:t xml:space="preserve"> pro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Cs w:val="22"/>
              </w:rPr>
              <w:t>Evropu</w:t>
            </w:r>
            <w:proofErr w:type="spellEnd"/>
          </w:p>
        </w:tc>
      </w:tr>
      <w:tr w:rsidR="00CF6FE6" w14:paraId="3043961B" w14:textId="77777777">
        <w:trPr>
          <w:trHeight w:val="706"/>
        </w:trPr>
        <w:tc>
          <w:tcPr>
            <w:tcW w:w="3085" w:type="dxa"/>
          </w:tcPr>
          <w:p w14:paraId="485FBBD7" w14:textId="77777777" w:rsidR="00CF6FE6" w:rsidRDefault="0089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Kurátor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14:paraId="1BB600A6" w14:textId="77777777" w:rsidR="00CF6FE6" w:rsidRDefault="00B24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Michal Novotný</w:t>
            </w:r>
          </w:p>
        </w:tc>
      </w:tr>
      <w:tr w:rsidR="00CF6FE6" w14:paraId="2AC4BF43" w14:textId="77777777">
        <w:trPr>
          <w:trHeight w:val="1282"/>
        </w:trPr>
        <w:tc>
          <w:tcPr>
            <w:tcW w:w="3085" w:type="dxa"/>
          </w:tcPr>
          <w:p w14:paraId="2BE24D52" w14:textId="77777777" w:rsidR="00CF6FE6" w:rsidRDefault="0089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Místo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konání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výstavy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:</w:t>
            </w:r>
          </w:p>
          <w:p w14:paraId="23BD0F85" w14:textId="77777777" w:rsidR="00CF6FE6" w:rsidRDefault="00CF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70914CB" w14:textId="77777777" w:rsidR="00CF6FE6" w:rsidRDefault="00043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Rada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Evropy</w:t>
            </w:r>
            <w:proofErr w:type="spellEnd"/>
          </w:p>
          <w:p w14:paraId="226F816C" w14:textId="77777777" w:rsidR="00CF6FE6" w:rsidRDefault="00CF6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magenta"/>
              </w:rPr>
            </w:pPr>
          </w:p>
        </w:tc>
      </w:tr>
      <w:tr w:rsidR="00CF6FE6" w14:paraId="590348F0" w14:textId="77777777">
        <w:trPr>
          <w:trHeight w:val="691"/>
        </w:trPr>
        <w:tc>
          <w:tcPr>
            <w:tcW w:w="3085" w:type="dxa"/>
          </w:tcPr>
          <w:p w14:paraId="58EA3B90" w14:textId="77777777" w:rsidR="00CF6FE6" w:rsidRDefault="0089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Doba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trvání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výstavy</w:t>
            </w:r>
            <w:proofErr w:type="spellEnd"/>
          </w:p>
        </w:tc>
        <w:tc>
          <w:tcPr>
            <w:tcW w:w="6095" w:type="dxa"/>
          </w:tcPr>
          <w:p w14:paraId="2CFBF56E" w14:textId="16AA75B0" w:rsidR="00CF6FE6" w:rsidRDefault="008B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od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12</w:t>
            </w:r>
            <w:r w:rsidR="00E1302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E1302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července</w:t>
            </w:r>
            <w:proofErr w:type="spellEnd"/>
            <w:proofErr w:type="gramEnd"/>
            <w:r w:rsidR="00E1302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do 31. </w:t>
            </w:r>
            <w:proofErr w:type="spellStart"/>
            <w:r w:rsidR="000D25E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p</w:t>
            </w:r>
            <w:r w:rsidR="00E1302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rosince</w:t>
            </w:r>
            <w:proofErr w:type="spellEnd"/>
            <w:r w:rsidR="00E13022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2022</w:t>
            </w:r>
          </w:p>
        </w:tc>
      </w:tr>
    </w:tbl>
    <w:p w14:paraId="3A711705" w14:textId="2959D54B" w:rsidR="00E7204F" w:rsidRDefault="008905E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Kontaktní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osoba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za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Poskytovatele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:  </w:t>
      </w:r>
      <w:r w:rsidR="007F066A">
        <w:rPr>
          <w:rFonts w:ascii="Palatino Linotype" w:eastAsia="Palatino Linotype" w:hAnsi="Palatino Linotype" w:cs="Palatino Linotype"/>
          <w:color w:val="000000"/>
          <w:sz w:val="16"/>
          <w:szCs w:val="16"/>
        </w:rPr>
        <w:t>XXXXXXXXXXXXXXXX</w:t>
      </w:r>
      <w:r w:rsidR="006C4550"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hyperlink r:id="rId12" w:history="1">
        <w:r w:rsidR="007F066A">
          <w:rPr>
            <w:rStyle w:val="Hypertextovodkaz"/>
            <w:rFonts w:ascii="Palatino Linotype" w:eastAsia="Palatino Linotype" w:hAnsi="Palatino Linotype" w:cs="Palatino Linotype"/>
            <w:sz w:val="16"/>
            <w:szCs w:val="16"/>
          </w:rPr>
          <w:t>XXXXXXXXXXXXXXXXXXXXXX</w:t>
        </w:r>
      </w:hyperlink>
    </w:p>
    <w:p w14:paraId="4399870F" w14:textId="750E3FAF" w:rsidR="00CF6FE6" w:rsidRPr="00E7204F" w:rsidRDefault="008905E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Kontaktní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osoba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  <w:proofErr w:type="spellStart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>za</w:t>
      </w:r>
      <w:proofErr w:type="spellEnd"/>
      <w:r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NGP: </w:t>
      </w:r>
      <w:r w:rsidRPr="00E7204F">
        <w:rPr>
          <w:rFonts w:ascii="Palatino Linotype" w:eastAsia="Palatino Linotype" w:hAnsi="Palatino Linotype" w:cs="Palatino Linotype"/>
          <w:i/>
          <w:color w:val="000000"/>
          <w:sz w:val="16"/>
          <w:szCs w:val="16"/>
        </w:rPr>
        <w:t xml:space="preserve"> </w:t>
      </w:r>
      <w:r w:rsidR="007F066A">
        <w:rPr>
          <w:rFonts w:ascii="Palatino Linotype" w:eastAsia="Palatino Linotype" w:hAnsi="Palatino Linotype" w:cs="Palatino Linotype"/>
          <w:color w:val="000000"/>
          <w:sz w:val="16"/>
          <w:szCs w:val="16"/>
        </w:rPr>
        <w:t>XXXXXXXXXXXXXXX</w:t>
      </w:r>
      <w:r w:rsidR="006E7E1F" w:rsidRPr="00E7204F"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– </w:t>
      </w:r>
      <w:r w:rsidR="007F066A">
        <w:rPr>
          <w:rFonts w:ascii="Palatino Linotype" w:eastAsia="Palatino Linotype" w:hAnsi="Palatino Linotype" w:cs="Palatino Linotype"/>
          <w:color w:val="000000"/>
          <w:sz w:val="16"/>
          <w:szCs w:val="16"/>
        </w:rPr>
        <w:t>XXXXXXXXXXXXXXXXXXXXX</w:t>
      </w:r>
    </w:p>
    <w:sectPr w:rsidR="00CF6FE6" w:rsidRPr="00E7204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700" w:bottom="1885" w:left="1134" w:header="709" w:footer="1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5E93" w14:textId="77777777" w:rsidR="00165295" w:rsidRDefault="00165295">
      <w:pPr>
        <w:spacing w:after="0" w:line="240" w:lineRule="auto"/>
      </w:pPr>
      <w:r>
        <w:separator/>
      </w:r>
    </w:p>
  </w:endnote>
  <w:endnote w:type="continuationSeparator" w:id="0">
    <w:p w14:paraId="356EE766" w14:textId="77777777" w:rsidR="00165295" w:rsidRDefault="0016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D920" w14:textId="2AA6D1B1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Calibri" w:cs="Calibri"/>
        <w:color w:val="000000"/>
        <w:sz w:val="24"/>
        <w:szCs w:val="24"/>
      </w:rPr>
    </w:pPr>
    <w:r>
      <w:rPr>
        <w:rFonts w:eastAsia="Calibri" w:cs="Calibri"/>
        <w:color w:val="000000"/>
        <w:sz w:val="24"/>
        <w:szCs w:val="24"/>
      </w:rPr>
      <w:fldChar w:fldCharType="begin"/>
    </w:r>
    <w:r>
      <w:rPr>
        <w:rFonts w:eastAsia="Calibri" w:cs="Calibri"/>
        <w:color w:val="000000"/>
        <w:sz w:val="24"/>
        <w:szCs w:val="24"/>
      </w:rPr>
      <w:instrText>PAGE</w:instrText>
    </w:r>
    <w:r>
      <w:rPr>
        <w:rFonts w:eastAsia="Calibri" w:cs="Calibri"/>
        <w:color w:val="000000"/>
        <w:sz w:val="24"/>
        <w:szCs w:val="24"/>
      </w:rPr>
      <w:fldChar w:fldCharType="separate"/>
    </w:r>
    <w:r w:rsidR="00CB73E6">
      <w:rPr>
        <w:rFonts w:eastAsia="Calibri" w:cs="Calibri"/>
        <w:noProof/>
        <w:color w:val="000000"/>
        <w:sz w:val="24"/>
        <w:szCs w:val="24"/>
      </w:rPr>
      <w:t>2</w:t>
    </w:r>
    <w:r>
      <w:rPr>
        <w:rFonts w:eastAsia="Calibri" w:cs="Calibri"/>
        <w:color w:val="000000"/>
        <w:sz w:val="24"/>
        <w:szCs w:val="24"/>
      </w:rPr>
      <w:fldChar w:fldCharType="end"/>
    </w:r>
    <w:r>
      <w:rPr>
        <w:rFonts w:eastAsia="Calibri" w:cs="Calibri"/>
        <w:color w:val="000000"/>
        <w:sz w:val="24"/>
        <w:szCs w:val="24"/>
      </w:rPr>
      <w:t xml:space="preserve"> 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2265" w14:textId="08E20F39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Calibri" w:cs="Calibri"/>
        <w:color w:val="000000"/>
        <w:sz w:val="24"/>
        <w:szCs w:val="24"/>
      </w:rPr>
    </w:pPr>
    <w:r>
      <w:rPr>
        <w:rFonts w:eastAsia="Calibri" w:cs="Calibri"/>
        <w:color w:val="000000"/>
        <w:sz w:val="24"/>
        <w:szCs w:val="24"/>
      </w:rPr>
      <w:fldChar w:fldCharType="begin"/>
    </w:r>
    <w:r>
      <w:rPr>
        <w:rFonts w:eastAsia="Calibri" w:cs="Calibri"/>
        <w:color w:val="000000"/>
        <w:sz w:val="24"/>
        <w:szCs w:val="24"/>
      </w:rPr>
      <w:instrText>PAGE</w:instrText>
    </w:r>
    <w:r>
      <w:rPr>
        <w:rFonts w:eastAsia="Calibri" w:cs="Calibri"/>
        <w:color w:val="000000"/>
        <w:sz w:val="24"/>
        <w:szCs w:val="24"/>
      </w:rPr>
      <w:fldChar w:fldCharType="separate"/>
    </w:r>
    <w:r w:rsidR="00CB73E6">
      <w:rPr>
        <w:rFonts w:eastAsia="Calibri" w:cs="Calibri"/>
        <w:noProof/>
        <w:color w:val="000000"/>
        <w:sz w:val="24"/>
        <w:szCs w:val="24"/>
      </w:rPr>
      <w:t>1</w:t>
    </w:r>
    <w:r>
      <w:rPr>
        <w:rFonts w:eastAsia="Calibri" w:cs="Calibri"/>
        <w:color w:val="000000"/>
        <w:sz w:val="24"/>
        <w:szCs w:val="24"/>
      </w:rPr>
      <w:fldChar w:fldCharType="end"/>
    </w:r>
    <w:r>
      <w:rPr>
        <w:rFonts w:eastAsia="Calibri" w:cs="Calibri"/>
        <w:color w:val="000000"/>
        <w:sz w:val="24"/>
        <w:szCs w:val="24"/>
      </w:rPr>
      <w:t xml:space="preserve"> /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2426" w14:textId="77777777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/>
      <w:rPr>
        <w:rFonts w:eastAsia="Calibri" w:cs="Calibri"/>
        <w:color w:val="000000"/>
        <w:sz w:val="24"/>
        <w:szCs w:val="24"/>
      </w:rPr>
    </w:pPr>
    <w:r>
      <w:rPr>
        <w:noProof/>
        <w:lang w:val="cs-CZ"/>
      </w:rPr>
      <w:drawing>
        <wp:anchor distT="0" distB="0" distL="0" distR="0" simplePos="0" relativeHeight="251667456" behindDoc="0" locked="0" layoutInCell="1" hidden="0" allowOverlap="1" wp14:anchorId="71F074FA" wp14:editId="30C49674">
          <wp:simplePos x="0" y="0"/>
          <wp:positionH relativeFrom="column">
            <wp:posOffset>-342899</wp:posOffset>
          </wp:positionH>
          <wp:positionV relativeFrom="paragraph">
            <wp:posOffset>427990</wp:posOffset>
          </wp:positionV>
          <wp:extent cx="7019925" cy="101663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04"/>
                  <a:stretch>
                    <a:fillRect/>
                  </a:stretch>
                </pic:blipFill>
                <pic:spPr>
                  <a:xfrm>
                    <a:off x="0" y="0"/>
                    <a:ext cx="7019925" cy="1016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30D9" w14:textId="77777777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/>
      <w:rPr>
        <w:rFonts w:eastAsia="Calibri" w:cs="Calibri"/>
        <w:color w:val="000000"/>
        <w:sz w:val="24"/>
        <w:szCs w:val="24"/>
      </w:rPr>
    </w:pPr>
    <w:r>
      <w:rPr>
        <w:noProof/>
        <w:lang w:val="cs-CZ"/>
      </w:rPr>
      <w:drawing>
        <wp:anchor distT="0" distB="0" distL="0" distR="0" simplePos="0" relativeHeight="251668480" behindDoc="0" locked="0" layoutInCell="1" hidden="0" allowOverlap="1" wp14:anchorId="0470AA23" wp14:editId="713BA2F4">
          <wp:simplePos x="0" y="0"/>
          <wp:positionH relativeFrom="column">
            <wp:posOffset>-342899</wp:posOffset>
          </wp:positionH>
          <wp:positionV relativeFrom="paragraph">
            <wp:posOffset>427990</wp:posOffset>
          </wp:positionV>
          <wp:extent cx="7019925" cy="1016635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04"/>
                  <a:stretch>
                    <a:fillRect/>
                  </a:stretch>
                </pic:blipFill>
                <pic:spPr>
                  <a:xfrm>
                    <a:off x="0" y="0"/>
                    <a:ext cx="7019925" cy="1016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D161" w14:textId="77777777" w:rsidR="00165295" w:rsidRDefault="00165295">
      <w:pPr>
        <w:spacing w:after="0" w:line="240" w:lineRule="auto"/>
      </w:pPr>
      <w:r>
        <w:separator/>
      </w:r>
    </w:p>
  </w:footnote>
  <w:footnote w:type="continuationSeparator" w:id="0">
    <w:p w14:paraId="7F703F41" w14:textId="77777777" w:rsidR="00165295" w:rsidRDefault="0016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9DB1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</w:p>
  <w:p w14:paraId="6CF1415A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</w:p>
  <w:p w14:paraId="7E65006B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</w:p>
  <w:p w14:paraId="03CE0A47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</w:p>
  <w:p w14:paraId="126CED95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</w:p>
  <w:p w14:paraId="77E331E9" w14:textId="77777777" w:rsidR="00CF6FE6" w:rsidRDefault="001652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 w:cs="Calibri"/>
        <w:color w:val="000000"/>
        <w:sz w:val="24"/>
        <w:szCs w:val="24"/>
      </w:rPr>
    </w:pPr>
    <w:r>
      <w:rPr>
        <w:rFonts w:eastAsia="Calibri" w:cs="Calibri"/>
        <w:color w:val="000000"/>
        <w:sz w:val="24"/>
        <w:szCs w:val="24"/>
      </w:rPr>
      <w:pict w14:anchorId="1A068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-.7pt;margin-top:.75pt;width:595.25pt;height:161.25pt;z-index:251664384;visibility:visible;mso-position-horizontal:absolute;mso-position-horizontal-relative:page;mso-position-vertical:absolut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0A5F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027FBF19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79D2DABA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291DF7B4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7DB46E9B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0E0435AF" w14:textId="77777777" w:rsidR="00CF6FE6" w:rsidRDefault="00CF6F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</w:p>
  <w:p w14:paraId="528C3A56" w14:textId="77777777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  <w:r>
      <w:rPr>
        <w:rFonts w:eastAsia="Calibri" w:cs="Calibri"/>
        <w:noProof/>
        <w:color w:val="000000"/>
        <w:sz w:val="24"/>
        <w:szCs w:val="24"/>
        <w:lang w:val="cs-CZ"/>
      </w:rPr>
      <w:drawing>
        <wp:anchor distT="0" distB="0" distL="0" distR="0" simplePos="0" relativeHeight="251665408" behindDoc="0" locked="0" layoutInCell="1" hidden="0" allowOverlap="1" wp14:anchorId="07758A2E" wp14:editId="4342BA43">
          <wp:simplePos x="0" y="0"/>
          <wp:positionH relativeFrom="page">
            <wp:posOffset>-5714</wp:posOffset>
          </wp:positionH>
          <wp:positionV relativeFrom="page">
            <wp:posOffset>11430</wp:posOffset>
          </wp:positionV>
          <wp:extent cx="7559675" cy="2047875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1AD4" w14:textId="77777777" w:rsidR="00CF6FE6" w:rsidRDefault="008905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 w:cs="Calibri"/>
        <w:color w:val="000000"/>
        <w:sz w:val="24"/>
        <w:szCs w:val="24"/>
      </w:rPr>
    </w:pPr>
    <w:r>
      <w:rPr>
        <w:rFonts w:eastAsia="Calibri" w:cs="Calibri"/>
        <w:noProof/>
        <w:color w:val="000000"/>
        <w:sz w:val="24"/>
        <w:szCs w:val="24"/>
        <w:lang w:val="cs-CZ"/>
      </w:rPr>
      <w:drawing>
        <wp:anchor distT="0" distB="0" distL="0" distR="0" simplePos="0" relativeHeight="251666432" behindDoc="0" locked="0" layoutInCell="1" hidden="0" allowOverlap="1" wp14:anchorId="00CCAEE5" wp14:editId="475E36FF">
          <wp:simplePos x="0" y="0"/>
          <wp:positionH relativeFrom="page">
            <wp:posOffset>-5714</wp:posOffset>
          </wp:positionH>
          <wp:positionV relativeFrom="page">
            <wp:posOffset>11430</wp:posOffset>
          </wp:positionV>
          <wp:extent cx="7559675" cy="204787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AB"/>
    <w:multiLevelType w:val="multilevel"/>
    <w:tmpl w:val="5FA017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E653B6"/>
    <w:multiLevelType w:val="multilevel"/>
    <w:tmpl w:val="4CC48FE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  <w:b/>
        <w:i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alatino Linotype" w:eastAsia="Palatino Linotype" w:hAnsi="Palatino Linotype" w:cs="Palatino Linotype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6"/>
    <w:rsid w:val="00043AEF"/>
    <w:rsid w:val="000D25E2"/>
    <w:rsid w:val="000E0D49"/>
    <w:rsid w:val="00132AFE"/>
    <w:rsid w:val="00165295"/>
    <w:rsid w:val="00184B1C"/>
    <w:rsid w:val="001F45DF"/>
    <w:rsid w:val="001F53DA"/>
    <w:rsid w:val="002162BE"/>
    <w:rsid w:val="00234927"/>
    <w:rsid w:val="00261633"/>
    <w:rsid w:val="00283699"/>
    <w:rsid w:val="00396DD1"/>
    <w:rsid w:val="003D0327"/>
    <w:rsid w:val="00441178"/>
    <w:rsid w:val="0045275A"/>
    <w:rsid w:val="00530B67"/>
    <w:rsid w:val="005420CF"/>
    <w:rsid w:val="005754C4"/>
    <w:rsid w:val="005C1088"/>
    <w:rsid w:val="005C2033"/>
    <w:rsid w:val="005C5855"/>
    <w:rsid w:val="00601FE4"/>
    <w:rsid w:val="006C4550"/>
    <w:rsid w:val="006E7E1F"/>
    <w:rsid w:val="007105D1"/>
    <w:rsid w:val="00712B0D"/>
    <w:rsid w:val="00781C2F"/>
    <w:rsid w:val="0079149B"/>
    <w:rsid w:val="00795CE0"/>
    <w:rsid w:val="007B57CA"/>
    <w:rsid w:val="007F066A"/>
    <w:rsid w:val="00847599"/>
    <w:rsid w:val="0087396E"/>
    <w:rsid w:val="00884261"/>
    <w:rsid w:val="00886ED7"/>
    <w:rsid w:val="008905EB"/>
    <w:rsid w:val="008B19AF"/>
    <w:rsid w:val="008B4B70"/>
    <w:rsid w:val="008C31E2"/>
    <w:rsid w:val="008D05D5"/>
    <w:rsid w:val="008E3AA1"/>
    <w:rsid w:val="008F4222"/>
    <w:rsid w:val="00952657"/>
    <w:rsid w:val="00974061"/>
    <w:rsid w:val="009B4F2E"/>
    <w:rsid w:val="00A17DD3"/>
    <w:rsid w:val="00B24DDF"/>
    <w:rsid w:val="00CB73E6"/>
    <w:rsid w:val="00CF6FE6"/>
    <w:rsid w:val="00D37C79"/>
    <w:rsid w:val="00DE49B7"/>
    <w:rsid w:val="00E13022"/>
    <w:rsid w:val="00E566B3"/>
    <w:rsid w:val="00E7204F"/>
    <w:rsid w:val="00E86091"/>
    <w:rsid w:val="00EC37DB"/>
    <w:rsid w:val="00F2409E"/>
    <w:rsid w:val="00F553D6"/>
    <w:rsid w:val="00F6576E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9117F"/>
  <w15:docId w15:val="{5994DDA9-17C5-4909-AD5F-28110C5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C4"/>
    <w:rPr>
      <w:rFonts w:eastAsia="Times New Roman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B308BF"/>
    <w:pPr>
      <w:keepNext/>
      <w:numPr>
        <w:numId w:val="2"/>
      </w:numPr>
      <w:spacing w:before="600" w:after="0" w:line="240" w:lineRule="auto"/>
      <w:ind w:left="714" w:hanging="357"/>
      <w:jc w:val="center"/>
      <w:outlineLvl w:val="0"/>
    </w:pPr>
    <w:rPr>
      <w:rFonts w:ascii="Times New Roman" w:hAnsi="Times New Roman"/>
      <w:b/>
      <w:bCs/>
      <w:color w:val="auto"/>
      <w:kern w:val="32"/>
      <w:sz w:val="24"/>
      <w:szCs w:val="32"/>
      <w:lang w:val="cs-CZ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qFormat/>
    <w:rsid w:val="004446C4"/>
    <w:rPr>
      <w:sz w:val="24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446C4"/>
    <w:rPr>
      <w:sz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446C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446C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HeaderChar1">
    <w:name w:val="Header Char1"/>
    <w:basedOn w:val="Standardnpsmoodstavce"/>
    <w:uiPriority w:val="99"/>
    <w:semiHidden/>
    <w:rsid w:val="004446C4"/>
    <w:rPr>
      <w:rFonts w:ascii="Calibri" w:eastAsia="Times New Roman" w:hAnsi="Calibri" w:cs="Times New Roman"/>
      <w:color w:val="00000A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4446C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FooterChar1">
    <w:name w:val="Footer Char1"/>
    <w:basedOn w:val="Standardnpsmoodstavce"/>
    <w:uiPriority w:val="99"/>
    <w:semiHidden/>
    <w:rsid w:val="004446C4"/>
    <w:rPr>
      <w:rFonts w:ascii="Calibri" w:eastAsia="Times New Roman" w:hAnsi="Calibri" w:cs="Times New Roman"/>
      <w:color w:val="00000A"/>
      <w:szCs w:val="20"/>
      <w:lang w:val="en-US" w:eastAsia="cs-CZ"/>
    </w:rPr>
  </w:style>
  <w:style w:type="paragraph" w:customStyle="1" w:styleId="Bezstylu">
    <w:name w:val="Bez stylu"/>
    <w:basedOn w:val="Normln"/>
    <w:qFormat/>
    <w:rsid w:val="004446C4"/>
    <w:rPr>
      <w:szCs w:val="24"/>
    </w:rPr>
  </w:style>
  <w:style w:type="paragraph" w:styleId="Bezmezer">
    <w:name w:val="No Spacing"/>
    <w:uiPriority w:val="1"/>
    <w:qFormat/>
    <w:rsid w:val="004446C4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C4"/>
    <w:rPr>
      <w:rFonts w:ascii="Segoe UI" w:eastAsia="Times New Roman" w:hAnsi="Segoe UI" w:cs="Segoe UI"/>
      <w:color w:val="00000A"/>
      <w:sz w:val="18"/>
      <w:szCs w:val="18"/>
      <w:lang w:val="en-US" w:eastAsia="cs-CZ"/>
    </w:rPr>
  </w:style>
  <w:style w:type="character" w:customStyle="1" w:styleId="Nadpis1Char">
    <w:name w:val="Nadpis 1 Char"/>
    <w:basedOn w:val="Standardnpsmoodstavce"/>
    <w:link w:val="Nadpis1"/>
    <w:rsid w:val="00B308BF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paragraph" w:customStyle="1" w:styleId="jNormln">
    <w:name w:val="Čj Normální"/>
    <w:basedOn w:val="Normln"/>
    <w:qFormat/>
    <w:rsid w:val="00B308BF"/>
    <w:pPr>
      <w:spacing w:before="120" w:after="0"/>
      <w:jc w:val="both"/>
    </w:pPr>
    <w:rPr>
      <w:rFonts w:ascii="Times New Roman" w:hAnsi="Times New Roman"/>
      <w:snapToGrid w:val="0"/>
      <w:color w:val="auto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5925B5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12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B0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B0D"/>
    <w:rPr>
      <w:rFonts w:eastAsia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B0D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jansa@icloud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yna.janu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AiA//jBcrOfWmy9RX6IxpaxRg==">AMUW2mUiTuLcEFoHDRVLEv1y9mmPxEpSfgY0cWM/KyXOge4+VV8oqqPSfgY8ZciDXEmH3rIYJYsn30S0tGZn1hO8w5eZysnrAZyyRVcu0LEH7/h+wZ2/dcTfxXcTwtVESY+9iZznaeam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Zdenka Šímová</cp:lastModifiedBy>
  <cp:revision>26</cp:revision>
  <dcterms:created xsi:type="dcterms:W3CDTF">2022-05-06T11:33:00Z</dcterms:created>
  <dcterms:modified xsi:type="dcterms:W3CDTF">2022-05-30T11:21:00Z</dcterms:modified>
</cp:coreProperties>
</file>