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A219" w14:textId="77777777" w:rsidR="00C41168" w:rsidRDefault="00CF25B2">
      <w:pPr>
        <w:pStyle w:val="Zkladntext20"/>
        <w:shd w:val="clear" w:color="auto" w:fill="auto"/>
        <w:spacing w:line="280" w:lineRule="exact"/>
        <w:ind w:right="20"/>
      </w:pPr>
      <w:r>
        <w:t>DODATEK C. 1</w:t>
      </w:r>
    </w:p>
    <w:p w14:paraId="69348A4C" w14:textId="77777777" w:rsidR="00C41168" w:rsidRDefault="00CF25B2">
      <w:pPr>
        <w:pStyle w:val="Zkladntext20"/>
        <w:shd w:val="clear" w:color="auto" w:fill="auto"/>
        <w:spacing w:after="155" w:line="280" w:lineRule="exact"/>
        <w:ind w:right="20"/>
      </w:pPr>
      <w:r>
        <w:t>SMLOUVY O SDRUŽENÝCH SLUŽBÁCH DODÁVKY ZEMNÍHO PLYNU</w:t>
      </w:r>
    </w:p>
    <w:p w14:paraId="1FAA710F" w14:textId="77777777" w:rsidR="00C41168" w:rsidRDefault="00CF25B2">
      <w:pPr>
        <w:pStyle w:val="Zkladntext21"/>
        <w:shd w:val="clear" w:color="auto" w:fill="auto"/>
        <w:spacing w:before="0" w:after="419"/>
        <w:ind w:right="20" w:firstLine="0"/>
      </w:pPr>
      <w:r>
        <w:t>který podle příslušných ustanovení zákona č. 89/2012 Sb., občanský zákoník a podle zákona č. 458/2000 Sb., o podmínkách podnikání a o výkonu státní správy v energetických odvětvích v platném znění a jeho prováděcích předpisů uzavřeli (-y) níže uvedeného dne (dále jen „</w:t>
      </w:r>
      <w:r>
        <w:rPr>
          <w:rStyle w:val="ZkladntextTun"/>
        </w:rPr>
        <w:t>Dodatek</w:t>
      </w:r>
      <w:r>
        <w:t>“)</w:t>
      </w:r>
    </w:p>
    <w:p w14:paraId="68C0120E" w14:textId="77777777" w:rsidR="00C41168" w:rsidRDefault="00CF25B2">
      <w:pPr>
        <w:pStyle w:val="Nadpis10"/>
        <w:keepNext/>
        <w:keepLines/>
        <w:numPr>
          <w:ilvl w:val="0"/>
          <w:numId w:val="1"/>
        </w:numPr>
        <w:shd w:val="clear" w:color="auto" w:fill="auto"/>
        <w:tabs>
          <w:tab w:val="left" w:pos="4209"/>
        </w:tabs>
        <w:spacing w:before="0" w:after="233" w:line="230" w:lineRule="exact"/>
        <w:ind w:left="3860" w:firstLine="0"/>
      </w:pPr>
      <w:bookmarkStart w:id="0" w:name="bookmark0"/>
      <w:r>
        <w:t>Smluvní strany</w:t>
      </w:r>
      <w:bookmarkEnd w:id="0"/>
    </w:p>
    <w:p w14:paraId="2B819979" w14:textId="77777777" w:rsidR="00C41168" w:rsidRDefault="00CF25B2">
      <w:pPr>
        <w:pStyle w:val="Nadpis10"/>
        <w:keepNext/>
        <w:keepLines/>
        <w:numPr>
          <w:ilvl w:val="1"/>
          <w:numId w:val="1"/>
        </w:numPr>
        <w:shd w:val="clear" w:color="auto" w:fill="auto"/>
        <w:tabs>
          <w:tab w:val="left" w:pos="667"/>
        </w:tabs>
        <w:spacing w:before="0" w:after="74" w:line="230" w:lineRule="exact"/>
        <w:ind w:left="580"/>
      </w:pPr>
      <w:bookmarkStart w:id="1" w:name="bookmark1"/>
      <w:r>
        <w:t>Dodavatel:</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971"/>
        <w:gridCol w:w="5962"/>
      </w:tblGrid>
      <w:tr w:rsidR="00C41168" w14:paraId="5538317B" w14:textId="77777777">
        <w:trPr>
          <w:trHeight w:hRule="exact" w:val="533"/>
          <w:jc w:val="center"/>
        </w:trPr>
        <w:tc>
          <w:tcPr>
            <w:tcW w:w="2971" w:type="dxa"/>
            <w:tcBorders>
              <w:top w:val="single" w:sz="4" w:space="0" w:color="auto"/>
              <w:left w:val="single" w:sz="4" w:space="0" w:color="auto"/>
            </w:tcBorders>
            <w:shd w:val="clear" w:color="auto" w:fill="FFFFFF"/>
            <w:vAlign w:val="center"/>
          </w:tcPr>
          <w:p w14:paraId="25E99080"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Název společnosti</w:t>
            </w:r>
          </w:p>
        </w:tc>
        <w:tc>
          <w:tcPr>
            <w:tcW w:w="5962" w:type="dxa"/>
            <w:tcBorders>
              <w:top w:val="single" w:sz="4" w:space="0" w:color="auto"/>
              <w:left w:val="single" w:sz="4" w:space="0" w:color="auto"/>
              <w:right w:val="single" w:sz="4" w:space="0" w:color="auto"/>
            </w:tcBorders>
            <w:shd w:val="clear" w:color="auto" w:fill="FFFFFF"/>
            <w:vAlign w:val="center"/>
          </w:tcPr>
          <w:p w14:paraId="0C59344D"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CONTE spol. s r.o.</w:t>
            </w:r>
          </w:p>
        </w:tc>
      </w:tr>
      <w:tr w:rsidR="00C41168" w14:paraId="11FBC63E" w14:textId="77777777">
        <w:trPr>
          <w:trHeight w:hRule="exact" w:val="523"/>
          <w:jc w:val="center"/>
        </w:trPr>
        <w:tc>
          <w:tcPr>
            <w:tcW w:w="2971" w:type="dxa"/>
            <w:tcBorders>
              <w:top w:val="single" w:sz="4" w:space="0" w:color="auto"/>
              <w:left w:val="single" w:sz="4" w:space="0" w:color="auto"/>
            </w:tcBorders>
            <w:shd w:val="clear" w:color="auto" w:fill="FFFFFF"/>
            <w:vAlign w:val="center"/>
          </w:tcPr>
          <w:p w14:paraId="67CF2EC5"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Sídlo</w:t>
            </w:r>
          </w:p>
        </w:tc>
        <w:tc>
          <w:tcPr>
            <w:tcW w:w="5962" w:type="dxa"/>
            <w:tcBorders>
              <w:top w:val="single" w:sz="4" w:space="0" w:color="auto"/>
              <w:left w:val="single" w:sz="4" w:space="0" w:color="auto"/>
              <w:right w:val="single" w:sz="4" w:space="0" w:color="auto"/>
            </w:tcBorders>
            <w:shd w:val="clear" w:color="auto" w:fill="FFFFFF"/>
            <w:vAlign w:val="center"/>
          </w:tcPr>
          <w:p w14:paraId="12423BC6"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Ovocný trh 572/11, Staré Město, 110 00 Praha 1</w:t>
            </w:r>
          </w:p>
        </w:tc>
      </w:tr>
      <w:tr w:rsidR="00C41168" w14:paraId="01935D89" w14:textId="77777777">
        <w:trPr>
          <w:trHeight w:hRule="exact" w:val="528"/>
          <w:jc w:val="center"/>
        </w:trPr>
        <w:tc>
          <w:tcPr>
            <w:tcW w:w="2971" w:type="dxa"/>
            <w:tcBorders>
              <w:top w:val="single" w:sz="4" w:space="0" w:color="auto"/>
              <w:left w:val="single" w:sz="4" w:space="0" w:color="auto"/>
            </w:tcBorders>
            <w:shd w:val="clear" w:color="auto" w:fill="FFFFFF"/>
            <w:vAlign w:val="center"/>
          </w:tcPr>
          <w:p w14:paraId="02F0EB8E"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IČO</w:t>
            </w:r>
          </w:p>
        </w:tc>
        <w:tc>
          <w:tcPr>
            <w:tcW w:w="5962" w:type="dxa"/>
            <w:tcBorders>
              <w:top w:val="single" w:sz="4" w:space="0" w:color="auto"/>
              <w:left w:val="single" w:sz="4" w:space="0" w:color="auto"/>
              <w:right w:val="single" w:sz="4" w:space="0" w:color="auto"/>
            </w:tcBorders>
            <w:shd w:val="clear" w:color="auto" w:fill="FFFFFF"/>
            <w:vAlign w:val="center"/>
          </w:tcPr>
          <w:p w14:paraId="6F894E72"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00565342</w:t>
            </w:r>
          </w:p>
        </w:tc>
      </w:tr>
      <w:tr w:rsidR="00C41168" w14:paraId="77C1E77F" w14:textId="77777777">
        <w:trPr>
          <w:trHeight w:hRule="exact" w:val="528"/>
          <w:jc w:val="center"/>
        </w:trPr>
        <w:tc>
          <w:tcPr>
            <w:tcW w:w="2971" w:type="dxa"/>
            <w:tcBorders>
              <w:top w:val="single" w:sz="4" w:space="0" w:color="auto"/>
              <w:left w:val="single" w:sz="4" w:space="0" w:color="auto"/>
            </w:tcBorders>
            <w:shd w:val="clear" w:color="auto" w:fill="FFFFFF"/>
            <w:vAlign w:val="center"/>
          </w:tcPr>
          <w:p w14:paraId="0D780D64"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DIČ</w:t>
            </w:r>
          </w:p>
        </w:tc>
        <w:tc>
          <w:tcPr>
            <w:tcW w:w="5962" w:type="dxa"/>
            <w:tcBorders>
              <w:top w:val="single" w:sz="4" w:space="0" w:color="auto"/>
              <w:left w:val="single" w:sz="4" w:space="0" w:color="auto"/>
              <w:right w:val="single" w:sz="4" w:space="0" w:color="auto"/>
            </w:tcBorders>
            <w:shd w:val="clear" w:color="auto" w:fill="FFFFFF"/>
            <w:vAlign w:val="center"/>
          </w:tcPr>
          <w:p w14:paraId="51A666C8"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CZ00565342</w:t>
            </w:r>
          </w:p>
        </w:tc>
      </w:tr>
      <w:tr w:rsidR="00C41168" w14:paraId="4C8F15BA" w14:textId="77777777">
        <w:trPr>
          <w:trHeight w:hRule="exact" w:val="922"/>
          <w:jc w:val="center"/>
        </w:trPr>
        <w:tc>
          <w:tcPr>
            <w:tcW w:w="2971" w:type="dxa"/>
            <w:tcBorders>
              <w:top w:val="single" w:sz="4" w:space="0" w:color="auto"/>
              <w:left w:val="single" w:sz="4" w:space="0" w:color="auto"/>
            </w:tcBorders>
            <w:shd w:val="clear" w:color="auto" w:fill="FFFFFF"/>
          </w:tcPr>
          <w:p w14:paraId="64DAFDC1"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Zastoupena</w:t>
            </w:r>
          </w:p>
        </w:tc>
        <w:tc>
          <w:tcPr>
            <w:tcW w:w="5962" w:type="dxa"/>
            <w:tcBorders>
              <w:top w:val="single" w:sz="4" w:space="0" w:color="auto"/>
              <w:left w:val="single" w:sz="4" w:space="0" w:color="auto"/>
              <w:right w:val="single" w:sz="4" w:space="0" w:color="auto"/>
            </w:tcBorders>
            <w:shd w:val="clear" w:color="auto" w:fill="FFFFFF"/>
            <w:vAlign w:val="center"/>
          </w:tcPr>
          <w:p w14:paraId="4045B074" w14:textId="77777777" w:rsidR="00C41168" w:rsidRDefault="00CF25B2">
            <w:pPr>
              <w:pStyle w:val="Zkladntext21"/>
              <w:framePr w:w="8933" w:wrap="notBeside" w:vAnchor="text" w:hAnchor="text" w:xAlign="center" w:y="1"/>
              <w:shd w:val="clear" w:color="auto" w:fill="auto"/>
              <w:spacing w:before="0" w:after="0" w:line="394" w:lineRule="exact"/>
              <w:ind w:left="120" w:firstLine="0"/>
              <w:jc w:val="left"/>
            </w:pPr>
            <w:r>
              <w:rPr>
                <w:rStyle w:val="Zkladntext1"/>
              </w:rPr>
              <w:t xml:space="preserve">Ing. Dušan </w:t>
            </w:r>
            <w:proofErr w:type="spellStart"/>
            <w:r>
              <w:rPr>
                <w:rStyle w:val="Zkladntext1"/>
              </w:rPr>
              <w:t>Nikel</w:t>
            </w:r>
            <w:proofErr w:type="spellEnd"/>
            <w:r>
              <w:rPr>
                <w:rStyle w:val="Zkladntext1"/>
              </w:rPr>
              <w:t xml:space="preserve">, jednatel Petr </w:t>
            </w:r>
            <w:proofErr w:type="spellStart"/>
            <w:r>
              <w:rPr>
                <w:rStyle w:val="Zkladntext1"/>
              </w:rPr>
              <w:t>Brecka</w:t>
            </w:r>
            <w:proofErr w:type="spellEnd"/>
            <w:r>
              <w:rPr>
                <w:rStyle w:val="Zkladntext1"/>
              </w:rPr>
              <w:t>, jednatel</w:t>
            </w:r>
          </w:p>
        </w:tc>
      </w:tr>
      <w:tr w:rsidR="00C41168" w14:paraId="5FAD2347" w14:textId="77777777">
        <w:trPr>
          <w:trHeight w:hRule="exact" w:val="523"/>
          <w:jc w:val="center"/>
        </w:trPr>
        <w:tc>
          <w:tcPr>
            <w:tcW w:w="2971" w:type="dxa"/>
            <w:tcBorders>
              <w:top w:val="single" w:sz="4" w:space="0" w:color="auto"/>
              <w:left w:val="single" w:sz="4" w:space="0" w:color="auto"/>
            </w:tcBorders>
            <w:shd w:val="clear" w:color="auto" w:fill="FFFFFF"/>
            <w:vAlign w:val="center"/>
          </w:tcPr>
          <w:p w14:paraId="28415444"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Kontakty</w:t>
            </w:r>
          </w:p>
        </w:tc>
        <w:tc>
          <w:tcPr>
            <w:tcW w:w="5962" w:type="dxa"/>
            <w:tcBorders>
              <w:top w:val="single" w:sz="4" w:space="0" w:color="auto"/>
              <w:left w:val="single" w:sz="4" w:space="0" w:color="auto"/>
              <w:right w:val="single" w:sz="4" w:space="0" w:color="auto"/>
            </w:tcBorders>
            <w:shd w:val="clear" w:color="auto" w:fill="FFFFFF"/>
            <w:vAlign w:val="center"/>
          </w:tcPr>
          <w:p w14:paraId="6D4A8A6B" w14:textId="77777777" w:rsidR="00C41168" w:rsidRDefault="00C41168">
            <w:pPr>
              <w:pStyle w:val="Zkladntext21"/>
              <w:framePr w:w="8933" w:wrap="notBeside" w:vAnchor="text" w:hAnchor="text" w:xAlign="center" w:y="1"/>
              <w:shd w:val="clear" w:color="auto" w:fill="auto"/>
              <w:spacing w:before="0" w:after="0" w:line="230" w:lineRule="exact"/>
              <w:ind w:left="120" w:firstLine="0"/>
              <w:jc w:val="left"/>
            </w:pPr>
          </w:p>
        </w:tc>
      </w:tr>
      <w:tr w:rsidR="00C41168" w14:paraId="7A24BFC5" w14:textId="77777777">
        <w:trPr>
          <w:trHeight w:hRule="exact" w:val="538"/>
          <w:jc w:val="center"/>
        </w:trPr>
        <w:tc>
          <w:tcPr>
            <w:tcW w:w="2971" w:type="dxa"/>
            <w:tcBorders>
              <w:top w:val="single" w:sz="4" w:space="0" w:color="auto"/>
              <w:left w:val="single" w:sz="4" w:space="0" w:color="auto"/>
              <w:bottom w:val="single" w:sz="4" w:space="0" w:color="auto"/>
            </w:tcBorders>
            <w:shd w:val="clear" w:color="auto" w:fill="FFFFFF"/>
            <w:vAlign w:val="center"/>
          </w:tcPr>
          <w:p w14:paraId="102F571A" w14:textId="77777777" w:rsidR="00C41168" w:rsidRDefault="00CF25B2">
            <w:pPr>
              <w:pStyle w:val="Zkladntext21"/>
              <w:framePr w:w="8933" w:wrap="notBeside" w:vAnchor="text" w:hAnchor="text" w:xAlign="center" w:y="1"/>
              <w:shd w:val="clear" w:color="auto" w:fill="auto"/>
              <w:spacing w:before="0" w:after="0" w:line="230" w:lineRule="exact"/>
              <w:ind w:left="120" w:firstLine="0"/>
              <w:jc w:val="left"/>
            </w:pPr>
            <w:r>
              <w:rPr>
                <w:rStyle w:val="Zkladntext1"/>
              </w:rPr>
              <w:t>Číslo účtu</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center"/>
          </w:tcPr>
          <w:p w14:paraId="032D410A" w14:textId="77777777" w:rsidR="00C41168" w:rsidRDefault="00C41168">
            <w:pPr>
              <w:pStyle w:val="Zkladntext21"/>
              <w:framePr w:w="8933" w:wrap="notBeside" w:vAnchor="text" w:hAnchor="text" w:xAlign="center" w:y="1"/>
              <w:shd w:val="clear" w:color="auto" w:fill="auto"/>
              <w:spacing w:before="0" w:after="0" w:line="230" w:lineRule="exact"/>
              <w:ind w:left="120" w:firstLine="0"/>
              <w:jc w:val="left"/>
            </w:pPr>
          </w:p>
        </w:tc>
      </w:tr>
    </w:tbl>
    <w:p w14:paraId="6EDDF009" w14:textId="77777777" w:rsidR="00C41168" w:rsidRDefault="00C41168">
      <w:pPr>
        <w:rPr>
          <w:sz w:val="2"/>
          <w:szCs w:val="2"/>
        </w:rPr>
      </w:pPr>
    </w:p>
    <w:p w14:paraId="534E89C5" w14:textId="77777777" w:rsidR="00C41168" w:rsidRDefault="00CF25B2">
      <w:pPr>
        <w:pStyle w:val="Nadpis10"/>
        <w:keepNext/>
        <w:keepLines/>
        <w:numPr>
          <w:ilvl w:val="1"/>
          <w:numId w:val="1"/>
        </w:numPr>
        <w:shd w:val="clear" w:color="auto" w:fill="auto"/>
        <w:tabs>
          <w:tab w:val="left" w:pos="667"/>
        </w:tabs>
        <w:spacing w:before="99" w:after="74" w:line="230" w:lineRule="exact"/>
        <w:ind w:left="580"/>
      </w:pPr>
      <w:bookmarkStart w:id="2" w:name="bookmark2"/>
      <w:r>
        <w:t>Zákazník:</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5962"/>
      </w:tblGrid>
      <w:tr w:rsidR="00C41168" w14:paraId="484F1DAA" w14:textId="77777777">
        <w:trPr>
          <w:trHeight w:hRule="exact" w:val="566"/>
          <w:jc w:val="center"/>
        </w:trPr>
        <w:tc>
          <w:tcPr>
            <w:tcW w:w="2976" w:type="dxa"/>
            <w:tcBorders>
              <w:top w:val="single" w:sz="4" w:space="0" w:color="auto"/>
              <w:left w:val="single" w:sz="4" w:space="0" w:color="auto"/>
            </w:tcBorders>
            <w:shd w:val="clear" w:color="auto" w:fill="FFFFFF"/>
            <w:vAlign w:val="center"/>
          </w:tcPr>
          <w:p w14:paraId="07083831"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Název společnosti</w:t>
            </w:r>
          </w:p>
        </w:tc>
        <w:tc>
          <w:tcPr>
            <w:tcW w:w="5962" w:type="dxa"/>
            <w:tcBorders>
              <w:top w:val="single" w:sz="4" w:space="0" w:color="auto"/>
              <w:left w:val="single" w:sz="4" w:space="0" w:color="auto"/>
              <w:right w:val="single" w:sz="4" w:space="0" w:color="auto"/>
            </w:tcBorders>
            <w:shd w:val="clear" w:color="auto" w:fill="FFFFFF"/>
            <w:vAlign w:val="bottom"/>
          </w:tcPr>
          <w:p w14:paraId="6160594F" w14:textId="77777777" w:rsidR="00C41168" w:rsidRDefault="00CF25B2">
            <w:pPr>
              <w:pStyle w:val="Zkladntext21"/>
              <w:framePr w:w="8938" w:wrap="notBeside" w:vAnchor="text" w:hAnchor="text" w:xAlign="center" w:y="1"/>
              <w:shd w:val="clear" w:color="auto" w:fill="auto"/>
              <w:spacing w:before="0" w:after="0" w:line="278" w:lineRule="exact"/>
              <w:ind w:left="120" w:firstLine="0"/>
              <w:jc w:val="left"/>
            </w:pPr>
            <w:r>
              <w:rPr>
                <w:rStyle w:val="Zkladntext1"/>
              </w:rPr>
              <w:t>Základní škola Opava, Boženy Němcové 2 - příspěvková organizace</w:t>
            </w:r>
          </w:p>
        </w:tc>
      </w:tr>
      <w:tr w:rsidR="00C41168" w14:paraId="2AC70896" w14:textId="77777777">
        <w:trPr>
          <w:trHeight w:hRule="exact" w:val="528"/>
          <w:jc w:val="center"/>
        </w:trPr>
        <w:tc>
          <w:tcPr>
            <w:tcW w:w="2976" w:type="dxa"/>
            <w:tcBorders>
              <w:top w:val="single" w:sz="4" w:space="0" w:color="auto"/>
              <w:left w:val="single" w:sz="4" w:space="0" w:color="auto"/>
            </w:tcBorders>
            <w:shd w:val="clear" w:color="auto" w:fill="FFFFFF"/>
            <w:vAlign w:val="center"/>
          </w:tcPr>
          <w:p w14:paraId="1E31E72A"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Sídlo</w:t>
            </w:r>
          </w:p>
        </w:tc>
        <w:tc>
          <w:tcPr>
            <w:tcW w:w="5962" w:type="dxa"/>
            <w:tcBorders>
              <w:top w:val="single" w:sz="4" w:space="0" w:color="auto"/>
              <w:left w:val="single" w:sz="4" w:space="0" w:color="auto"/>
              <w:right w:val="single" w:sz="4" w:space="0" w:color="auto"/>
            </w:tcBorders>
            <w:shd w:val="clear" w:color="auto" w:fill="FFFFFF"/>
            <w:vAlign w:val="center"/>
          </w:tcPr>
          <w:p w14:paraId="7B7DF904"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 xml:space="preserve">Boženy Němcové 1317/2, 746 01 </w:t>
            </w:r>
            <w:proofErr w:type="gramStart"/>
            <w:r>
              <w:rPr>
                <w:rStyle w:val="Zkladntext1"/>
              </w:rPr>
              <w:t>Opava - Předměstí</w:t>
            </w:r>
            <w:proofErr w:type="gramEnd"/>
          </w:p>
        </w:tc>
      </w:tr>
      <w:tr w:rsidR="00C41168" w14:paraId="7563383C" w14:textId="77777777">
        <w:trPr>
          <w:trHeight w:hRule="exact" w:val="528"/>
          <w:jc w:val="center"/>
        </w:trPr>
        <w:tc>
          <w:tcPr>
            <w:tcW w:w="2976" w:type="dxa"/>
            <w:tcBorders>
              <w:top w:val="single" w:sz="4" w:space="0" w:color="auto"/>
              <w:left w:val="single" w:sz="4" w:space="0" w:color="auto"/>
            </w:tcBorders>
            <w:shd w:val="clear" w:color="auto" w:fill="FFFFFF"/>
            <w:vAlign w:val="center"/>
          </w:tcPr>
          <w:p w14:paraId="30A13F54"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IČO</w:t>
            </w:r>
          </w:p>
        </w:tc>
        <w:tc>
          <w:tcPr>
            <w:tcW w:w="5962" w:type="dxa"/>
            <w:tcBorders>
              <w:top w:val="single" w:sz="4" w:space="0" w:color="auto"/>
              <w:left w:val="single" w:sz="4" w:space="0" w:color="auto"/>
              <w:right w:val="single" w:sz="4" w:space="0" w:color="auto"/>
            </w:tcBorders>
            <w:shd w:val="clear" w:color="auto" w:fill="FFFFFF"/>
            <w:vAlign w:val="center"/>
          </w:tcPr>
          <w:p w14:paraId="35075561"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70999180</w:t>
            </w:r>
          </w:p>
        </w:tc>
      </w:tr>
      <w:tr w:rsidR="00C41168" w14:paraId="31AFB008" w14:textId="77777777">
        <w:trPr>
          <w:trHeight w:hRule="exact" w:val="523"/>
          <w:jc w:val="center"/>
        </w:trPr>
        <w:tc>
          <w:tcPr>
            <w:tcW w:w="2976" w:type="dxa"/>
            <w:tcBorders>
              <w:top w:val="single" w:sz="4" w:space="0" w:color="auto"/>
              <w:left w:val="single" w:sz="4" w:space="0" w:color="auto"/>
            </w:tcBorders>
            <w:shd w:val="clear" w:color="auto" w:fill="FFFFFF"/>
            <w:vAlign w:val="center"/>
          </w:tcPr>
          <w:p w14:paraId="7A71595E"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DIČ</w:t>
            </w:r>
          </w:p>
        </w:tc>
        <w:tc>
          <w:tcPr>
            <w:tcW w:w="5962" w:type="dxa"/>
            <w:tcBorders>
              <w:top w:val="single" w:sz="4" w:space="0" w:color="auto"/>
              <w:left w:val="single" w:sz="4" w:space="0" w:color="auto"/>
              <w:right w:val="single" w:sz="4" w:space="0" w:color="auto"/>
            </w:tcBorders>
            <w:shd w:val="clear" w:color="auto" w:fill="FFFFFF"/>
            <w:vAlign w:val="center"/>
          </w:tcPr>
          <w:p w14:paraId="697E69DA"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w:t>
            </w:r>
          </w:p>
        </w:tc>
      </w:tr>
      <w:tr w:rsidR="00C41168" w14:paraId="24B6A600" w14:textId="77777777">
        <w:trPr>
          <w:trHeight w:hRule="exact" w:val="528"/>
          <w:jc w:val="center"/>
        </w:trPr>
        <w:tc>
          <w:tcPr>
            <w:tcW w:w="2976" w:type="dxa"/>
            <w:tcBorders>
              <w:top w:val="single" w:sz="4" w:space="0" w:color="auto"/>
              <w:left w:val="single" w:sz="4" w:space="0" w:color="auto"/>
            </w:tcBorders>
            <w:shd w:val="clear" w:color="auto" w:fill="FFFFFF"/>
            <w:vAlign w:val="center"/>
          </w:tcPr>
          <w:p w14:paraId="3C00E299"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Zastoupena</w:t>
            </w:r>
          </w:p>
        </w:tc>
        <w:tc>
          <w:tcPr>
            <w:tcW w:w="5962" w:type="dxa"/>
            <w:tcBorders>
              <w:top w:val="single" w:sz="4" w:space="0" w:color="auto"/>
              <w:left w:val="single" w:sz="4" w:space="0" w:color="auto"/>
              <w:right w:val="single" w:sz="4" w:space="0" w:color="auto"/>
            </w:tcBorders>
            <w:shd w:val="clear" w:color="auto" w:fill="FFFFFF"/>
            <w:vAlign w:val="center"/>
          </w:tcPr>
          <w:p w14:paraId="0901CA32"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Mgr. Ivana Lexová, ředitelka</w:t>
            </w:r>
          </w:p>
        </w:tc>
      </w:tr>
      <w:tr w:rsidR="00C41168" w14:paraId="394AFF7B" w14:textId="77777777">
        <w:trPr>
          <w:trHeight w:hRule="exact" w:val="533"/>
          <w:jc w:val="center"/>
        </w:trPr>
        <w:tc>
          <w:tcPr>
            <w:tcW w:w="2976" w:type="dxa"/>
            <w:tcBorders>
              <w:top w:val="single" w:sz="4" w:space="0" w:color="auto"/>
              <w:left w:val="single" w:sz="4" w:space="0" w:color="auto"/>
              <w:bottom w:val="single" w:sz="4" w:space="0" w:color="auto"/>
            </w:tcBorders>
            <w:shd w:val="clear" w:color="auto" w:fill="FFFFFF"/>
            <w:vAlign w:val="center"/>
          </w:tcPr>
          <w:p w14:paraId="0E0B0C92" w14:textId="77777777" w:rsidR="00C41168" w:rsidRDefault="00CF25B2">
            <w:pPr>
              <w:pStyle w:val="Zkladntext21"/>
              <w:framePr w:w="8938" w:wrap="notBeside" w:vAnchor="text" w:hAnchor="text" w:xAlign="center" w:y="1"/>
              <w:shd w:val="clear" w:color="auto" w:fill="auto"/>
              <w:spacing w:before="0" w:after="0" w:line="230" w:lineRule="exact"/>
              <w:ind w:left="120" w:firstLine="0"/>
              <w:jc w:val="left"/>
            </w:pPr>
            <w:r>
              <w:rPr>
                <w:rStyle w:val="Zkladntext1"/>
              </w:rPr>
              <w:t>Číslo účtu</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center"/>
          </w:tcPr>
          <w:p w14:paraId="58EDE3DA" w14:textId="77777777" w:rsidR="00C41168" w:rsidRDefault="00C41168">
            <w:pPr>
              <w:pStyle w:val="Zkladntext21"/>
              <w:framePr w:w="8938" w:wrap="notBeside" w:vAnchor="text" w:hAnchor="text" w:xAlign="center" w:y="1"/>
              <w:shd w:val="clear" w:color="auto" w:fill="auto"/>
              <w:spacing w:before="0" w:after="0" w:line="230" w:lineRule="exact"/>
              <w:ind w:left="120" w:firstLine="0"/>
              <w:jc w:val="left"/>
            </w:pPr>
          </w:p>
        </w:tc>
      </w:tr>
    </w:tbl>
    <w:p w14:paraId="0D37F0FF" w14:textId="77777777" w:rsidR="00C41168" w:rsidRDefault="00C41168">
      <w:pPr>
        <w:rPr>
          <w:sz w:val="2"/>
          <w:szCs w:val="2"/>
        </w:rPr>
      </w:pPr>
    </w:p>
    <w:p w14:paraId="36251BE9" w14:textId="77777777" w:rsidR="00C41168" w:rsidRDefault="00CF25B2">
      <w:pPr>
        <w:pStyle w:val="Zkladntext21"/>
        <w:shd w:val="clear" w:color="auto" w:fill="auto"/>
        <w:spacing w:before="109" w:after="243" w:line="230" w:lineRule="exact"/>
        <w:ind w:right="20" w:firstLine="0"/>
        <w:jc w:val="right"/>
      </w:pPr>
      <w:r>
        <w:t>Dodavatel a Zákazník jsou dále označováni pro potřeby této Smlouvy též jako „</w:t>
      </w:r>
      <w:r>
        <w:rPr>
          <w:rStyle w:val="ZkladntextTun"/>
        </w:rPr>
        <w:t>Smluvní strany</w:t>
      </w:r>
      <w:r>
        <w:t>“.</w:t>
      </w:r>
    </w:p>
    <w:p w14:paraId="48AC991A" w14:textId="77777777" w:rsidR="00C41168" w:rsidRDefault="00CF25B2">
      <w:pPr>
        <w:pStyle w:val="Nadpis10"/>
        <w:keepNext/>
        <w:keepLines/>
        <w:numPr>
          <w:ilvl w:val="0"/>
          <w:numId w:val="1"/>
        </w:numPr>
        <w:shd w:val="clear" w:color="auto" w:fill="auto"/>
        <w:tabs>
          <w:tab w:val="left" w:pos="4174"/>
        </w:tabs>
        <w:spacing w:before="0" w:after="203" w:line="230" w:lineRule="exact"/>
        <w:ind w:left="3760" w:firstLine="0"/>
      </w:pPr>
      <w:bookmarkStart w:id="3" w:name="bookmark3"/>
      <w:r>
        <w:t>Původní smlouva</w:t>
      </w:r>
      <w:bookmarkEnd w:id="3"/>
    </w:p>
    <w:p w14:paraId="207A6406" w14:textId="77777777" w:rsidR="00C41168" w:rsidRDefault="00CF25B2">
      <w:pPr>
        <w:pStyle w:val="Zkladntext21"/>
        <w:numPr>
          <w:ilvl w:val="1"/>
          <w:numId w:val="1"/>
        </w:numPr>
        <w:shd w:val="clear" w:color="auto" w:fill="auto"/>
        <w:spacing w:before="0" w:after="155" w:line="274" w:lineRule="exact"/>
        <w:ind w:left="580" w:right="20" w:hanging="420"/>
        <w:jc w:val="both"/>
      </w:pPr>
      <w:r>
        <w:t xml:space="preserve"> Dne 28.7.2021 uzavřeli Dodavatel a Zákazník Smlouvu o sdružených službách dodávky zemního plynu, v níž se Dodavatel zavázal dodat Zákazníkovi do každého příslušného odběrného místa sjednané množství plynu a Zákazník se zavázal sjednané množství plynu v každém příslušném odběrném místě odebrat a zaplatit za něj Dodavateli dohodnutou smluvní cenu (dále jen „</w:t>
      </w:r>
      <w:r>
        <w:rPr>
          <w:rStyle w:val="ZkladntextTun"/>
        </w:rPr>
        <w:t>smlouva</w:t>
      </w:r>
      <w:r>
        <w:t>“).</w:t>
      </w:r>
    </w:p>
    <w:p w14:paraId="125BEB09" w14:textId="77777777" w:rsidR="00C41168" w:rsidRDefault="00CF25B2">
      <w:pPr>
        <w:pStyle w:val="Nadpis10"/>
        <w:keepNext/>
        <w:keepLines/>
        <w:numPr>
          <w:ilvl w:val="0"/>
          <w:numId w:val="1"/>
        </w:numPr>
        <w:shd w:val="clear" w:color="auto" w:fill="auto"/>
        <w:tabs>
          <w:tab w:val="left" w:pos="4174"/>
        </w:tabs>
        <w:spacing w:before="0" w:after="203" w:line="230" w:lineRule="exact"/>
        <w:ind w:left="3620" w:firstLine="0"/>
      </w:pPr>
      <w:bookmarkStart w:id="4" w:name="bookmark4"/>
      <w:r>
        <w:t>Změna smlouvy</w:t>
      </w:r>
      <w:bookmarkEnd w:id="4"/>
    </w:p>
    <w:p w14:paraId="6B547C3A" w14:textId="77777777" w:rsidR="00C41168" w:rsidRDefault="00CF25B2">
      <w:pPr>
        <w:pStyle w:val="Zkladntext21"/>
        <w:numPr>
          <w:ilvl w:val="1"/>
          <w:numId w:val="1"/>
        </w:numPr>
        <w:shd w:val="clear" w:color="auto" w:fill="auto"/>
        <w:spacing w:before="0" w:after="155" w:line="274" w:lineRule="exact"/>
        <w:ind w:left="580" w:right="20" w:hanging="420"/>
        <w:jc w:val="both"/>
      </w:pPr>
      <w:r>
        <w:t xml:space="preserve"> Smluvní strany se tímto Dodatkem dohodly na následujících změnách smlouvy, jež se týkají stanovení smluvní ceny dodávky zemního plynu Dodavatelem pro Zákazníka:</w:t>
      </w:r>
    </w:p>
    <w:p w14:paraId="232EB39C" w14:textId="77777777" w:rsidR="00C41168" w:rsidRDefault="00CF25B2">
      <w:pPr>
        <w:pStyle w:val="Zkladntext21"/>
        <w:shd w:val="clear" w:color="auto" w:fill="auto"/>
        <w:spacing w:before="0" w:after="0" w:line="230" w:lineRule="exact"/>
        <w:ind w:left="280" w:firstLine="0"/>
        <w:jc w:val="left"/>
      </w:pPr>
      <w:r>
        <w:t>• Ustanovení odst. 4.2 smlouvy se pro období od 1.4.2022 do 30.6.2022 mění t a k t o:</w:t>
      </w:r>
    </w:p>
    <w:p w14:paraId="51AD28EF" w14:textId="77777777" w:rsidR="00637EE3" w:rsidRDefault="00637EE3">
      <w:pPr>
        <w:pStyle w:val="Zkladntext21"/>
        <w:shd w:val="clear" w:color="auto" w:fill="auto"/>
        <w:spacing w:before="0" w:after="64" w:line="274" w:lineRule="exact"/>
        <w:ind w:left="580" w:right="20" w:firstLine="0"/>
        <w:jc w:val="both"/>
      </w:pPr>
    </w:p>
    <w:p w14:paraId="7B083AAD" w14:textId="77777777" w:rsidR="00637EE3" w:rsidRDefault="00637EE3">
      <w:pPr>
        <w:pStyle w:val="Zkladntext21"/>
        <w:shd w:val="clear" w:color="auto" w:fill="auto"/>
        <w:spacing w:before="0" w:after="64" w:line="274" w:lineRule="exact"/>
        <w:ind w:left="580" w:right="20" w:firstLine="0"/>
        <w:jc w:val="both"/>
      </w:pPr>
    </w:p>
    <w:p w14:paraId="05C00798" w14:textId="77777777" w:rsidR="00637EE3" w:rsidRDefault="00637EE3">
      <w:pPr>
        <w:pStyle w:val="Zkladntext21"/>
        <w:shd w:val="clear" w:color="auto" w:fill="auto"/>
        <w:spacing w:before="0" w:after="64" w:line="274" w:lineRule="exact"/>
        <w:ind w:left="580" w:right="20" w:firstLine="0"/>
        <w:jc w:val="both"/>
      </w:pPr>
    </w:p>
    <w:p w14:paraId="32F018BA" w14:textId="77777777" w:rsidR="00637EE3" w:rsidRDefault="00637EE3">
      <w:pPr>
        <w:pStyle w:val="Zkladntext21"/>
        <w:shd w:val="clear" w:color="auto" w:fill="auto"/>
        <w:spacing w:before="0" w:after="64" w:line="274" w:lineRule="exact"/>
        <w:ind w:left="580" w:right="20" w:firstLine="0"/>
        <w:jc w:val="both"/>
      </w:pPr>
    </w:p>
    <w:p w14:paraId="3FF16E7D" w14:textId="77777777" w:rsidR="00637EE3" w:rsidRDefault="00637EE3">
      <w:pPr>
        <w:pStyle w:val="Zkladntext21"/>
        <w:shd w:val="clear" w:color="auto" w:fill="auto"/>
        <w:spacing w:before="0" w:after="64" w:line="274" w:lineRule="exact"/>
        <w:ind w:left="580" w:right="20" w:firstLine="0"/>
        <w:jc w:val="both"/>
      </w:pPr>
    </w:p>
    <w:p w14:paraId="2C287FDD" w14:textId="77777777" w:rsidR="00C41168" w:rsidRDefault="00CF25B2">
      <w:pPr>
        <w:pStyle w:val="Zkladntext21"/>
        <w:shd w:val="clear" w:color="auto" w:fill="auto"/>
        <w:spacing w:before="0" w:after="64" w:line="274" w:lineRule="exact"/>
        <w:ind w:left="580" w:right="20" w:firstLine="0"/>
        <w:jc w:val="both"/>
      </w:pPr>
      <w:r>
        <w:t>Výsledná jednotková komoditní cena v Kč/</w:t>
      </w:r>
      <w:proofErr w:type="spellStart"/>
      <w:r>
        <w:t>MWh</w:t>
      </w:r>
      <w:proofErr w:type="spellEnd"/>
      <w:r>
        <w:t xml:space="preserve"> (bez DPH) je stanovena následujícím způsobem</w:t>
      </w:r>
      <w:r>
        <w:rPr>
          <w:rStyle w:val="ZkladntextTun"/>
        </w:rPr>
        <w:t>.</w:t>
      </w:r>
    </w:p>
    <w:p w14:paraId="28BDFB95" w14:textId="77777777" w:rsidR="00C41168" w:rsidRDefault="00CF25B2">
      <w:pPr>
        <w:pStyle w:val="Zkladntext21"/>
        <w:numPr>
          <w:ilvl w:val="0"/>
          <w:numId w:val="2"/>
        </w:numPr>
        <w:shd w:val="clear" w:color="auto" w:fill="auto"/>
        <w:tabs>
          <w:tab w:val="left" w:pos="1142"/>
        </w:tabs>
        <w:spacing w:before="0" w:after="0" w:line="269" w:lineRule="exact"/>
        <w:ind w:left="1140" w:right="20" w:hanging="560"/>
        <w:jc w:val="both"/>
      </w:pPr>
      <w:r>
        <w:t xml:space="preserve">60 </w:t>
      </w:r>
      <w:r>
        <w:rPr>
          <w:rStyle w:val="ZkladntextBookAntiqua11ptTunKurzva"/>
        </w:rPr>
        <w:t>%</w:t>
      </w:r>
      <w:r>
        <w:t xml:space="preserve"> objemu dodávky bude účtováno v dosavadní smluvní ceně komodity, tj. 1 446,26 Kč/</w:t>
      </w:r>
      <w:proofErr w:type="spellStart"/>
      <w:r>
        <w:t>MWh</w:t>
      </w:r>
      <w:proofErr w:type="spellEnd"/>
      <w:r>
        <w:t xml:space="preserve"> (bez DPH),</w:t>
      </w:r>
    </w:p>
    <w:p w14:paraId="1B6942BF" w14:textId="77777777" w:rsidR="00C41168" w:rsidRDefault="00CF25B2">
      <w:pPr>
        <w:pStyle w:val="Zkladntext21"/>
        <w:numPr>
          <w:ilvl w:val="0"/>
          <w:numId w:val="2"/>
        </w:numPr>
        <w:shd w:val="clear" w:color="auto" w:fill="auto"/>
        <w:spacing w:before="0" w:after="60" w:line="274" w:lineRule="exact"/>
        <w:ind w:left="1140" w:right="20" w:hanging="560"/>
        <w:jc w:val="both"/>
      </w:pPr>
      <w:r>
        <w:t xml:space="preserve"> 40 % objemu dodávky bude účtováno za denní ceny na českém trhu (ceny jsou publikovány na webových stránkách operátora trhu se zemním plynem a elektrickou energií OTE) s přirážkou + 8,- EUR/</w:t>
      </w:r>
      <w:proofErr w:type="spellStart"/>
      <w:r>
        <w:t>MWh</w:t>
      </w:r>
      <w:proofErr w:type="spellEnd"/>
      <w:r>
        <w:t>.</w:t>
      </w:r>
    </w:p>
    <w:p w14:paraId="30325508" w14:textId="77777777" w:rsidR="00C41168" w:rsidRDefault="00CF25B2">
      <w:pPr>
        <w:pStyle w:val="Zkladntext21"/>
        <w:shd w:val="clear" w:color="auto" w:fill="auto"/>
        <w:spacing w:before="0" w:after="60" w:line="274" w:lineRule="exact"/>
        <w:ind w:left="580" w:right="20" w:firstLine="0"/>
        <w:jc w:val="both"/>
      </w:pPr>
      <w:r>
        <w:t xml:space="preserve">Výše komoditní ceny se stanovuje jako součin jednotkové komoditní ceny a množství odebraného plynu za příslušné období odečtu (v </w:t>
      </w:r>
      <w:proofErr w:type="spellStart"/>
      <w:r>
        <w:t>MWh</w:t>
      </w:r>
      <w:proofErr w:type="spellEnd"/>
      <w:r>
        <w:t>). Podkladem pro stanovení množství odebraného plynu jsou naměřené údaje předané Dodavateli v souladu s platným Energetickým zákonem a příslušnými platnými právními a technickými předpisy, kterými se stanoví podrobnosti měření plynu a předávaní technických údajů v souladu s Řádem příslušného PDS. Období odečtu je každé období, za které je provedeno vyúčtování/vystaven daňový doklad (faktura) za odebraný plyn. Období odečtu Dodavatel stanovuje v návaznosti na provedené měření a odečty spotřeby plynu provozovatelem distribuční soustavy.</w:t>
      </w:r>
    </w:p>
    <w:p w14:paraId="15F4DDDD" w14:textId="77777777" w:rsidR="00C41168" w:rsidRDefault="00CF25B2">
      <w:pPr>
        <w:pStyle w:val="Zkladntext21"/>
        <w:shd w:val="clear" w:color="auto" w:fill="auto"/>
        <w:spacing w:before="0" w:after="26" w:line="274" w:lineRule="exact"/>
        <w:ind w:left="580" w:right="20" w:firstLine="0"/>
        <w:jc w:val="both"/>
      </w:pPr>
      <w:r>
        <w:t>Veškeré shora uvedené ceny jsou uvedeny bez daně z přidané hodnoty, bez spotřební daně, bez ceny za distribuci a ceny za služby operátora trhu, které budou účtovány podle platných právních předpisů.</w:t>
      </w:r>
    </w:p>
    <w:p w14:paraId="6DF02579" w14:textId="77777777" w:rsidR="00C41168" w:rsidRDefault="00CF25B2">
      <w:pPr>
        <w:pStyle w:val="Zkladntext21"/>
        <w:numPr>
          <w:ilvl w:val="1"/>
          <w:numId w:val="1"/>
        </w:numPr>
        <w:shd w:val="clear" w:color="auto" w:fill="auto"/>
        <w:spacing w:before="0" w:after="130" w:line="317" w:lineRule="exact"/>
        <w:ind w:left="580" w:right="20"/>
        <w:jc w:val="both"/>
      </w:pPr>
      <w:r>
        <w:t xml:space="preserve"> Pro období od 1.4.2022 se adekvátně mění Platební kalendář záloh a jeho nové znění bude zasláno Zákazníkovi na jeho kontaktní e-mailovou adresu neprodleně po nabytí účinnosti tohoto Dodatku.</w:t>
      </w:r>
    </w:p>
    <w:p w14:paraId="30DA8A05" w14:textId="77777777" w:rsidR="00C41168" w:rsidRDefault="00CF25B2">
      <w:pPr>
        <w:pStyle w:val="Zkladntext21"/>
        <w:numPr>
          <w:ilvl w:val="1"/>
          <w:numId w:val="1"/>
        </w:numPr>
        <w:shd w:val="clear" w:color="auto" w:fill="auto"/>
        <w:spacing w:before="0" w:after="49" w:line="230" w:lineRule="exact"/>
        <w:ind w:left="580"/>
        <w:jc w:val="both"/>
      </w:pPr>
      <w:r>
        <w:t xml:space="preserve"> Ostatní ustanovení smlouvy se tímto Dodatkem nemění.</w:t>
      </w:r>
    </w:p>
    <w:p w14:paraId="4AEDAD6B" w14:textId="77777777" w:rsidR="00C41168" w:rsidRDefault="00CF25B2">
      <w:pPr>
        <w:pStyle w:val="Zkladntext21"/>
        <w:numPr>
          <w:ilvl w:val="1"/>
          <w:numId w:val="1"/>
        </w:numPr>
        <w:shd w:val="clear" w:color="auto" w:fill="auto"/>
        <w:spacing w:before="0" w:after="130" w:line="317" w:lineRule="exact"/>
        <w:ind w:left="580" w:right="20"/>
        <w:jc w:val="both"/>
      </w:pPr>
      <w:r>
        <w:t xml:space="preserve"> Smluvní strany se zavazují do 31.5.2022 vyvolat jednání o cenových podmínkách pro období od 1.7.2022 do konce smluvního vztahu. Pokud mezi Smluvními stranami nedojde k dohodě o nových cenových podmínkách na období od 1. 7. 2022, začnou od 1. 7. 2022 platit cenové podmínky sjednané smlouvou před uzavřením tohoto Dodatku.</w:t>
      </w:r>
    </w:p>
    <w:p w14:paraId="1B22C647" w14:textId="77777777" w:rsidR="00C41168" w:rsidRDefault="00CF25B2">
      <w:pPr>
        <w:pStyle w:val="Nadpis10"/>
        <w:keepNext/>
        <w:keepLines/>
        <w:numPr>
          <w:ilvl w:val="0"/>
          <w:numId w:val="1"/>
        </w:numPr>
        <w:shd w:val="clear" w:color="auto" w:fill="auto"/>
        <w:tabs>
          <w:tab w:val="left" w:pos="3886"/>
        </w:tabs>
        <w:spacing w:before="0" w:after="83" w:line="230" w:lineRule="exact"/>
        <w:ind w:left="3540" w:firstLine="0"/>
      </w:pPr>
      <w:bookmarkStart w:id="5" w:name="bookmark5"/>
      <w:r>
        <w:t>Závěrečná ustanovení</w:t>
      </w:r>
      <w:bookmarkEnd w:id="5"/>
    </w:p>
    <w:p w14:paraId="201D548E" w14:textId="77777777" w:rsidR="00C41168" w:rsidRDefault="00CF25B2">
      <w:pPr>
        <w:pStyle w:val="Zkladntext21"/>
        <w:numPr>
          <w:ilvl w:val="1"/>
          <w:numId w:val="1"/>
        </w:numPr>
        <w:shd w:val="clear" w:color="auto" w:fill="auto"/>
        <w:spacing w:before="0" w:after="180" w:line="274" w:lineRule="exact"/>
        <w:ind w:left="580" w:right="20"/>
        <w:jc w:val="both"/>
      </w:pPr>
      <w:r>
        <w:t xml:space="preserve"> Dodatek nabývá platnosti dnem podpisu oběma Smluvními stranami, přitom úprava cenových podmínek dle čl. 3. tohoto Dodatku se vztahuje na období dodávek zemního plynu od 1. 4. 2022 do 30. 6. 2022.</w:t>
      </w:r>
    </w:p>
    <w:p w14:paraId="20419F5C" w14:textId="77777777" w:rsidR="00C41168" w:rsidRDefault="00CF25B2">
      <w:pPr>
        <w:pStyle w:val="Zkladntext21"/>
        <w:numPr>
          <w:ilvl w:val="1"/>
          <w:numId w:val="1"/>
        </w:numPr>
        <w:shd w:val="clear" w:color="auto" w:fill="auto"/>
        <w:spacing w:before="0" w:after="60" w:line="274" w:lineRule="exact"/>
        <w:ind w:left="580" w:right="20"/>
        <w:jc w:val="both"/>
      </w:pPr>
      <w:r>
        <w:t xml:space="preserve"> Smluvní strany prohlašují, že se s tímto Dodatkem řádně seznámily, souhlasí s celým jeho obsahem a na důkaz toho jej podepisují.</w:t>
      </w:r>
    </w:p>
    <w:p w14:paraId="108B42C0" w14:textId="77777777" w:rsidR="00C41168" w:rsidRDefault="00CF25B2">
      <w:pPr>
        <w:pStyle w:val="Zkladntext21"/>
        <w:numPr>
          <w:ilvl w:val="1"/>
          <w:numId w:val="1"/>
        </w:numPr>
        <w:shd w:val="clear" w:color="auto" w:fill="auto"/>
        <w:spacing w:before="0" w:after="60" w:line="274" w:lineRule="exact"/>
        <w:ind w:left="580" w:right="20"/>
        <w:jc w:val="both"/>
      </w:pPr>
      <w:r>
        <w:t xml:space="preserve"> Dodatek je vyhotoven ve dvou (2) stejnopisech s platností originálu. Každá ze Smluvních stran obdrží po jednom (1) stejnopisu Dodatku.</w:t>
      </w:r>
    </w:p>
    <w:p w14:paraId="498C6750" w14:textId="77777777" w:rsidR="00C41168" w:rsidRDefault="00CF25B2">
      <w:pPr>
        <w:pStyle w:val="Zkladntext21"/>
        <w:numPr>
          <w:ilvl w:val="1"/>
          <w:numId w:val="1"/>
        </w:numPr>
        <w:shd w:val="clear" w:color="auto" w:fill="auto"/>
        <w:spacing w:before="0" w:after="0" w:line="274" w:lineRule="exact"/>
        <w:ind w:left="580" w:right="20"/>
        <w:jc w:val="both"/>
      </w:pPr>
      <w:r>
        <w:t xml:space="preserve"> Smluvní strany se dohodly, že tento </w:t>
      </w:r>
      <w:proofErr w:type="gramStart"/>
      <w:r>
        <w:t>Dodatek - ať</w:t>
      </w:r>
      <w:proofErr w:type="gramEnd"/>
      <w:r>
        <w:t xml:space="preserve"> už je povinně uveřejňovanou smlouvou dle zákona o registru smluv či nikoliv - bude natrvalo uveřejněn společně se smlouvou v registru smluv, a to v celém rozsahu včetně příslušných </w:t>
      </w:r>
      <w:proofErr w:type="spellStart"/>
      <w:r>
        <w:t>metadat</w:t>
      </w:r>
      <w:proofErr w:type="spellEnd"/>
      <w:r>
        <w:t>, s výjimkou údajů o fyzických osobách, které nejsou smluvními stranami, a kontaktních či doplňujících údajů (číslo účtu, telefonní číslo, e-mailová adresa apod.). Uveřejnění Dodatku včetně smlouvy v registru smluv zajistní bez zbytečného odkladu po jeho uzavření Zákazník. Nezajistí-li však uveřejnění Dodatku včetně smlouvy v registru smluv v souladu se zákonem Zákazník nejpozději do 15 dnů od jeho uzavření v souladu se zákonem zajistit druhá Smluvní strana. Smluvní strana uveřejňující Dodatek včetně smlouvy se zavazuje splnit podmínky pro to, aby správce registru smluv zaslal potvrzení o uveřejnění také druhé Smluvní straně.</w:t>
      </w:r>
    </w:p>
    <w:p w14:paraId="2A643E4E" w14:textId="77777777" w:rsidR="00637EE3" w:rsidRDefault="00637EE3" w:rsidP="00637EE3">
      <w:pPr>
        <w:pStyle w:val="Zkladntext21"/>
        <w:shd w:val="clear" w:color="auto" w:fill="auto"/>
        <w:spacing w:before="0" w:after="0" w:line="274" w:lineRule="exact"/>
        <w:ind w:left="580" w:right="20" w:firstLine="0"/>
        <w:jc w:val="both"/>
      </w:pPr>
    </w:p>
    <w:p w14:paraId="62B712CC" w14:textId="77777777" w:rsidR="00637EE3" w:rsidRDefault="00637EE3" w:rsidP="00637EE3">
      <w:pPr>
        <w:pStyle w:val="Zkladntext21"/>
        <w:shd w:val="clear" w:color="auto" w:fill="auto"/>
        <w:spacing w:before="0" w:after="0" w:line="274" w:lineRule="exact"/>
        <w:ind w:left="580" w:right="20" w:firstLine="0"/>
        <w:jc w:val="both"/>
      </w:pPr>
    </w:p>
    <w:p w14:paraId="2458FB7F" w14:textId="77777777" w:rsidR="00637EE3" w:rsidRDefault="00637EE3" w:rsidP="00637EE3">
      <w:pPr>
        <w:pStyle w:val="Zkladntext21"/>
        <w:shd w:val="clear" w:color="auto" w:fill="auto"/>
        <w:spacing w:before="0" w:after="0" w:line="274" w:lineRule="exact"/>
        <w:ind w:left="580" w:right="20" w:firstLine="0"/>
        <w:jc w:val="both"/>
      </w:pPr>
    </w:p>
    <w:p w14:paraId="04B4F362" w14:textId="77777777" w:rsidR="00637EE3" w:rsidRDefault="00637EE3" w:rsidP="00637EE3">
      <w:pPr>
        <w:pStyle w:val="Zkladntext21"/>
        <w:shd w:val="clear" w:color="auto" w:fill="auto"/>
        <w:spacing w:before="0" w:after="0" w:line="274" w:lineRule="exact"/>
        <w:ind w:left="580" w:right="20" w:firstLine="0"/>
        <w:jc w:val="both"/>
      </w:pPr>
    </w:p>
    <w:p w14:paraId="2CE9AB94" w14:textId="77777777" w:rsidR="00637EE3" w:rsidRDefault="00637EE3" w:rsidP="00637EE3">
      <w:pPr>
        <w:pStyle w:val="Zkladntext21"/>
        <w:shd w:val="clear" w:color="auto" w:fill="auto"/>
        <w:spacing w:before="0" w:after="0" w:line="274" w:lineRule="exact"/>
        <w:ind w:left="580" w:right="20" w:firstLine="0"/>
        <w:jc w:val="both"/>
      </w:pPr>
    </w:p>
    <w:p w14:paraId="1B68105A" w14:textId="77777777" w:rsidR="00637EE3" w:rsidRDefault="00637EE3" w:rsidP="00637EE3">
      <w:pPr>
        <w:pStyle w:val="Zkladntext21"/>
        <w:shd w:val="clear" w:color="auto" w:fill="auto"/>
        <w:spacing w:before="0" w:after="0" w:line="274" w:lineRule="exact"/>
        <w:ind w:left="580" w:right="20" w:firstLine="0"/>
        <w:jc w:val="both"/>
      </w:pPr>
    </w:p>
    <w:p w14:paraId="02482065" w14:textId="77777777" w:rsidR="00637EE3" w:rsidRDefault="00637EE3" w:rsidP="00637EE3">
      <w:pPr>
        <w:pStyle w:val="Zkladntext21"/>
        <w:shd w:val="clear" w:color="auto" w:fill="auto"/>
        <w:spacing w:before="0" w:after="0" w:line="274" w:lineRule="exact"/>
        <w:ind w:left="580" w:right="20" w:firstLine="0"/>
        <w:jc w:val="both"/>
      </w:pPr>
    </w:p>
    <w:p w14:paraId="240F720C" w14:textId="77777777" w:rsidR="00637EE3" w:rsidRDefault="00637EE3" w:rsidP="00637EE3">
      <w:pPr>
        <w:pStyle w:val="Zkladntext21"/>
        <w:shd w:val="clear" w:color="auto" w:fill="auto"/>
        <w:spacing w:before="0" w:after="0" w:line="274" w:lineRule="exact"/>
        <w:ind w:left="580" w:right="20" w:firstLine="0"/>
        <w:jc w:val="both"/>
      </w:pPr>
    </w:p>
    <w:p w14:paraId="7F970868" w14:textId="77777777" w:rsidR="00637EE3" w:rsidRDefault="00637EE3" w:rsidP="00637EE3">
      <w:pPr>
        <w:pStyle w:val="Zkladntext21"/>
        <w:shd w:val="clear" w:color="auto" w:fill="auto"/>
        <w:spacing w:before="0" w:after="0" w:line="274" w:lineRule="exact"/>
        <w:ind w:left="580" w:right="20" w:firstLine="0"/>
        <w:jc w:val="both"/>
      </w:pPr>
    </w:p>
    <w:p w14:paraId="602A6AA7" w14:textId="77777777" w:rsidR="00C41168" w:rsidRDefault="00CF25B2">
      <w:pPr>
        <w:pStyle w:val="Zkladntext21"/>
        <w:numPr>
          <w:ilvl w:val="1"/>
          <w:numId w:val="1"/>
        </w:numPr>
        <w:shd w:val="clear" w:color="auto" w:fill="auto"/>
        <w:tabs>
          <w:tab w:val="left" w:pos="601"/>
        </w:tabs>
        <w:spacing w:before="0" w:after="515" w:line="274" w:lineRule="exact"/>
        <w:ind w:left="600" w:right="220"/>
        <w:jc w:val="left"/>
      </w:pPr>
      <w:r>
        <w:t>O uzavření tohoto Dodatku rozhodla Rada statutárního města Opavy svým usnesením č. 4431/105/RM/22 ze dne 27. 4. 2022.</w:t>
      </w:r>
    </w:p>
    <w:p w14:paraId="564A5FA9" w14:textId="77777777" w:rsidR="00C41168" w:rsidRDefault="00CF25B2">
      <w:pPr>
        <w:pStyle w:val="Zkladntext21"/>
        <w:shd w:val="clear" w:color="auto" w:fill="auto"/>
        <w:tabs>
          <w:tab w:val="right" w:leader="dot" w:pos="5146"/>
          <w:tab w:val="right" w:pos="7722"/>
          <w:tab w:val="right" w:pos="7647"/>
        </w:tabs>
        <w:spacing w:before="0" w:after="118" w:line="230" w:lineRule="exact"/>
        <w:ind w:left="20" w:firstLine="0"/>
        <w:jc w:val="both"/>
      </w:pPr>
      <w:r>
        <w:t>V Praze, dne</w:t>
      </w:r>
      <w:r w:rsidR="00637EE3">
        <w:t xml:space="preserve"> 18.05.2022                                                          </w:t>
      </w:r>
      <w:r>
        <w:t xml:space="preserve"> V</w:t>
      </w:r>
      <w:r w:rsidR="00637EE3">
        <w:t xml:space="preserve"> Opavě</w:t>
      </w:r>
      <w:r>
        <w:t>,</w:t>
      </w:r>
      <w:r w:rsidR="00637EE3">
        <w:t xml:space="preserve"> </w:t>
      </w:r>
      <w:r>
        <w:t>dne</w:t>
      </w:r>
      <w:r w:rsidR="00637EE3">
        <w:t xml:space="preserve"> 11.05.2022</w:t>
      </w:r>
    </w:p>
    <w:p w14:paraId="7E44ABCF" w14:textId="77777777" w:rsidR="00637EE3" w:rsidRDefault="00CF25B2" w:rsidP="00637EE3">
      <w:pPr>
        <w:pStyle w:val="Zkladntext30"/>
        <w:shd w:val="clear" w:color="auto" w:fill="auto"/>
        <w:tabs>
          <w:tab w:val="right" w:pos="6534"/>
          <w:tab w:val="right" w:pos="6534"/>
          <w:tab w:val="right" w:pos="7304"/>
          <w:tab w:val="right" w:pos="8228"/>
          <w:tab w:val="right" w:pos="9265"/>
          <w:tab w:val="right" w:pos="9686"/>
          <w:tab w:val="right" w:pos="9673"/>
        </w:tabs>
        <w:spacing w:before="0" w:after="3" w:line="230" w:lineRule="exact"/>
        <w:ind w:left="20"/>
      </w:pPr>
      <w:r>
        <w:t>CONTE spol. s r.o.</w:t>
      </w:r>
      <w:r w:rsidR="00637EE3">
        <w:t xml:space="preserve">                                              </w:t>
      </w:r>
      <w:r>
        <w:t>Základní</w:t>
      </w:r>
      <w:r w:rsidR="00637EE3">
        <w:t xml:space="preserve"> </w:t>
      </w:r>
      <w:r>
        <w:t>škola</w:t>
      </w:r>
      <w:r w:rsidR="00637EE3">
        <w:t xml:space="preserve"> </w:t>
      </w:r>
      <w:r>
        <w:t>Opava,</w:t>
      </w:r>
      <w:r w:rsidR="00637EE3">
        <w:t xml:space="preserve"> </w:t>
      </w:r>
      <w:r>
        <w:tab/>
        <w:t>Boženy</w:t>
      </w:r>
      <w:r w:rsidR="00637EE3">
        <w:t xml:space="preserve"> </w:t>
      </w:r>
      <w:r>
        <w:tab/>
        <w:t>Němcové</w:t>
      </w:r>
      <w:r w:rsidR="00637EE3">
        <w:t xml:space="preserve"> </w:t>
      </w:r>
      <w:r>
        <w:t>2</w:t>
      </w:r>
      <w:r w:rsidR="00637EE3">
        <w:t xml:space="preserve"> </w:t>
      </w:r>
    </w:p>
    <w:p w14:paraId="2B80271A" w14:textId="77777777" w:rsidR="00C41168" w:rsidRDefault="00637EE3" w:rsidP="00637EE3">
      <w:pPr>
        <w:pStyle w:val="Zkladntext30"/>
        <w:shd w:val="clear" w:color="auto" w:fill="auto"/>
        <w:tabs>
          <w:tab w:val="right" w:pos="6534"/>
          <w:tab w:val="right" w:pos="6534"/>
          <w:tab w:val="right" w:pos="7304"/>
          <w:tab w:val="right" w:pos="8228"/>
          <w:tab w:val="right" w:pos="9265"/>
          <w:tab w:val="right" w:pos="9686"/>
          <w:tab w:val="right" w:pos="9673"/>
        </w:tabs>
        <w:spacing w:before="0" w:after="3" w:line="230" w:lineRule="exact"/>
        <w:ind w:left="20"/>
      </w:pPr>
      <w:r>
        <w:t xml:space="preserve">                                                                               </w:t>
      </w:r>
      <w:r w:rsidR="00CF25B2">
        <w:t>-</w:t>
      </w:r>
      <w:r>
        <w:t xml:space="preserve"> </w:t>
      </w:r>
      <w:r w:rsidR="00CF25B2">
        <w:t>příspěvková organizace</w:t>
      </w:r>
    </w:p>
    <w:p w14:paraId="6E68D082" w14:textId="77777777" w:rsidR="00637EE3" w:rsidRDefault="00637EE3">
      <w:pPr>
        <w:pStyle w:val="Zkladntext21"/>
        <w:shd w:val="clear" w:color="auto" w:fill="auto"/>
        <w:tabs>
          <w:tab w:val="right" w:pos="5449"/>
          <w:tab w:val="right" w:pos="5982"/>
          <w:tab w:val="right" w:pos="6884"/>
          <w:tab w:val="right" w:pos="7722"/>
        </w:tabs>
        <w:spacing w:before="0" w:after="0" w:line="230" w:lineRule="exact"/>
        <w:ind w:left="20" w:firstLine="0"/>
        <w:jc w:val="both"/>
      </w:pPr>
    </w:p>
    <w:p w14:paraId="4613F0AE" w14:textId="77777777" w:rsidR="00637EE3" w:rsidRDefault="00637EE3">
      <w:pPr>
        <w:pStyle w:val="Zkladntext21"/>
        <w:shd w:val="clear" w:color="auto" w:fill="auto"/>
        <w:tabs>
          <w:tab w:val="right" w:pos="5449"/>
          <w:tab w:val="right" w:pos="5982"/>
          <w:tab w:val="right" w:pos="6884"/>
          <w:tab w:val="right" w:pos="7722"/>
        </w:tabs>
        <w:spacing w:before="0" w:after="0" w:line="230" w:lineRule="exact"/>
        <w:ind w:left="20" w:firstLine="0"/>
        <w:jc w:val="both"/>
      </w:pPr>
    </w:p>
    <w:p w14:paraId="06051AF5" w14:textId="77777777" w:rsidR="00637EE3" w:rsidRDefault="00637EE3">
      <w:pPr>
        <w:pStyle w:val="Zkladntext21"/>
        <w:shd w:val="clear" w:color="auto" w:fill="auto"/>
        <w:tabs>
          <w:tab w:val="right" w:pos="5449"/>
          <w:tab w:val="right" w:pos="5982"/>
          <w:tab w:val="right" w:pos="6884"/>
          <w:tab w:val="right" w:pos="7722"/>
        </w:tabs>
        <w:spacing w:before="0" w:after="0" w:line="230" w:lineRule="exact"/>
        <w:ind w:left="20" w:firstLine="0"/>
        <w:jc w:val="both"/>
      </w:pPr>
    </w:p>
    <w:p w14:paraId="0CE7D105" w14:textId="580FB608" w:rsidR="00C41168" w:rsidRDefault="00CF25B2">
      <w:pPr>
        <w:pStyle w:val="Zkladntext21"/>
        <w:shd w:val="clear" w:color="auto" w:fill="auto"/>
        <w:tabs>
          <w:tab w:val="right" w:pos="5449"/>
          <w:tab w:val="right" w:pos="5982"/>
          <w:tab w:val="right" w:pos="6884"/>
          <w:tab w:val="right" w:pos="7722"/>
        </w:tabs>
        <w:spacing w:before="0" w:after="0" w:line="230" w:lineRule="exact"/>
        <w:ind w:left="20" w:firstLine="0"/>
        <w:jc w:val="both"/>
      </w:pPr>
      <w:r>
        <w:t>jednatel</w:t>
      </w:r>
      <w:r>
        <w:tab/>
        <w:t>Mgr.</w:t>
      </w:r>
      <w:r>
        <w:tab/>
        <w:t>Ivana</w:t>
      </w:r>
      <w:r w:rsidR="001F0C6E">
        <w:t xml:space="preserve"> </w:t>
      </w:r>
      <w:r>
        <w:t>Lexová,</w:t>
      </w:r>
      <w:r w:rsidR="001F0C6E">
        <w:t xml:space="preserve"> </w:t>
      </w:r>
      <w:bookmarkStart w:id="6" w:name="_GoBack"/>
      <w:bookmarkEnd w:id="6"/>
      <w:r>
        <w:tab/>
        <w:t>ředitelka</w:t>
      </w:r>
    </w:p>
    <w:sectPr w:rsidR="00C41168">
      <w:footerReference w:type="default" r:id="rId10"/>
      <w:type w:val="continuous"/>
      <w:pgSz w:w="11909" w:h="16838"/>
      <w:pgMar w:top="683" w:right="979" w:bottom="893" w:left="101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D4859" w14:textId="77777777" w:rsidR="00637EE3" w:rsidRDefault="00637EE3">
      <w:r>
        <w:separator/>
      </w:r>
    </w:p>
  </w:endnote>
  <w:endnote w:type="continuationSeparator" w:id="0">
    <w:p w14:paraId="09C67C8F" w14:textId="77777777" w:rsidR="00637EE3" w:rsidRDefault="0063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2A49" w14:textId="6F4809FB" w:rsidR="00C41168" w:rsidRDefault="00CF25B2">
    <w:pPr>
      <w:rPr>
        <w:sz w:val="2"/>
        <w:szCs w:val="2"/>
      </w:rPr>
    </w:pPr>
    <w:r>
      <w:rPr>
        <w:noProof/>
      </w:rPr>
      <mc:AlternateContent>
        <mc:Choice Requires="wps">
          <w:drawing>
            <wp:anchor distT="0" distB="0" distL="63500" distR="63500" simplePos="0" relativeHeight="251657728" behindDoc="1" locked="0" layoutInCell="1" allowOverlap="1" wp14:anchorId="1D64446B" wp14:editId="4B3C9C61">
              <wp:simplePos x="0" y="0"/>
              <wp:positionH relativeFrom="page">
                <wp:posOffset>6800215</wp:posOffset>
              </wp:positionH>
              <wp:positionV relativeFrom="page">
                <wp:posOffset>10081260</wp:posOffset>
              </wp:positionV>
              <wp:extent cx="60960" cy="138430"/>
              <wp:effectExtent l="0" t="3810" r="317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17D03" w14:textId="77777777" w:rsidR="00C41168" w:rsidRDefault="00CF25B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4446B" id="_x0000_t202" coordsize="21600,21600" o:spt="202" path="m,l,21600r21600,l21600,xe">
              <v:stroke joinstyle="miter"/>
              <v:path gradientshapeok="t" o:connecttype="rect"/>
            </v:shapetype>
            <v:shape id="Text Box 2" o:spid="_x0000_s1026" type="#_x0000_t202" style="position:absolute;margin-left:535.45pt;margin-top:793.8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" filled="f" stroked="f">
              <v:textbox style="mso-fit-shape-to-text:t" inset="0,0,0,0">
                <w:txbxContent>
                  <w:p w14:paraId="2AA17D03" w14:textId="77777777" w:rsidR="00C41168" w:rsidRDefault="00CF25B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A8A0" w14:textId="77777777" w:rsidR="00637EE3" w:rsidRDefault="00637EE3"/>
  </w:footnote>
  <w:footnote w:type="continuationSeparator" w:id="0">
    <w:p w14:paraId="2A21DEB7" w14:textId="77777777" w:rsidR="00637EE3" w:rsidRDefault="00637E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68C0"/>
    <w:multiLevelType w:val="multilevel"/>
    <w:tmpl w:val="D32A77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9A4F46"/>
    <w:multiLevelType w:val="multilevel"/>
    <w:tmpl w:val="D3366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8"/>
    <w:rsid w:val="001F0C6E"/>
    <w:rsid w:val="00637EE3"/>
    <w:rsid w:val="00C41168"/>
    <w:rsid w:val="00CF2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03B8"/>
  <w15:docId w15:val="{BC138903-B410-472B-B22E-65E18A39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21"/>
    <w:rPr>
      <w:rFonts w:ascii="Times New Roman" w:eastAsia="Times New Roman" w:hAnsi="Times New Roman" w:cs="Times New Roman"/>
      <w:b w:val="0"/>
      <w:bCs w:val="0"/>
      <w:i w:val="0"/>
      <w:iCs w:val="0"/>
      <w:smallCaps w:val="0"/>
      <w:strike w:val="0"/>
      <w:sz w:val="23"/>
      <w:szCs w:val="23"/>
      <w:u w:val="none"/>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3"/>
      <w:szCs w:val="23"/>
      <w:u w:val="none"/>
    </w:rPr>
  </w:style>
  <w:style w:type="character" w:customStyle="1" w:styleId="Nadpis1Netun">
    <w:name w:val="Nadpis #1 + Ne tučné"/>
    <w:basedOn w:val="Nadpis1"/>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BookAntiqua11ptTunKurzva">
    <w:name w:val="Základní text + Book Antiqua;11 pt;Tučné;Kurzíva"/>
    <w:basedOn w:val="Zkladntext"/>
    <w:rPr>
      <w:rFonts w:ascii="Book Antiqua" w:eastAsia="Book Antiqua" w:hAnsi="Book Antiqua" w:cs="Book Antiqua"/>
      <w:b/>
      <w:bCs/>
      <w:i/>
      <w:iCs/>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3"/>
      <w:szCs w:val="23"/>
      <w:u w:val="none"/>
    </w:rPr>
  </w:style>
  <w:style w:type="paragraph" w:customStyle="1" w:styleId="Zkladntext20">
    <w:name w:val="Základní text (2)"/>
    <w:basedOn w:val="Normln"/>
    <w:link w:val="Zkladntext2"/>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Zkladntext21">
    <w:name w:val="Základní text2"/>
    <w:basedOn w:val="Normln"/>
    <w:link w:val="Zkladntext"/>
    <w:pPr>
      <w:shd w:val="clear" w:color="auto" w:fill="FFFFFF"/>
      <w:spacing w:before="360" w:after="300" w:line="379" w:lineRule="exact"/>
      <w:ind w:hanging="580"/>
      <w:jc w:val="center"/>
    </w:pPr>
    <w:rPr>
      <w:rFonts w:ascii="Times New Roman" w:eastAsia="Times New Roman" w:hAnsi="Times New Roman" w:cs="Times New Roman"/>
      <w:sz w:val="23"/>
      <w:szCs w:val="23"/>
    </w:rPr>
  </w:style>
  <w:style w:type="paragraph" w:customStyle="1" w:styleId="Nadpis10">
    <w:name w:val="Nadpis #1"/>
    <w:basedOn w:val="Normln"/>
    <w:link w:val="Nadpis1"/>
    <w:pPr>
      <w:shd w:val="clear" w:color="auto" w:fill="FFFFFF"/>
      <w:spacing w:before="300" w:after="300" w:line="0" w:lineRule="atLeast"/>
      <w:ind w:hanging="420"/>
      <w:jc w:val="both"/>
      <w:outlineLvl w:val="0"/>
    </w:pPr>
    <w:rPr>
      <w:rFonts w:ascii="Times New Roman" w:eastAsia="Times New Roman" w:hAnsi="Times New Roman" w:cs="Times New Roman"/>
      <w:b/>
      <w:bCs/>
      <w:sz w:val="23"/>
      <w:szCs w:val="23"/>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19"/>
      <w:szCs w:val="19"/>
    </w:rPr>
  </w:style>
  <w:style w:type="paragraph" w:customStyle="1" w:styleId="Zkladntext30">
    <w:name w:val="Základní text (3)"/>
    <w:basedOn w:val="Normln"/>
    <w:link w:val="Zkladntext3"/>
    <w:pPr>
      <w:shd w:val="clear" w:color="auto" w:fill="FFFFFF"/>
      <w:spacing w:before="180" w:after="60" w:line="0" w:lineRule="atLeas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71AEAF0D21244384E00E164FBF90FD" ma:contentTypeVersion="11" ma:contentTypeDescription="Vytvoří nový dokument" ma:contentTypeScope="" ma:versionID="ec3cd907021bf21b1dabc9d965ddae9d">
  <xsd:schema xmlns:xsd="http://www.w3.org/2001/XMLSchema" xmlns:xs="http://www.w3.org/2001/XMLSchema" xmlns:p="http://schemas.microsoft.com/office/2006/metadata/properties" xmlns:ns3="4155a6d8-957c-44c6-8458-4068c21849b7" xmlns:ns4="0fc9821b-fa3d-493a-b7de-35b3e98d6f56" targetNamespace="http://schemas.microsoft.com/office/2006/metadata/properties" ma:root="true" ma:fieldsID="ad3df49d94d429228086b3450065a7af" ns3:_="" ns4:_="">
    <xsd:import namespace="4155a6d8-957c-44c6-8458-4068c21849b7"/>
    <xsd:import namespace="0fc9821b-fa3d-493a-b7de-35b3e98d6f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5a6d8-957c-44c6-8458-4068c21849b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9821b-fa3d-493a-b7de-35b3e98d6f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93308-5C47-4F83-98AD-9F3BE5859327}">
  <ds:schemaRefs>
    <ds:schemaRef ds:uri="http://schemas.microsoft.com/sharepoint/v3/contenttype/forms"/>
  </ds:schemaRefs>
</ds:datastoreItem>
</file>

<file path=customXml/itemProps2.xml><?xml version="1.0" encoding="utf-8"?>
<ds:datastoreItem xmlns:ds="http://schemas.openxmlformats.org/officeDocument/2006/customXml" ds:itemID="{0BEA0801-E5D1-4F89-8341-BA75F0008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5a6d8-957c-44c6-8458-4068c21849b7"/>
    <ds:schemaRef ds:uri="0fc9821b-fa3d-493a-b7de-35b3e98d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BF848-CA2D-445C-8B77-1664DC2EFCB3}">
  <ds:schemaRefs>
    <ds:schemaRef ds:uri="http://purl.org/dc/terms/"/>
    <ds:schemaRef ds:uri="http://schemas.microsoft.com/office/2006/metadata/properties"/>
    <ds:schemaRef ds:uri="4155a6d8-957c-44c6-8458-4068c21849b7"/>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0fc9821b-fa3d-493a-b7de-35b3e98d6f5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755</Words>
  <Characters>4461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SMLOUVA O DODÁVCE PLYNU</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PLYNU</dc:title>
  <dc:subject/>
  <dc:creator>Krizova</dc:creator>
  <cp:keywords/>
  <cp:lastModifiedBy>Silvie Křížová</cp:lastModifiedBy>
  <cp:revision>2</cp:revision>
  <dcterms:created xsi:type="dcterms:W3CDTF">2022-05-27T13:02:00Z</dcterms:created>
  <dcterms:modified xsi:type="dcterms:W3CDTF">2022-05-30T08:43:00Z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0x010100FD71AEAF0D21244384E00E164FBF90FD</vt:lpwstr>
  </property>
</Properties>
</file>