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FC" w:rsidRDefault="001F7984">
      <w:pPr>
        <w:pStyle w:val="NoList1"/>
        <w:jc w:val="right"/>
        <w:rPr>
          <w:rFonts w:ascii="Arial" w:eastAsia="Arial" w:hAnsi="Arial" w:cs="Arial"/>
          <w:spacing w:val="14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E279FC" w:rsidRDefault="00E279FC"/>
              </w:txbxContent>
            </v:textbox>
            <w10:wrap anchorx="page" anchory="page"/>
          </v:shape>
        </w:pict>
      </w:r>
      <w:r w:rsidR="00F43F3C">
        <w:rPr>
          <w:rFonts w:ascii="Arial" w:eastAsia="Arial" w:hAnsi="Arial" w:cs="Arial"/>
          <w:spacing w:val="14"/>
          <w:lang w:val="cs-CZ"/>
        </w:rPr>
        <w:t xml:space="preserve">                          </w:t>
      </w:r>
    </w:p>
    <w:p w:rsidR="00E279FC" w:rsidRDefault="00F43F3C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984">
        <w:rPr>
          <w:rFonts w:ascii="Arial" w:eastAsia="Arial" w:hAnsi="Arial" w:cs="Arial"/>
          <w:lang w:val="cs-CZ"/>
        </w:rPr>
        <w:pict w14:anchorId="5802BDBF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E279FC" w:rsidRDefault="00F43F3C">
      <w:pPr>
        <w:rPr>
          <w:szCs w:val="22"/>
        </w:rPr>
      </w:pPr>
      <w:r>
        <w:rPr>
          <w:szCs w:val="22"/>
        </w:rPr>
        <w:t xml:space="preserve"> </w:t>
      </w:r>
    </w:p>
    <w:p w:rsidR="00E279FC" w:rsidRDefault="00F43F3C">
      <w:pPr>
        <w:rPr>
          <w:sz w:val="20"/>
          <w:szCs w:val="20"/>
        </w:rPr>
      </w:pPr>
      <w:r>
        <w:rPr>
          <w:szCs w:val="22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>Číslo Zápisu: 856-2016-12131</w:t>
      </w:r>
    </w:p>
    <w:p w:rsidR="00E279FC" w:rsidRDefault="00E279FC">
      <w:pPr>
        <w:rPr>
          <w:sz w:val="20"/>
          <w:szCs w:val="20"/>
        </w:rPr>
      </w:pPr>
    </w:p>
    <w:p w:rsidR="00E279FC" w:rsidRDefault="00F43F3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Zápis o užívání nebytových prostor</w:t>
      </w:r>
    </w:p>
    <w:p w:rsidR="00E279FC" w:rsidRDefault="00F43F3C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uzavřený podle zákona č.219/2000 Sb., o majetku České republiky a jejím vystupování v právních vztazích, ve znění pozdějších předpisů a § 14 a násl. vyhlášky Ministerstva financí č.62/2001 Sb., o hospodaření organizačních složek státu a státních organizací s majetkem státu, ve znění pozdějších předpisů</w:t>
      </w:r>
    </w:p>
    <w:p w:rsidR="00E279FC" w:rsidRDefault="00F43F3C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(dále jen „Vyhláška“)</w:t>
      </w:r>
    </w:p>
    <w:p w:rsidR="00E279FC" w:rsidRDefault="00E279FC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279FC" w:rsidRDefault="00F43F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uzavřený mezi stranami:</w:t>
      </w:r>
    </w:p>
    <w:p w:rsidR="00E279FC" w:rsidRDefault="00E279FC">
      <w:pPr>
        <w:rPr>
          <w:rFonts w:ascii="Times New Roman" w:eastAsia="Times New Roman" w:hAnsi="Times New Roman" w:cs="Times New Roman"/>
          <w:sz w:val="24"/>
        </w:rPr>
      </w:pPr>
    </w:p>
    <w:p w:rsidR="00E279FC" w:rsidRDefault="00F43F3C">
      <w:pPr>
        <w:pStyle w:val="Bezmezer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Ministerstvo zemědělství</w:t>
      </w:r>
    </w:p>
    <w:p w:rsidR="00E279FC" w:rsidRDefault="00F43F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organizační složka státu</w:t>
      </w:r>
    </w:p>
    <w:p w:rsidR="00E279FC" w:rsidRDefault="00F43F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Těšnov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65/17, 110 00 Praha 1 – Nové Město</w:t>
      </w:r>
    </w:p>
    <w:p w:rsidR="00E279FC" w:rsidRDefault="00F43F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které právně jedná: Ing. Jiří Boháček, ředitel odboru vnitřní správy</w:t>
      </w:r>
    </w:p>
    <w:p w:rsidR="00E279FC" w:rsidRDefault="00F43F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00020478, není plátcem DPH</w:t>
      </w:r>
    </w:p>
    <w:p w:rsidR="00E279FC" w:rsidRDefault="00F43F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Bankovní spojení: ČNB Praha 1</w:t>
      </w:r>
    </w:p>
    <w:p w:rsidR="00E279FC" w:rsidRDefault="00F43F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Číslo účtu: </w:t>
      </w:r>
      <w:proofErr w:type="spellStart"/>
      <w:r w:rsidR="00142EB9"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</w:p>
    <w:p w:rsidR="00E279FC" w:rsidRDefault="00E279F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</w:p>
    <w:p w:rsidR="00E279FC" w:rsidRDefault="00F43F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Kontaktní osoba: Marie Šafaříková, referent ORSB</w:t>
      </w:r>
    </w:p>
    <w:p w:rsidR="00E279FC" w:rsidRDefault="00F43F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Zarámí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88, 760 01 Zlín</w:t>
      </w:r>
    </w:p>
    <w:p w:rsidR="00E279FC" w:rsidRDefault="00F43F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tel. </w:t>
      </w:r>
      <w:proofErr w:type="spellStart"/>
      <w:r w:rsidR="00142EB9">
        <w:rPr>
          <w:rFonts w:ascii="Times New Roman" w:eastAsia="Times New Roman" w:hAnsi="Times New Roman" w:cs="Times New Roman"/>
          <w:sz w:val="24"/>
          <w:szCs w:val="24"/>
        </w:rPr>
        <w:t>xxxxx</w:t>
      </w:r>
      <w:proofErr w:type="spellEnd"/>
    </w:p>
    <w:p w:rsidR="00E279FC" w:rsidRDefault="00F43F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proofErr w:type="spellStart"/>
      <w:r w:rsidR="00142EB9"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</w:p>
    <w:p w:rsidR="00E279FC" w:rsidRDefault="00F43F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adresa: sídlo zaměstnance ORSB</w:t>
      </w:r>
    </w:p>
    <w:p w:rsidR="00E279FC" w:rsidRDefault="00E279F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</w:p>
    <w:p w:rsidR="00E279FC" w:rsidRDefault="00F43F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předávající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E279FC" w:rsidRDefault="00E279FC">
      <w:pPr>
        <w:rPr>
          <w:rFonts w:ascii="Times New Roman" w:eastAsia="Times New Roman" w:hAnsi="Times New Roman" w:cs="Times New Roman"/>
          <w:sz w:val="24"/>
        </w:rPr>
      </w:pPr>
    </w:p>
    <w:p w:rsidR="00E279FC" w:rsidRDefault="00F43F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E279FC" w:rsidRDefault="00E279FC">
      <w:pPr>
        <w:rPr>
          <w:rFonts w:ascii="Times New Roman" w:eastAsia="Times New Roman" w:hAnsi="Times New Roman" w:cs="Times New Roman"/>
          <w:sz w:val="24"/>
        </w:rPr>
      </w:pPr>
    </w:p>
    <w:p w:rsidR="00E279FC" w:rsidRDefault="00F43F3C">
      <w:pPr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Agentura ochrany přírody a krajiny České republiky</w:t>
      </w:r>
    </w:p>
    <w:p w:rsidR="00E279FC" w:rsidRDefault="00F43F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 Kaplanova 1931/1, 148 00 Praha 11 - Chodov</w:t>
      </w:r>
    </w:p>
    <w:p w:rsidR="00E279FC" w:rsidRDefault="00F43F3C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za kterou právně jedná:  RNDr. František Pelc, ředitel</w:t>
      </w:r>
    </w:p>
    <w:p w:rsidR="00E279FC" w:rsidRDefault="00F43F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IČO: 62933591, není plátcem DPH</w:t>
      </w:r>
    </w:p>
    <w:p w:rsidR="00E279FC" w:rsidRDefault="00F43F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Bankovní spojení: Česká národní banka, a.s.</w:t>
      </w:r>
    </w:p>
    <w:p w:rsidR="00E279FC" w:rsidRDefault="00F43F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Číslo účtu: </w:t>
      </w:r>
      <w:proofErr w:type="spellStart"/>
      <w:r w:rsidR="00142EB9">
        <w:rPr>
          <w:rFonts w:ascii="Times New Roman" w:eastAsia="Times New Roman" w:hAnsi="Times New Roman" w:cs="Times New Roman"/>
          <w:sz w:val="24"/>
        </w:rPr>
        <w:t>xxxxxxx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79FC" w:rsidRDefault="00E279FC">
      <w:pPr>
        <w:rPr>
          <w:rFonts w:ascii="Times New Roman" w:eastAsia="Times New Roman" w:hAnsi="Times New Roman" w:cs="Times New Roman"/>
          <w:sz w:val="24"/>
        </w:rPr>
      </w:pPr>
    </w:p>
    <w:p w:rsidR="00E279FC" w:rsidRDefault="00F43F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Kontaktní osoba: Ing. Jiřina </w:t>
      </w:r>
      <w:proofErr w:type="spellStart"/>
      <w:r>
        <w:rPr>
          <w:rFonts w:ascii="Times New Roman" w:eastAsia="Times New Roman" w:hAnsi="Times New Roman" w:cs="Times New Roman"/>
          <w:sz w:val="24"/>
        </w:rPr>
        <w:t>Gaťáková</w:t>
      </w:r>
      <w:proofErr w:type="spellEnd"/>
      <w:r>
        <w:rPr>
          <w:rFonts w:ascii="Times New Roman" w:eastAsia="Times New Roman" w:hAnsi="Times New Roman" w:cs="Times New Roman"/>
          <w:sz w:val="24"/>
        </w:rPr>
        <w:t>, ředitelka RP SCHKO Bílé Karpaty</w:t>
      </w:r>
    </w:p>
    <w:p w:rsidR="00E279FC" w:rsidRDefault="00F43F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proofErr w:type="spellStart"/>
      <w:r w:rsidR="00142EB9">
        <w:rPr>
          <w:rFonts w:ascii="Times New Roman" w:eastAsia="Times New Roman" w:hAnsi="Times New Roman" w:cs="Times New Roman"/>
          <w:sz w:val="24"/>
        </w:rPr>
        <w:t>xxxxxxxxxxx</w:t>
      </w:r>
      <w:proofErr w:type="spellEnd"/>
      <w:r>
        <w:rPr>
          <w:rFonts w:ascii="Times New Roman" w:eastAsia="Times New Roman" w:hAnsi="Times New Roman" w:cs="Times New Roman"/>
          <w:sz w:val="24"/>
        </w:rPr>
        <w:t> </w:t>
      </w:r>
    </w:p>
    <w:p w:rsidR="00E279FC" w:rsidRDefault="00FE322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fakturační adresa: K</w:t>
      </w:r>
      <w:r w:rsidR="00F43F3C">
        <w:rPr>
          <w:rFonts w:ascii="Times New Roman" w:eastAsia="Times New Roman" w:hAnsi="Times New Roman" w:cs="Times New Roman"/>
          <w:sz w:val="24"/>
        </w:rPr>
        <w:t>aplanova 1931/1, 148 00 Praha 11- Chodov</w:t>
      </w:r>
    </w:p>
    <w:p w:rsidR="00E279FC" w:rsidRDefault="00E279F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</w:p>
    <w:p w:rsidR="00E279FC" w:rsidRDefault="00F43F3C">
      <w:pPr>
        <w:pStyle w:val="Bezmezer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uživatel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279FC" w:rsidRDefault="00E279FC">
      <w:pPr>
        <w:pStyle w:val="Bezmezer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279FC" w:rsidRDefault="00E279FC">
      <w:pPr>
        <w:pStyle w:val="Bezmezer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79FC" w:rsidRDefault="00E279F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</w:p>
    <w:p w:rsidR="00E279FC" w:rsidRDefault="00F43F3C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I.</w:t>
      </w:r>
    </w:p>
    <w:p w:rsidR="00E279FC" w:rsidRDefault="00F43F3C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lastRenderedPageBreak/>
        <w:t>Předmět užívání</w:t>
      </w:r>
    </w:p>
    <w:p w:rsidR="00E279FC" w:rsidRDefault="00E279FC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E279FC" w:rsidRDefault="00F43F3C">
      <w:pPr>
        <w:pStyle w:val="Zkladntext"/>
        <w:numPr>
          <w:ilvl w:val="0"/>
          <w:numId w:val="27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Česká republika je vlastníkem a Ministerstvo zemědělství je podle zákona č. 219/2000 Sb., o majetku České republiky a jejím vystupování v právních vztazích, ve znění pozdějších předpisů, příslušné hospodařit s pozemkem p. č. 5745/1, jehož součástí je budova na adrese </w:t>
      </w:r>
      <w:proofErr w:type="spellStart"/>
      <w:r>
        <w:rPr>
          <w:sz w:val="24"/>
          <w:szCs w:val="24"/>
        </w:rPr>
        <w:t>Zarámí</w:t>
      </w:r>
      <w:proofErr w:type="spellEnd"/>
      <w:r>
        <w:rPr>
          <w:sz w:val="24"/>
          <w:szCs w:val="24"/>
        </w:rPr>
        <w:t xml:space="preserve"> č. p. 88, 760 41 Zlín, v 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Zlín, to vše zapsáno na LV 1695, vedené u Katastrálního úřadu pro Zlínský kraj, Katastrální pracoviště Zlín. Příslušnost hospodařit s majetkem státu vznikla na základě Hospodářské smlouvy ze dne </w:t>
      </w:r>
      <w:proofErr w:type="gramStart"/>
      <w:r>
        <w:rPr>
          <w:sz w:val="24"/>
          <w:szCs w:val="24"/>
        </w:rPr>
        <w:t>8.8.1973</w:t>
      </w:r>
      <w:proofErr w:type="gramEnd"/>
      <w:r>
        <w:rPr>
          <w:sz w:val="24"/>
          <w:szCs w:val="24"/>
        </w:rPr>
        <w:t xml:space="preserve">. </w:t>
      </w:r>
    </w:p>
    <w:p w:rsidR="00E279FC" w:rsidRDefault="00F43F3C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Předávající tímto zápisem přenechává uživateli jako dočasně nepotřebný majetek k užívání nebytové prostory v budově č. p. 88 (dále jen </w:t>
      </w:r>
      <w:r>
        <w:rPr>
          <w:b/>
          <w:sz w:val="24"/>
          <w:szCs w:val="24"/>
        </w:rPr>
        <w:t>„Budova“</w:t>
      </w:r>
      <w:r>
        <w:rPr>
          <w:sz w:val="24"/>
          <w:szCs w:val="24"/>
        </w:rPr>
        <w:t>).</w:t>
      </w:r>
    </w:p>
    <w:p w:rsidR="00E279FC" w:rsidRDefault="00E279FC">
      <w:pPr>
        <w:pStyle w:val="Zkladntext"/>
        <w:ind w:left="426"/>
        <w:rPr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27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Předmětem užívání upraveného tímto zápisem jsou:</w:t>
      </w:r>
    </w:p>
    <w:p w:rsidR="00E279FC" w:rsidRDefault="00F43F3C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>a) nebytové prostory v 5. NP Budovy:</w:t>
      </w:r>
    </w:p>
    <w:p w:rsidR="00E279FC" w:rsidRDefault="00F43F3C">
      <w:pPr>
        <w:pStyle w:val="Zkladntext"/>
        <w:ind w:left="426" w:firstLine="282"/>
        <w:rPr>
          <w:sz w:val="24"/>
          <w:szCs w:val="24"/>
        </w:rPr>
      </w:pPr>
      <w:r>
        <w:rPr>
          <w:sz w:val="24"/>
          <w:szCs w:val="24"/>
        </w:rPr>
        <w:t xml:space="preserve">místnost č. 504   o </w:t>
      </w:r>
      <w:proofErr w:type="gramStart"/>
      <w:r>
        <w:rPr>
          <w:sz w:val="24"/>
          <w:szCs w:val="24"/>
        </w:rPr>
        <w:t>výměře   20,84</w:t>
      </w:r>
      <w:proofErr w:type="gramEnd"/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</w:p>
    <w:p w:rsidR="00E279FC" w:rsidRDefault="00F43F3C">
      <w:pPr>
        <w:pStyle w:val="Zkladntext"/>
        <w:ind w:left="426" w:firstLine="282"/>
        <w:rPr>
          <w:sz w:val="24"/>
          <w:szCs w:val="24"/>
        </w:rPr>
      </w:pPr>
      <w:r>
        <w:rPr>
          <w:sz w:val="24"/>
          <w:szCs w:val="24"/>
        </w:rPr>
        <w:t xml:space="preserve">místnost č. 505   o </w:t>
      </w:r>
      <w:proofErr w:type="gramStart"/>
      <w:r>
        <w:rPr>
          <w:sz w:val="24"/>
          <w:szCs w:val="24"/>
        </w:rPr>
        <w:t>výměře   21,06</w:t>
      </w:r>
      <w:proofErr w:type="gramEnd"/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:rsidR="00E279FC" w:rsidRDefault="00F43F3C">
      <w:pPr>
        <w:pStyle w:val="Zkladntext"/>
        <w:ind w:left="426" w:firstLine="282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místnost č. 510b o </w:t>
      </w:r>
      <w:proofErr w:type="gramStart"/>
      <w:r>
        <w:rPr>
          <w:sz w:val="24"/>
          <w:szCs w:val="24"/>
        </w:rPr>
        <w:t>výměře   27,59</w:t>
      </w:r>
      <w:proofErr w:type="gramEnd"/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</w:p>
    <w:p w:rsidR="00E279FC" w:rsidRDefault="00F43F3C">
      <w:pPr>
        <w:pStyle w:val="Zkladntext"/>
        <w:ind w:left="426" w:firstLine="282"/>
        <w:rPr>
          <w:sz w:val="24"/>
          <w:szCs w:val="24"/>
        </w:rPr>
      </w:pPr>
      <w:r>
        <w:rPr>
          <w:sz w:val="24"/>
          <w:szCs w:val="24"/>
        </w:rPr>
        <w:t xml:space="preserve">místnost č. 511   o </w:t>
      </w:r>
      <w:proofErr w:type="gramStart"/>
      <w:r>
        <w:rPr>
          <w:sz w:val="24"/>
          <w:szCs w:val="24"/>
        </w:rPr>
        <w:t>výměře   20,29</w:t>
      </w:r>
      <w:proofErr w:type="gramEnd"/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</w:p>
    <w:p w:rsidR="00E279FC" w:rsidRDefault="00F43F3C">
      <w:pPr>
        <w:pStyle w:val="Zkladntext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místnost č. 512   o </w:t>
      </w:r>
      <w:proofErr w:type="gramStart"/>
      <w:r>
        <w:rPr>
          <w:sz w:val="24"/>
          <w:szCs w:val="24"/>
        </w:rPr>
        <w:t>výměře   20,70</w:t>
      </w:r>
      <w:proofErr w:type="gramEnd"/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</w:p>
    <w:p w:rsidR="00E279FC" w:rsidRDefault="00F43F3C">
      <w:pPr>
        <w:pStyle w:val="Zkladntext"/>
        <w:ind w:left="426" w:firstLine="282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místnost č. 513   o </w:t>
      </w:r>
      <w:proofErr w:type="gramStart"/>
      <w:r>
        <w:rPr>
          <w:sz w:val="24"/>
          <w:szCs w:val="24"/>
        </w:rPr>
        <w:t>výměře   20,84</w:t>
      </w:r>
      <w:proofErr w:type="gramEnd"/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</w:p>
    <w:p w:rsidR="00E279FC" w:rsidRDefault="00F43F3C">
      <w:pPr>
        <w:pStyle w:val="Zkladntext"/>
        <w:ind w:left="426" w:firstLine="282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místnost č. 409   o </w:t>
      </w:r>
      <w:proofErr w:type="gramStart"/>
      <w:r>
        <w:rPr>
          <w:sz w:val="24"/>
          <w:szCs w:val="24"/>
        </w:rPr>
        <w:t>výměře   10,47</w:t>
      </w:r>
      <w:proofErr w:type="gramEnd"/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(1/4 celkové výměry)</w:t>
      </w:r>
    </w:p>
    <w:p w:rsidR="00E279FC" w:rsidRDefault="00F43F3C">
      <w:pPr>
        <w:pStyle w:val="Zkladntex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</w:t>
      </w:r>
      <w:r>
        <w:rPr>
          <w:sz w:val="24"/>
          <w:szCs w:val="24"/>
        </w:rPr>
        <w:t>podíl společně užívané plochy o výměře 37,87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</w:t>
      </w:r>
    </w:p>
    <w:p w:rsidR="00E279FC" w:rsidRDefault="00F43F3C">
      <w:pPr>
        <w:pStyle w:val="Zkladntex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nebytové prostory v1. podzemním podlaží </w:t>
      </w:r>
    </w:p>
    <w:p w:rsidR="00E279FC" w:rsidRDefault="00F43F3C">
      <w:pPr>
        <w:pStyle w:val="Zkladntext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místnost č. 12 o </w:t>
      </w:r>
      <w:proofErr w:type="gramStart"/>
      <w:r>
        <w:rPr>
          <w:sz w:val="24"/>
          <w:szCs w:val="24"/>
        </w:rPr>
        <w:t>výměře  3,87</w:t>
      </w:r>
      <w:proofErr w:type="gramEnd"/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</w:p>
    <w:p w:rsidR="00E279FC" w:rsidRDefault="00F43F3C">
      <w:pPr>
        <w:pStyle w:val="Zkladntext"/>
        <w:ind w:left="780"/>
        <w:rPr>
          <w:sz w:val="24"/>
          <w:szCs w:val="24"/>
        </w:rPr>
      </w:pPr>
      <w:r>
        <w:rPr>
          <w:sz w:val="24"/>
          <w:szCs w:val="24"/>
        </w:rPr>
        <w:t>garážové stání o výměře 20,93 m</w:t>
      </w:r>
      <w:r>
        <w:rPr>
          <w:sz w:val="24"/>
          <w:szCs w:val="24"/>
          <w:vertAlign w:val="superscript"/>
        </w:rPr>
        <w:t>2</w:t>
      </w:r>
    </w:p>
    <w:p w:rsidR="00E279FC" w:rsidRDefault="00F43F3C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podíl společně užívané plochy o výměře 0,88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</w:t>
      </w:r>
    </w:p>
    <w:p w:rsidR="00E279FC" w:rsidRDefault="00F43F3C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Celková výměra užívaných ploch včetně podílu společně užívaných ploch činí 205,34m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(dále také jen </w:t>
      </w:r>
      <w:r>
        <w:rPr>
          <w:b/>
          <w:sz w:val="24"/>
          <w:szCs w:val="24"/>
        </w:rPr>
        <w:t>„předávané prostory“</w:t>
      </w:r>
      <w:r>
        <w:rPr>
          <w:sz w:val="24"/>
          <w:szCs w:val="24"/>
        </w:rPr>
        <w:t>).</w:t>
      </w:r>
    </w:p>
    <w:p w:rsidR="00E279FC" w:rsidRDefault="00E279FC">
      <w:pPr>
        <w:pStyle w:val="Odstavecseseznamem1"/>
        <w:rPr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27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Přesný popis předmětu užívání, umístění a výměry podlahové plochy jsou uvedeny v </w:t>
      </w:r>
      <w:r>
        <w:rPr>
          <w:b/>
          <w:sz w:val="24"/>
          <w:szCs w:val="24"/>
        </w:rPr>
        <w:t>Příloze č. 1</w:t>
      </w:r>
      <w:r>
        <w:rPr>
          <w:sz w:val="24"/>
          <w:szCs w:val="24"/>
        </w:rPr>
        <w:t>, která tvoří nedílnou součást tohoto zápisu.</w:t>
      </w:r>
    </w:p>
    <w:p w:rsidR="00E279FC" w:rsidRDefault="00E279FC">
      <w:pPr>
        <w:pStyle w:val="Odstavecseseznamem1"/>
        <w:rPr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27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Smluvní strany konstatují, že předmět užívání je způsobilý k řádnému užívání. Uživatel se detailně seznámil se stavem předmětu užívání a v tomto stavu jej přejímá do svého užívání.</w:t>
      </w: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F43F3C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II.</w:t>
      </w:r>
    </w:p>
    <w:p w:rsidR="00E279FC" w:rsidRDefault="00F43F3C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užívání</w:t>
      </w:r>
    </w:p>
    <w:p w:rsidR="00E279FC" w:rsidRDefault="00E279FC">
      <w:pPr>
        <w:pStyle w:val="Zkladntext"/>
        <w:jc w:val="center"/>
        <w:rPr>
          <w:b/>
          <w:bCs/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20"/>
        </w:numPr>
        <w:tabs>
          <w:tab w:val="clear" w:pos="720"/>
        </w:tabs>
        <w:ind w:left="426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Předávající předává uživateli do užívání nebytové prostory v 5.NP Budovy - místnosti                            č. 504, 505, 510b, 511, 512 a 513 o celkové výměře 131,32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Prostory se předávají do užívání za účelem jejich využití jako prostor kancelářských. Prostory v místnosti č. 409 jsou určeny pro umístění serveru uživatele. </w:t>
      </w:r>
    </w:p>
    <w:p w:rsidR="00E279FC" w:rsidRDefault="00F43F3C">
      <w:pPr>
        <w:pStyle w:val="Zkladntext"/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>Dále místnost v suterénu Budovy - místnost č. 12 sklad a garážové stání o celkové výměře 24,80 m</w:t>
      </w:r>
      <w:r>
        <w:rPr>
          <w:sz w:val="24"/>
          <w:szCs w:val="24"/>
          <w:vertAlign w:val="superscript"/>
        </w:rPr>
        <w:t>2.</w:t>
      </w:r>
    </w:p>
    <w:p w:rsidR="00E279FC" w:rsidRDefault="00F43F3C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ind w:left="426" w:hanging="42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O předání a převzetí nebytových prostor bude sepsán protokol podepsaný zástupci obou smluvních stran. </w:t>
      </w: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F43F3C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III.</w:t>
      </w:r>
    </w:p>
    <w:p w:rsidR="00E279FC" w:rsidRDefault="00F43F3C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užívání</w:t>
      </w:r>
    </w:p>
    <w:p w:rsidR="00E279FC" w:rsidRDefault="00F43F3C">
      <w:pPr>
        <w:pStyle w:val="Defaul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279FC" w:rsidRDefault="00F43F3C">
      <w:pPr>
        <w:pStyle w:val="Default"/>
        <w:numPr>
          <w:ilvl w:val="0"/>
          <w:numId w:val="34"/>
        </w:numPr>
        <w:ind w:left="426" w:hanging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Nebytové prostory se předávají do užívání na dobu určitou </w:t>
      </w:r>
      <w:r>
        <w:rPr>
          <w:rFonts w:ascii="Times New Roman" w:eastAsia="Times New Roman" w:hAnsi="Times New Roman" w:cs="Times New Roman"/>
          <w:color w:val="auto"/>
        </w:rPr>
        <w:t xml:space="preserve">od </w:t>
      </w:r>
      <w:r>
        <w:rPr>
          <w:rFonts w:ascii="Times New Roman" w:eastAsia="Times New Roman" w:hAnsi="Times New Roman" w:cs="Times New Roman"/>
          <w:b/>
          <w:color w:val="auto"/>
        </w:rPr>
        <w:t>1. 1. 2017</w:t>
      </w:r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31.12. 2020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.</w:t>
      </w:r>
    </w:p>
    <w:p w:rsidR="00E279FC" w:rsidRDefault="00E279FC">
      <w:pPr>
        <w:pStyle w:val="Zkladntext"/>
        <w:rPr>
          <w:sz w:val="24"/>
          <w:szCs w:val="24"/>
        </w:rPr>
      </w:pPr>
    </w:p>
    <w:p w:rsidR="00E279FC" w:rsidRDefault="00F43F3C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E279FC" w:rsidRDefault="00F43F3C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Služby</w:t>
      </w:r>
    </w:p>
    <w:p w:rsidR="00E279FC" w:rsidRDefault="00E279FC">
      <w:pPr>
        <w:pStyle w:val="Zkladntext"/>
        <w:jc w:val="center"/>
        <w:rPr>
          <w:b/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9"/>
        </w:numPr>
        <w:tabs>
          <w:tab w:val="clear" w:pos="72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Strany si ujednaly, že předávající zajistí po dobu užívání nebytových prostor uživatelem nezbytné služby v rozsahu uvedeném v tomto článku (dále jen „Služby“) a u</w:t>
      </w:r>
      <w:r>
        <w:rPr>
          <w:sz w:val="24"/>
        </w:rPr>
        <w:t xml:space="preserve">živatel bude předávajícímu hradit za tyto </w:t>
      </w:r>
      <w:r>
        <w:rPr>
          <w:sz w:val="24"/>
          <w:szCs w:val="24"/>
        </w:rPr>
        <w:t xml:space="preserve">Služby náklady, jejichž výše bude určena v souladu s tímto článkem. Náhrada za poskytnuté služby je tvořena náklady </w:t>
      </w:r>
      <w:r>
        <w:rPr>
          <w:iCs/>
          <w:color w:val="000000"/>
          <w:sz w:val="24"/>
          <w:szCs w:val="24"/>
        </w:rPr>
        <w:t>za energie</w:t>
      </w:r>
      <w:r>
        <w:rPr>
          <w:sz w:val="24"/>
          <w:szCs w:val="24"/>
        </w:rPr>
        <w:t xml:space="preserve"> - za spotřebu tepla, elektrickou energii, dodávky vody a odvádění odpadních vod; a ostatní služby - odvoz komunálního odpadu, úklid společných i kancelářských prostor, hospodářskou správu, zabezpečení nebytových prostor, vrátní službu, provoz výtahu a další náklady spojené s provozem ústředního vytápění, hydrantů a rozvodných informačních sítí. Uživatel bude hradit náklady za Služby spojené s užíváním nebytových prostor v podílu výměry podlahové plochy předávaných prostor k celkové podlahové ploše nebytových prostor budovy. Náklady za služby u podílu za společně užívané prostory v 5.NP (podíl – 37,87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z celkové plochy 5.NP  146,60 m</w:t>
      </w:r>
      <w:r>
        <w:rPr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budou hrazeny měsíčně. </w:t>
      </w:r>
    </w:p>
    <w:p w:rsidR="00E279FC" w:rsidRDefault="00E279FC">
      <w:pPr>
        <w:pStyle w:val="Zkladntext"/>
        <w:ind w:left="426"/>
        <w:rPr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9"/>
        </w:numPr>
        <w:tabs>
          <w:tab w:val="clear" w:pos="720"/>
        </w:tabs>
        <w:ind w:left="426" w:hanging="426"/>
        <w:rPr>
          <w:sz w:val="24"/>
          <w:szCs w:val="24"/>
        </w:rPr>
      </w:pPr>
      <w:r>
        <w:rPr>
          <w:sz w:val="24"/>
        </w:rPr>
        <w:t xml:space="preserve">Náklady za energie a služby, poskytované uživateli budou uživatelem hrazeny měsíčně na základě faktury vystavené předávajícím s náležitostmi daňového dokladu dle </w:t>
      </w:r>
      <w:proofErr w:type="gramStart"/>
      <w:r>
        <w:rPr>
          <w:sz w:val="24"/>
        </w:rPr>
        <w:t>zákona                                       č.</w:t>
      </w:r>
      <w:proofErr w:type="gramEnd"/>
      <w:r>
        <w:rPr>
          <w:sz w:val="24"/>
        </w:rPr>
        <w:t xml:space="preserve"> 563/1991 Sb., o účetnictví, ve znění pozdějších předpisů,</w:t>
      </w:r>
      <w:r>
        <w:rPr>
          <w:sz w:val="24"/>
          <w:szCs w:val="24"/>
        </w:rPr>
        <w:t xml:space="preserve"> ve výši, která bude odpovídat   podílu uživatele na skutečných nákladech zjištěných z faktur od prvotních dodavatelů. Lhůta splatnosti faktury je 30 kalendářních dnů ode dne jejího doručení uživateli na účet předávajícího vedený u ČNB Praha 1, </w:t>
      </w:r>
      <w:proofErr w:type="spellStart"/>
      <w:proofErr w:type="gramStart"/>
      <w:r>
        <w:rPr>
          <w:b/>
          <w:sz w:val="24"/>
          <w:szCs w:val="24"/>
        </w:rPr>
        <w:t>č.ú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="00142EB9">
        <w:rPr>
          <w:b/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</w:t>
      </w:r>
    </w:p>
    <w:p w:rsidR="00E279FC" w:rsidRDefault="00E279FC">
      <w:pPr>
        <w:pStyle w:val="Zkladntext"/>
        <w:rPr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9"/>
        </w:numPr>
        <w:tabs>
          <w:tab w:val="clear" w:pos="72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doklady dle bodu IV. odstavec 2 bude předávající zasílat uživateli elektronicky z e-mailové adresy: </w:t>
      </w:r>
      <w:proofErr w:type="spellStart"/>
      <w:r w:rsidR="00142EB9">
        <w:rPr>
          <w:sz w:val="24"/>
          <w:szCs w:val="24"/>
        </w:rPr>
        <w:t>xxxxxxxxxxxx</w:t>
      </w:r>
      <w:proofErr w:type="spellEnd"/>
      <w:r>
        <w:rPr>
          <w:sz w:val="24"/>
          <w:szCs w:val="24"/>
        </w:rPr>
        <w:t xml:space="preserve"> na e-mailovou adresu uživatele: </w:t>
      </w:r>
      <w:hyperlink r:id="rId10" w:history="1">
        <w:r w:rsidR="00142EB9">
          <w:rPr>
            <w:rStyle w:val="Hypertextovodkaz"/>
            <w:sz w:val="24"/>
            <w:szCs w:val="24"/>
          </w:rPr>
          <w:t>xxxxxxxxxxxxx</w:t>
        </w:r>
      </w:hyperlink>
      <w:r>
        <w:rPr>
          <w:sz w:val="24"/>
          <w:szCs w:val="24"/>
        </w:rPr>
        <w:t>, nebo do datové schránky AOPK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RP SCHKO Bílé Karpaty č. f53dynz. Smluvní strany se zavazují sdělit případnou změnu e-mailové adresy, nebo datové schránky druhé smluvní straně v předstihu nejméně 5 pracovních dnů, a to písemným oznámením, nebude-li sjednáno jinak.       </w:t>
      </w:r>
    </w:p>
    <w:p w:rsidR="00E279FC" w:rsidRDefault="00E279FC">
      <w:pPr>
        <w:pStyle w:val="Odstavecseseznamem1"/>
        <w:rPr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9"/>
        </w:numPr>
        <w:tabs>
          <w:tab w:val="clear" w:pos="72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V případě prodlení s úhradou platby za poskytnuté služby uhradí uživatel předávajícímu kromě dlužné částky i úrok z prodlení ve výši úroku z prodlení stanoveného nařízením vlády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osob. </w:t>
      </w:r>
    </w:p>
    <w:p w:rsidR="00E279FC" w:rsidRDefault="00E279FC">
      <w:pPr>
        <w:pStyle w:val="Zkladntext"/>
        <w:rPr>
          <w:sz w:val="24"/>
          <w:szCs w:val="24"/>
        </w:rPr>
      </w:pPr>
    </w:p>
    <w:p w:rsidR="00E279FC" w:rsidRDefault="00F43F3C">
      <w:pPr>
        <w:pStyle w:val="Zkladntext"/>
        <w:rPr>
          <w:sz w:val="24"/>
          <w:szCs w:val="24"/>
        </w:rPr>
      </w:pPr>
      <w:proofErr w:type="gramStart"/>
      <w:r>
        <w:rPr>
          <w:sz w:val="24"/>
          <w:szCs w:val="24"/>
        </w:rPr>
        <w:t>5)    Smluvní</w:t>
      </w:r>
      <w:proofErr w:type="gramEnd"/>
      <w:r>
        <w:rPr>
          <w:sz w:val="24"/>
          <w:szCs w:val="24"/>
        </w:rPr>
        <w:t xml:space="preserve"> strany si dále ujednaly, že v případě prodlení nebudou vůči sobě uplatňovat úrok </w:t>
      </w:r>
    </w:p>
    <w:p w:rsidR="00E279FC" w:rsidRDefault="00F43F3C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  z úroku.   </w:t>
      </w: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F43F3C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V.</w:t>
      </w:r>
    </w:p>
    <w:p w:rsidR="00E279FC" w:rsidRDefault="00F43F3C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povinnosti smluvních stran</w:t>
      </w:r>
    </w:p>
    <w:p w:rsidR="00E279FC" w:rsidRDefault="00E279FC">
      <w:pPr>
        <w:pStyle w:val="Odstavecseseznamem1"/>
        <w:rPr>
          <w:sz w:val="24"/>
          <w:szCs w:val="24"/>
        </w:rPr>
      </w:pPr>
    </w:p>
    <w:p w:rsidR="00E279FC" w:rsidRDefault="00F43F3C">
      <w:pPr>
        <w:pStyle w:val="Default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Předávající se zavazuje přenechat předávané prostory uživateli tak, aby je mohl </w:t>
      </w:r>
      <w:proofErr w:type="gramStart"/>
      <w:r>
        <w:rPr>
          <w:rFonts w:ascii="Times New Roman" w:eastAsia="Times New Roman" w:hAnsi="Times New Roman" w:cs="Times New Roman"/>
        </w:rPr>
        <w:t>užívat                         k ujednanému</w:t>
      </w:r>
      <w:proofErr w:type="gramEnd"/>
      <w:r>
        <w:rPr>
          <w:rFonts w:ascii="Times New Roman" w:eastAsia="Times New Roman" w:hAnsi="Times New Roman" w:cs="Times New Roman"/>
        </w:rPr>
        <w:t xml:space="preserve"> nebo obvyklému účelu, udržovat je v takovém stavu, aby mohly sloužit tomu užívání, pro které byly předány a zajistit uživateli nerušené užívání prostor po celou dobu užívání.</w:t>
      </w:r>
    </w:p>
    <w:p w:rsidR="00E279FC" w:rsidRDefault="00E279FC">
      <w:pPr>
        <w:pStyle w:val="Default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E279FC" w:rsidRDefault="00F43F3C">
      <w:pPr>
        <w:pStyle w:val="Default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Předávající předává uživateli všechny prostory v dobrém stavu a uživatel se zavazuje udržovat je spolu s jejich vybavením jako řádný hospodář v souladu s právními </w:t>
      </w:r>
      <w:proofErr w:type="gramStart"/>
      <w:r>
        <w:rPr>
          <w:rFonts w:ascii="Times New Roman" w:eastAsia="Times New Roman" w:hAnsi="Times New Roman" w:cs="Times New Roman"/>
        </w:rPr>
        <w:t>předpisy                        a tímto</w:t>
      </w:r>
      <w:proofErr w:type="gramEnd"/>
      <w:r>
        <w:rPr>
          <w:rFonts w:ascii="Times New Roman" w:eastAsia="Times New Roman" w:hAnsi="Times New Roman" w:cs="Times New Roman"/>
        </w:rPr>
        <w:t xml:space="preserve"> zápisem, zejména chránit předmět užívání před poškozením, zničením nebo nepřiměřeným opotřebením.</w:t>
      </w:r>
    </w:p>
    <w:p w:rsidR="00E279FC" w:rsidRDefault="00E279FC">
      <w:pPr>
        <w:pStyle w:val="Odstavecseseznamem1"/>
      </w:pPr>
    </w:p>
    <w:p w:rsidR="00E279FC" w:rsidRDefault="00F43F3C">
      <w:pPr>
        <w:pStyle w:val="Default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Uživatel se zavazuje, že předmět užívání bude užívat pro vlastní potřebu odpovídajícím způsobem, a to výlučně v souvislosti se zabezpečením svých činností a úkolů v rozsahu své působnosti stanovené zákonem. Nemůže je přenechat k užívání jinému subjektu (§ 14 odst. 4 vyhlášky).</w:t>
      </w:r>
    </w:p>
    <w:p w:rsidR="00E279FC" w:rsidRDefault="00E279FC">
      <w:pPr>
        <w:pStyle w:val="Odstavecseseznamem1"/>
      </w:pPr>
    </w:p>
    <w:p w:rsidR="00E279FC" w:rsidRDefault="00F43F3C">
      <w:pPr>
        <w:pStyle w:val="Default"/>
        <w:numPr>
          <w:ilvl w:val="0"/>
          <w:numId w:val="11"/>
        </w:numPr>
        <w:ind w:left="360"/>
        <w:jc w:val="both"/>
      </w:pPr>
      <w:r>
        <w:rPr>
          <w:rFonts w:ascii="Times New Roman" w:eastAsia="Times New Roman" w:hAnsi="Times New Roman" w:cs="Times New Roman"/>
        </w:rPr>
        <w:t>Uživatel je povinen udržovat předávané prostory v takovém stavu, který odpovídá běžnému opotřebení. Za tím účelem je povinen na vlastní náklady provádět běžné údržbové a opravné práce v rozsahu shodném s rozsahem vymezeným v nařízení vlády č. 308/2015 Sb., a to do maximální výše 3.000,- Kč bez DPH za každé jednotlivé plnění. Přesáhne-li součet nákladů za drobné opravy v kalendářním roce částku rovnající se 100,- Kč/1m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podlahové plochy, další opravy v kalendářním roce se nepovažují za drobné opravy. </w:t>
      </w:r>
    </w:p>
    <w:p w:rsidR="00E279FC" w:rsidRDefault="00E279FC">
      <w:pPr>
        <w:pStyle w:val="Default"/>
        <w:ind w:left="360"/>
        <w:jc w:val="both"/>
      </w:pPr>
    </w:p>
    <w:p w:rsidR="00E279FC" w:rsidRDefault="00F43F3C">
      <w:pPr>
        <w:pStyle w:val="Default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Předávající odpovídá za údržbu a opravy předávaných prostor, s výjimkou běžných údržbových a opravných prací podle odst. 4) tohoto článku, pokud škodu nezpůsobí uživatel, kdy v takovém případě bude oprava provedena na náklady uživatele. Uživatel odpovídá předávajícímu za veškeré škody, které mu způsobí svou činností na předmětu užívání. Předávající upozorňuje uživatele, že Budova není pojištěna.</w:t>
      </w:r>
    </w:p>
    <w:p w:rsidR="00E279FC" w:rsidRDefault="00E279FC">
      <w:pPr>
        <w:pStyle w:val="Odstavecseseznamem1"/>
      </w:pPr>
    </w:p>
    <w:p w:rsidR="00E279FC" w:rsidRDefault="00F43F3C">
      <w:pPr>
        <w:pStyle w:val="Default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Pokud se vyskytnou poruchy přesahující možnosti běžné údržby a oprav podle odst. 4) tohoto článku, je uživatel povinen bez zbytečného odkladu prokazatelným způsobem oznámit prostřednictvím místně příslušného zaměstnance správy budov předávajícímu tyto poruchy a umožnit jejich odstranění, jinak uživatel odpovídá za škodu, která nesplněním těchto povinností vznikne.</w:t>
      </w:r>
    </w:p>
    <w:p w:rsidR="00E279FC" w:rsidRDefault="00E279FC">
      <w:pPr>
        <w:pStyle w:val="Odstavecseseznamem1"/>
      </w:pPr>
    </w:p>
    <w:p w:rsidR="00E279FC" w:rsidRDefault="00F43F3C">
      <w:pPr>
        <w:pStyle w:val="Default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Předávající nebo jím pověřená osoba jsou oprávněni vstoupit za trvání tohoto užívacího vztahu do předmětu užívání spolu s osobou oprávněnou jednat jménem uživatele v termínu a čase stanoveném po vzájemné dohodě za účelem kontroly dodržování tohoto zápisu nebo běžné údržby. Bez předchozí domluvy je předávající oprávněn vstoupit do prostor uživatele jen v případě havárie nebo živelné či jiné obdobné události, kdy se dá předpokládat, že by mohla být způsobena škoda. O této skutečnosti je předávající povinen bez zbytečného prodlení vyrozumět uživatele, se sdělením důvodu vstupu do objektu.</w:t>
      </w:r>
    </w:p>
    <w:p w:rsidR="00E279FC" w:rsidRDefault="00E279FC">
      <w:pPr>
        <w:pStyle w:val="Odstavecseseznamem1"/>
      </w:pPr>
    </w:p>
    <w:p w:rsidR="00E279FC" w:rsidRDefault="00F43F3C">
      <w:pPr>
        <w:pStyle w:val="Default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Uživatel se zavazuje zajistit u svých zaměstnanců dodržování obecně závazných právních předpisů a vnitroresortních předpisů předávajícího v oblasti ochrany a ostrahy majetku,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požární ochrany, bezpečnosti a ochrany zdraví při práci, sjednaných provozních </w:t>
      </w:r>
      <w:proofErr w:type="gramStart"/>
      <w:r>
        <w:rPr>
          <w:rFonts w:ascii="Times New Roman" w:eastAsia="Times New Roman" w:hAnsi="Times New Roman" w:cs="Times New Roman"/>
        </w:rPr>
        <w:t>pravidel                                 a dále</w:t>
      </w:r>
      <w:proofErr w:type="gramEnd"/>
      <w:r>
        <w:rPr>
          <w:rFonts w:ascii="Times New Roman" w:eastAsia="Times New Roman" w:hAnsi="Times New Roman" w:cs="Times New Roman"/>
        </w:rPr>
        <w:t xml:space="preserve"> spolupůsobit při realizaci preventivních opatření k zamezení vzniku škod na majetku.</w:t>
      </w:r>
    </w:p>
    <w:p w:rsidR="00E279FC" w:rsidRDefault="00E279FC">
      <w:pPr>
        <w:pStyle w:val="Odstavecseseznamem1"/>
      </w:pPr>
    </w:p>
    <w:p w:rsidR="00E279FC" w:rsidRDefault="00F43F3C">
      <w:pPr>
        <w:pStyle w:val="Default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Úpravy předmětu užívání může uživatel provést pouze s předchozím písemným souhlasem předávajícího vždy na svůj náklad. Zařízení a předměty upevněné ve zdech, podlaze a stropu, které nelze odstranit bez nepřiměřeného snížení hodnoty nebo bez poškození Budovy, přecházejí upevněním nebo vložením do příslušnosti hospodařit předávajícího.</w:t>
      </w:r>
    </w:p>
    <w:p w:rsidR="00E279FC" w:rsidRDefault="00E279FC">
      <w:pPr>
        <w:pStyle w:val="Odstavecseseznamem1"/>
      </w:pPr>
    </w:p>
    <w:p w:rsidR="00E279FC" w:rsidRDefault="00F43F3C">
      <w:pPr>
        <w:pStyle w:val="Default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Uživatel je povinen strpět omezení v užívání v rozsahu nutném pro provedení oprav a ostatní údržby předmětu užívání, k nimž je povinen předávající.</w:t>
      </w:r>
    </w:p>
    <w:p w:rsidR="00E279FC" w:rsidRDefault="00E279FC">
      <w:pPr>
        <w:pStyle w:val="Default"/>
        <w:ind w:left="426"/>
        <w:jc w:val="both"/>
        <w:rPr>
          <w:rFonts w:ascii="Times New Roman" w:eastAsia="Times New Roman" w:hAnsi="Times New Roman" w:cs="Times New Roman"/>
        </w:rPr>
      </w:pP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F43F3C">
      <w:pPr>
        <w:pStyle w:val="Zkladntex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:rsidR="00E279FC" w:rsidRDefault="00F43F3C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Skončení užívání</w:t>
      </w:r>
    </w:p>
    <w:p w:rsidR="00E279FC" w:rsidRDefault="00E279FC">
      <w:pPr>
        <w:pStyle w:val="Zkladntext"/>
        <w:jc w:val="center"/>
        <w:rPr>
          <w:b/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38"/>
        </w:numPr>
        <w:tabs>
          <w:tab w:val="clear" w:pos="720"/>
        </w:tabs>
        <w:ind w:left="426" w:hanging="426"/>
        <w:rPr>
          <w:i/>
          <w:iCs/>
          <w:sz w:val="24"/>
          <w:szCs w:val="24"/>
        </w:rPr>
      </w:pPr>
      <w:r>
        <w:rPr>
          <w:sz w:val="24"/>
          <w:szCs w:val="24"/>
        </w:rPr>
        <w:t>Užívací vztah založený tímto zápisem je možné ukončit uplynutím doby, na kterou byl sjednán, písemnou dohodou nebo výpovědí předávajícího nebo uživatele.</w:t>
      </w:r>
    </w:p>
    <w:p w:rsidR="00E279FC" w:rsidRDefault="00E279FC">
      <w:pPr>
        <w:pStyle w:val="Zkladntext"/>
        <w:ind w:left="426"/>
        <w:rPr>
          <w:i/>
          <w:iCs/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38"/>
        </w:numPr>
        <w:tabs>
          <w:tab w:val="clear" w:pos="720"/>
        </w:tabs>
        <w:ind w:left="426" w:hanging="42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Výpovědní lhůta činí 3 měsíce a počíná běžet od prvého dne měsíce následujícího po doručení výpovědi druhé smluvní straně. </w:t>
      </w:r>
    </w:p>
    <w:p w:rsidR="00E279FC" w:rsidRDefault="00E279FC">
      <w:pPr>
        <w:pStyle w:val="Zkladntext"/>
        <w:ind w:left="426"/>
        <w:rPr>
          <w:i/>
          <w:iCs/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38"/>
        </w:numPr>
        <w:tabs>
          <w:tab w:val="clear" w:pos="720"/>
        </w:tabs>
        <w:ind w:left="426" w:hanging="42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Předávající je oprávněn ukončit tento zápis výpovědí s výpovědní lhůtou třicet dnů od doručení výpovědi uživateli nebo okamžitým odstoupením od zápisu, pokud uživatel neplní řádně a včas své povinnosti anebo předmět užívání či jeho část bude předávající potřebovat k plnění funkcí státu nebo jiných úkolů v rámci své působnosti nebo stanoveného předmětu činnosti. </w:t>
      </w:r>
    </w:p>
    <w:p w:rsidR="00E279FC" w:rsidRDefault="00E279FC">
      <w:pPr>
        <w:pStyle w:val="Odstavecseseznamem1"/>
        <w:rPr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38"/>
        </w:numPr>
        <w:tabs>
          <w:tab w:val="clear" w:pos="720"/>
        </w:tabs>
        <w:ind w:left="426" w:hanging="426"/>
        <w:rPr>
          <w:i/>
          <w:iCs/>
          <w:sz w:val="24"/>
          <w:szCs w:val="24"/>
        </w:rPr>
      </w:pPr>
      <w:r>
        <w:rPr>
          <w:sz w:val="24"/>
          <w:szCs w:val="24"/>
        </w:rPr>
        <w:t>Pro označení dalších výpovědních důvodů a podmínek výpovědi se podpůrně použijí odpovídající ustanovení § 2225 a násl. zákona č. 89/2012 Sb., občanský zákoník.</w:t>
      </w:r>
      <w:r>
        <w:rPr>
          <w:color w:val="FF0000"/>
          <w:sz w:val="24"/>
          <w:szCs w:val="24"/>
        </w:rPr>
        <w:t xml:space="preserve"> </w:t>
      </w:r>
    </w:p>
    <w:p w:rsidR="00E279FC" w:rsidRDefault="00E279FC">
      <w:pPr>
        <w:pStyle w:val="Odstavecseseznamem1"/>
        <w:rPr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38"/>
        </w:numPr>
        <w:tabs>
          <w:tab w:val="clear" w:pos="720"/>
        </w:tabs>
        <w:ind w:left="426" w:hanging="426"/>
        <w:rPr>
          <w:i/>
          <w:iCs/>
          <w:sz w:val="24"/>
          <w:szCs w:val="24"/>
        </w:rPr>
      </w:pPr>
      <w:r>
        <w:rPr>
          <w:sz w:val="24"/>
          <w:szCs w:val="24"/>
        </w:rPr>
        <w:t>Ke dni skončení užívání je uživatel povinen předmět užívání vyklidit a předat jej předávajícímu nebo jeho pověřenému zástupci ve stavu, v jakém jej převzal s přihlédnutím k běžnému opotřebení a případným úpravám ošetřeným v zápisu nebo písemném souhlasu předávajícího. O předání bude sepsán protokol podepsaný zástupci obou smluvních stran. Součástí předávacího protokolu bude odečet stavu příslušných měřidel k okamžiku zpětného převzetí předmětu užívání a soupis případných škod způsobených na předmětu užívání uživatelem.</w:t>
      </w:r>
    </w:p>
    <w:p w:rsidR="00E279FC" w:rsidRDefault="00E279FC">
      <w:pPr>
        <w:pStyle w:val="Odstavecseseznamem1"/>
        <w:rPr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38"/>
        </w:numPr>
        <w:tabs>
          <w:tab w:val="clear" w:pos="720"/>
        </w:tabs>
        <w:ind w:left="426" w:hanging="426"/>
        <w:rPr>
          <w:i/>
          <w:iCs/>
          <w:sz w:val="24"/>
          <w:szCs w:val="24"/>
        </w:rPr>
      </w:pPr>
      <w:r>
        <w:rPr>
          <w:sz w:val="24"/>
          <w:szCs w:val="24"/>
        </w:rPr>
        <w:t>Předávající má právo na náhradu nákladů Služeb dle článku IV., neodevzdá-li uživatel předávajícímu v den skončení užívání předmět užívání, a to až do dne, kdy uživatel předávajícímu předmět užívání skutečně odevzdá.</w:t>
      </w: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E279FC">
      <w:pPr>
        <w:pStyle w:val="Zkladntext"/>
        <w:rPr>
          <w:b/>
          <w:bCs/>
          <w:sz w:val="24"/>
          <w:szCs w:val="24"/>
        </w:rPr>
      </w:pPr>
    </w:p>
    <w:p w:rsidR="00E279FC" w:rsidRDefault="00F43F3C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</w:t>
      </w:r>
    </w:p>
    <w:p w:rsidR="00E279FC" w:rsidRDefault="00F43F3C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E279FC" w:rsidRDefault="00E279FC">
      <w:pPr>
        <w:pStyle w:val="Zkladntext"/>
        <w:jc w:val="center"/>
        <w:rPr>
          <w:b/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31"/>
        </w:numPr>
        <w:ind w:left="426" w:hanging="426"/>
        <w:rPr>
          <w:strike/>
          <w:sz w:val="24"/>
          <w:szCs w:val="24"/>
        </w:rPr>
      </w:pPr>
      <w:r>
        <w:rPr>
          <w:sz w:val="24"/>
          <w:szCs w:val="24"/>
        </w:rPr>
        <w:t xml:space="preserve">Tento zápis nabývá platnosti dnem podpisu oběma smluvními stranami a účinnosti dnem </w:t>
      </w:r>
      <w:proofErr w:type="gramStart"/>
      <w:r>
        <w:rPr>
          <w:sz w:val="24"/>
          <w:szCs w:val="24"/>
        </w:rPr>
        <w:t>1.1.2017</w:t>
      </w:r>
      <w:proofErr w:type="gramEnd"/>
      <w:r>
        <w:rPr>
          <w:sz w:val="24"/>
          <w:szCs w:val="24"/>
        </w:rPr>
        <w:t xml:space="preserve">. </w:t>
      </w:r>
    </w:p>
    <w:p w:rsidR="00E279FC" w:rsidRDefault="00E279FC">
      <w:pPr>
        <w:pStyle w:val="Zkladntext"/>
        <w:ind w:left="426"/>
        <w:rPr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3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Tento zápis lze měnit pouze vzestupně číslovanými písemnými dodatky podepsanými oprávněnými zástupci smluvních stran. Smluvní strany si ujednaly, že k jiným formám nebude přihlíženo a nebudou jimi vázány. </w:t>
      </w:r>
    </w:p>
    <w:p w:rsidR="00E279FC" w:rsidRDefault="00E279FC">
      <w:pPr>
        <w:pStyle w:val="Zkladntext"/>
        <w:rPr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3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Tento zápis byl vyhotoven ve čtyřech stejnopisech, z nichž každá ze smluvních stran obdrží po dvou stejnopisech.</w:t>
      </w:r>
    </w:p>
    <w:p w:rsidR="00E279FC" w:rsidRDefault="00E279FC">
      <w:pPr>
        <w:pStyle w:val="Zkladntext"/>
        <w:rPr>
          <w:sz w:val="24"/>
          <w:szCs w:val="24"/>
        </w:rPr>
      </w:pPr>
    </w:p>
    <w:p w:rsidR="00E279FC" w:rsidRDefault="00E279FC">
      <w:pPr>
        <w:pStyle w:val="Zkladntext"/>
        <w:rPr>
          <w:sz w:val="24"/>
          <w:szCs w:val="24"/>
        </w:rPr>
      </w:pPr>
    </w:p>
    <w:p w:rsidR="00E279FC" w:rsidRDefault="00F43F3C">
      <w:pPr>
        <w:pStyle w:val="Zkladntext"/>
        <w:numPr>
          <w:ilvl w:val="0"/>
          <w:numId w:val="3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Smluvní strany prohlašují, že se s tímto zápisem seznámily a na důkaz své svobodné a určité vůle jej níže uvedeného dne, měsíce a roku podepisují.</w:t>
      </w:r>
    </w:p>
    <w:p w:rsidR="00E279FC" w:rsidRDefault="00E279FC">
      <w:pPr>
        <w:pStyle w:val="Zkladntext"/>
        <w:tabs>
          <w:tab w:val="left" w:pos="142"/>
          <w:tab w:val="left" w:pos="5245"/>
        </w:tabs>
        <w:rPr>
          <w:sz w:val="24"/>
          <w:szCs w:val="24"/>
        </w:rPr>
      </w:pPr>
    </w:p>
    <w:p w:rsidR="00E279FC" w:rsidRDefault="00E279FC">
      <w:pPr>
        <w:pStyle w:val="Zkladntext"/>
        <w:tabs>
          <w:tab w:val="left" w:pos="142"/>
          <w:tab w:val="left" w:pos="5245"/>
        </w:tabs>
        <w:rPr>
          <w:sz w:val="24"/>
          <w:szCs w:val="24"/>
        </w:rPr>
      </w:pPr>
    </w:p>
    <w:p w:rsidR="00E279FC" w:rsidRDefault="00E279FC">
      <w:pPr>
        <w:pStyle w:val="Zkladntext"/>
        <w:tabs>
          <w:tab w:val="left" w:pos="142"/>
          <w:tab w:val="left" w:pos="5245"/>
        </w:tabs>
        <w:rPr>
          <w:sz w:val="24"/>
          <w:szCs w:val="24"/>
        </w:rPr>
      </w:pPr>
    </w:p>
    <w:p w:rsidR="00E279FC" w:rsidRDefault="00E279FC">
      <w:pPr>
        <w:ind w:left="567" w:hanging="283"/>
        <w:rPr>
          <w:rFonts w:ascii="Times New Roman" w:eastAsia="Times New Roman" w:hAnsi="Times New Roman" w:cs="Times New Roman"/>
        </w:rPr>
      </w:pPr>
    </w:p>
    <w:p w:rsidR="00E279FC" w:rsidRDefault="00F43F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Praze dne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V Praze dne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279FC" w:rsidRDefault="00E279FC">
      <w:pPr>
        <w:rPr>
          <w:rFonts w:ascii="Times New Roman" w:eastAsia="Times New Roman" w:hAnsi="Times New Roman" w:cs="Times New Roman"/>
        </w:rPr>
      </w:pPr>
    </w:p>
    <w:p w:rsidR="00E279FC" w:rsidRDefault="00E279FC">
      <w:pPr>
        <w:rPr>
          <w:rFonts w:ascii="Times New Roman" w:eastAsia="Times New Roman" w:hAnsi="Times New Roman" w:cs="Times New Roman"/>
        </w:rPr>
      </w:pPr>
    </w:p>
    <w:p w:rsidR="00E279FC" w:rsidRDefault="00F43F3C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Předávající: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Uživatel:</w:t>
      </w:r>
    </w:p>
    <w:p w:rsidR="00E279FC" w:rsidRDefault="00E279FC">
      <w:pPr>
        <w:pStyle w:val="Zkladntext"/>
        <w:jc w:val="left"/>
        <w:rPr>
          <w:szCs w:val="24"/>
        </w:rPr>
      </w:pPr>
    </w:p>
    <w:p w:rsidR="00E279FC" w:rsidRDefault="00E279FC">
      <w:pPr>
        <w:pStyle w:val="Default"/>
        <w:rPr>
          <w:rFonts w:ascii="Times New Roman" w:eastAsia="Times New Roman" w:hAnsi="Times New Roman" w:cs="Times New Roman"/>
        </w:rPr>
      </w:pPr>
    </w:p>
    <w:p w:rsidR="00E279FC" w:rsidRDefault="00E279FC">
      <w:pPr>
        <w:pStyle w:val="Default"/>
        <w:rPr>
          <w:rFonts w:ascii="Times New Roman" w:eastAsia="Times New Roman" w:hAnsi="Times New Roman" w:cs="Times New Roman"/>
        </w:rPr>
      </w:pPr>
    </w:p>
    <w:p w:rsidR="00E279FC" w:rsidRDefault="00E279FC">
      <w:pPr>
        <w:pStyle w:val="Default"/>
        <w:rPr>
          <w:rFonts w:ascii="Times New Roman" w:eastAsia="Times New Roman" w:hAnsi="Times New Roman" w:cs="Times New Roman"/>
        </w:rPr>
      </w:pPr>
    </w:p>
    <w:p w:rsidR="00E279FC" w:rsidRDefault="00E279FC">
      <w:pPr>
        <w:pStyle w:val="Default"/>
        <w:rPr>
          <w:rFonts w:ascii="Times New Roman" w:eastAsia="Times New Roman" w:hAnsi="Times New Roman" w:cs="Times New Roman"/>
        </w:rPr>
      </w:pPr>
    </w:p>
    <w:p w:rsidR="00E279FC" w:rsidRDefault="00E279FC">
      <w:pPr>
        <w:pStyle w:val="Default"/>
        <w:rPr>
          <w:rFonts w:ascii="Times New Roman" w:eastAsia="Times New Roman" w:hAnsi="Times New Roman" w:cs="Times New Roman"/>
        </w:rPr>
      </w:pPr>
    </w:p>
    <w:p w:rsidR="00E279FC" w:rsidRDefault="00F43F3C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                           .....................................................................</w:t>
      </w:r>
    </w:p>
    <w:p w:rsidR="00E279FC" w:rsidRDefault="00F43F3C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Ministerstvo zemědělství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Agentura ochrany přírody a krajiny ČR</w:t>
      </w:r>
    </w:p>
    <w:p w:rsidR="00E279FC" w:rsidRDefault="00F43F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Ing. Jiří Boháček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RNDr. František Pelc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279FC" w:rsidRDefault="00F43F3C">
      <w:pPr>
        <w:tabs>
          <w:tab w:val="left" w:pos="538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ředitel odboru vnitřní </w:t>
      </w:r>
      <w:proofErr w:type="gramStart"/>
      <w:r>
        <w:rPr>
          <w:rFonts w:ascii="Times New Roman" w:eastAsia="Times New Roman" w:hAnsi="Times New Roman" w:cs="Times New Roman"/>
          <w:sz w:val="24"/>
        </w:rPr>
        <w:t>správy                                                        ředitel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</w:p>
    <w:p w:rsidR="00E279FC" w:rsidRDefault="00E279FC">
      <w:pPr>
        <w:rPr>
          <w:rFonts w:ascii="Times New Roman" w:eastAsia="Times New Roman" w:hAnsi="Times New Roman" w:cs="Times New Roman"/>
          <w:b/>
          <w:sz w:val="24"/>
        </w:rPr>
      </w:pPr>
    </w:p>
    <w:p w:rsidR="00E279FC" w:rsidRDefault="00E279FC">
      <w:pPr>
        <w:rPr>
          <w:rFonts w:ascii="Times New Roman" w:eastAsia="Times New Roman" w:hAnsi="Times New Roman" w:cs="Times New Roman"/>
          <w:b/>
          <w:sz w:val="24"/>
        </w:rPr>
      </w:pPr>
    </w:p>
    <w:p w:rsidR="00E279FC" w:rsidRDefault="00E279FC">
      <w:pPr>
        <w:rPr>
          <w:rFonts w:ascii="Times New Roman" w:eastAsia="Times New Roman" w:hAnsi="Times New Roman" w:cs="Times New Roman"/>
          <w:b/>
          <w:sz w:val="24"/>
        </w:rPr>
      </w:pPr>
    </w:p>
    <w:p w:rsidR="00E279FC" w:rsidRDefault="00E279FC">
      <w:pPr>
        <w:rPr>
          <w:rFonts w:ascii="Times New Roman" w:eastAsia="Times New Roman" w:hAnsi="Times New Roman" w:cs="Times New Roman"/>
          <w:b/>
          <w:sz w:val="24"/>
        </w:rPr>
      </w:pPr>
    </w:p>
    <w:p w:rsidR="00E279FC" w:rsidRDefault="00E279FC">
      <w:pPr>
        <w:rPr>
          <w:rFonts w:ascii="Times New Roman" w:eastAsia="Times New Roman" w:hAnsi="Times New Roman" w:cs="Times New Roman"/>
          <w:b/>
          <w:sz w:val="24"/>
        </w:rPr>
      </w:pPr>
    </w:p>
    <w:p w:rsidR="00E279FC" w:rsidRDefault="00E279FC">
      <w:pPr>
        <w:rPr>
          <w:rFonts w:ascii="Times New Roman" w:eastAsia="Times New Roman" w:hAnsi="Times New Roman" w:cs="Times New Roman"/>
          <w:b/>
          <w:sz w:val="24"/>
        </w:rPr>
      </w:pPr>
    </w:p>
    <w:p w:rsidR="00E279FC" w:rsidRDefault="00F43F3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Příloha:</w:t>
      </w:r>
    </w:p>
    <w:p w:rsidR="00E279FC" w:rsidRDefault="00F43F3C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Příloha č. 1a: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Půdorysný plán 5.NP budovy</w:t>
      </w:r>
    </w:p>
    <w:p w:rsidR="00E279FC" w:rsidRDefault="00F43F3C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Příloha č. 1b: Půdorysný </w:t>
      </w:r>
      <w:proofErr w:type="gramStart"/>
      <w:r>
        <w:rPr>
          <w:sz w:val="24"/>
          <w:szCs w:val="24"/>
        </w:rPr>
        <w:t>plán 1.PP</w:t>
      </w:r>
      <w:proofErr w:type="gramEnd"/>
    </w:p>
    <w:p w:rsidR="00E279FC" w:rsidRDefault="00F43F3C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Příloha č. 1c: Půdorysný plán 4.NP</w:t>
      </w:r>
    </w:p>
    <w:p w:rsidR="00E279FC" w:rsidRDefault="00E279FC">
      <w:pPr>
        <w:pStyle w:val="Zkladntext"/>
        <w:rPr>
          <w:sz w:val="24"/>
          <w:szCs w:val="24"/>
        </w:rPr>
      </w:pPr>
    </w:p>
    <w:p w:rsidR="00E279FC" w:rsidRDefault="00E279FC">
      <w:pPr>
        <w:rPr>
          <w:sz w:val="20"/>
          <w:szCs w:val="20"/>
        </w:rPr>
      </w:pPr>
    </w:p>
    <w:sectPr w:rsidR="00E279FC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84" w:rsidRDefault="001F7984">
      <w:r>
        <w:separator/>
      </w:r>
    </w:p>
  </w:endnote>
  <w:endnote w:type="continuationSeparator" w:id="0">
    <w:p w:rsidR="001F7984" w:rsidRDefault="001F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FC" w:rsidRDefault="001F7984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FE3226" w:rsidRPr="00FE3226">
      <w:rPr>
        <w:bCs/>
      </w:rPr>
      <w:t>61484/2016-MZE-12131</w:t>
    </w:r>
    <w:r>
      <w:rPr>
        <w:bCs/>
      </w:rPr>
      <w:fldChar w:fldCharType="end"/>
    </w:r>
    <w:r w:rsidR="00F43F3C">
      <w:tab/>
    </w:r>
    <w:r w:rsidR="00F43F3C">
      <w:fldChar w:fldCharType="begin"/>
    </w:r>
    <w:r w:rsidR="00F43F3C">
      <w:instrText>PAGE   \* MERGEFORMAT</w:instrText>
    </w:r>
    <w:r w:rsidR="00F43F3C">
      <w:fldChar w:fldCharType="separate"/>
    </w:r>
    <w:r w:rsidR="00FE3226">
      <w:rPr>
        <w:noProof/>
      </w:rPr>
      <w:t>4</w:t>
    </w:r>
    <w:r w:rsidR="00F43F3C">
      <w:fldChar w:fldCharType="end"/>
    </w:r>
  </w:p>
  <w:p w:rsidR="00E279FC" w:rsidRDefault="00E279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84" w:rsidRDefault="001F7984">
      <w:r>
        <w:separator/>
      </w:r>
    </w:p>
  </w:footnote>
  <w:footnote w:type="continuationSeparator" w:id="0">
    <w:p w:rsidR="001F7984" w:rsidRDefault="001F7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FC" w:rsidRDefault="001F798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6ce011d-8db3-42a6-a200-e299d73fa9fd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FC" w:rsidRDefault="001F798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4249c3b-d923-4c83-8ef1-3c823292aa1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FC" w:rsidRDefault="001F798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ce3d944-8713-483e-98c1-ecc19e5e253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AF2"/>
    <w:multiLevelType w:val="multilevel"/>
    <w:tmpl w:val="286046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2CA2719"/>
    <w:multiLevelType w:val="multilevel"/>
    <w:tmpl w:val="45205E70"/>
    <w:lvl w:ilvl="0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8AC686E"/>
    <w:multiLevelType w:val="multilevel"/>
    <w:tmpl w:val="3BD0F7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E0E0B"/>
    <w:multiLevelType w:val="multilevel"/>
    <w:tmpl w:val="E3BE8C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9FA4526"/>
    <w:multiLevelType w:val="multilevel"/>
    <w:tmpl w:val="27DED4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CEB0C1B"/>
    <w:multiLevelType w:val="multilevel"/>
    <w:tmpl w:val="1B3E7D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D85375C"/>
    <w:multiLevelType w:val="multilevel"/>
    <w:tmpl w:val="24ECFF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EE90314"/>
    <w:multiLevelType w:val="multilevel"/>
    <w:tmpl w:val="77A677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2CA47CC"/>
    <w:multiLevelType w:val="multilevel"/>
    <w:tmpl w:val="2A1845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7536368"/>
    <w:multiLevelType w:val="multilevel"/>
    <w:tmpl w:val="D612FC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84E7CB0"/>
    <w:multiLevelType w:val="multilevel"/>
    <w:tmpl w:val="68BED6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28877F5B"/>
    <w:multiLevelType w:val="multilevel"/>
    <w:tmpl w:val="46A23A4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7546C"/>
    <w:multiLevelType w:val="multilevel"/>
    <w:tmpl w:val="18E455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98C25A3"/>
    <w:multiLevelType w:val="multilevel"/>
    <w:tmpl w:val="3A869A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2AAF237F"/>
    <w:multiLevelType w:val="multilevel"/>
    <w:tmpl w:val="E0FA69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2BF4756B"/>
    <w:multiLevelType w:val="multilevel"/>
    <w:tmpl w:val="B3847B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2EDA2686"/>
    <w:multiLevelType w:val="multilevel"/>
    <w:tmpl w:val="4C0E2C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308228E5"/>
    <w:multiLevelType w:val="multilevel"/>
    <w:tmpl w:val="0B0290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075F76"/>
    <w:multiLevelType w:val="multilevel"/>
    <w:tmpl w:val="D9122F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3DCA2082"/>
    <w:multiLevelType w:val="multilevel"/>
    <w:tmpl w:val="C39856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3E520455"/>
    <w:multiLevelType w:val="multilevel"/>
    <w:tmpl w:val="BE623A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6E495F"/>
    <w:multiLevelType w:val="multilevel"/>
    <w:tmpl w:val="14CA0D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A0295E"/>
    <w:multiLevelType w:val="multilevel"/>
    <w:tmpl w:val="60DC6B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1155E"/>
    <w:multiLevelType w:val="multilevel"/>
    <w:tmpl w:val="DFFECC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456C076F"/>
    <w:multiLevelType w:val="multilevel"/>
    <w:tmpl w:val="B30671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17A31"/>
    <w:multiLevelType w:val="multilevel"/>
    <w:tmpl w:val="FBD001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509E0588"/>
    <w:multiLevelType w:val="multilevel"/>
    <w:tmpl w:val="C03442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528173A6"/>
    <w:multiLevelType w:val="multilevel"/>
    <w:tmpl w:val="081EAC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54690C37"/>
    <w:multiLevelType w:val="multilevel"/>
    <w:tmpl w:val="BBD6B4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54FF7D53"/>
    <w:multiLevelType w:val="multilevel"/>
    <w:tmpl w:val="33A8FC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61AE1A14"/>
    <w:multiLevelType w:val="multilevel"/>
    <w:tmpl w:val="478C5C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65C220C1"/>
    <w:multiLevelType w:val="multilevel"/>
    <w:tmpl w:val="A9302F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C37336"/>
    <w:multiLevelType w:val="multilevel"/>
    <w:tmpl w:val="54326D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706C2444"/>
    <w:multiLevelType w:val="multilevel"/>
    <w:tmpl w:val="069E4A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>
    <w:nsid w:val="73710672"/>
    <w:multiLevelType w:val="multilevel"/>
    <w:tmpl w:val="CCD468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>
    <w:nsid w:val="760C0B69"/>
    <w:multiLevelType w:val="multilevel"/>
    <w:tmpl w:val="DB4210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76851423"/>
    <w:multiLevelType w:val="multilevel"/>
    <w:tmpl w:val="87A8A9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>
    <w:nsid w:val="77071791"/>
    <w:multiLevelType w:val="multilevel"/>
    <w:tmpl w:val="866A34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>
    <w:nsid w:val="78C72BE2"/>
    <w:multiLevelType w:val="multilevel"/>
    <w:tmpl w:val="4E78E8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19"/>
  </w:num>
  <w:num w:numId="5">
    <w:abstractNumId w:val="8"/>
  </w:num>
  <w:num w:numId="6">
    <w:abstractNumId w:val="16"/>
  </w:num>
  <w:num w:numId="7">
    <w:abstractNumId w:val="38"/>
  </w:num>
  <w:num w:numId="8">
    <w:abstractNumId w:val="13"/>
  </w:num>
  <w:num w:numId="9">
    <w:abstractNumId w:val="22"/>
  </w:num>
  <w:num w:numId="10">
    <w:abstractNumId w:val="27"/>
  </w:num>
  <w:num w:numId="11">
    <w:abstractNumId w:val="11"/>
  </w:num>
  <w:num w:numId="12">
    <w:abstractNumId w:val="0"/>
  </w:num>
  <w:num w:numId="13">
    <w:abstractNumId w:val="9"/>
  </w:num>
  <w:num w:numId="14">
    <w:abstractNumId w:val="32"/>
  </w:num>
  <w:num w:numId="15">
    <w:abstractNumId w:val="15"/>
  </w:num>
  <w:num w:numId="16">
    <w:abstractNumId w:val="30"/>
  </w:num>
  <w:num w:numId="17">
    <w:abstractNumId w:val="31"/>
  </w:num>
  <w:num w:numId="18">
    <w:abstractNumId w:val="14"/>
  </w:num>
  <w:num w:numId="19">
    <w:abstractNumId w:val="4"/>
  </w:num>
  <w:num w:numId="20">
    <w:abstractNumId w:val="17"/>
  </w:num>
  <w:num w:numId="21">
    <w:abstractNumId w:val="10"/>
  </w:num>
  <w:num w:numId="22">
    <w:abstractNumId w:val="34"/>
  </w:num>
  <w:num w:numId="23">
    <w:abstractNumId w:val="37"/>
  </w:num>
  <w:num w:numId="24">
    <w:abstractNumId w:val="25"/>
  </w:num>
  <w:num w:numId="25">
    <w:abstractNumId w:val="7"/>
  </w:num>
  <w:num w:numId="26">
    <w:abstractNumId w:val="35"/>
  </w:num>
  <w:num w:numId="27">
    <w:abstractNumId w:val="2"/>
  </w:num>
  <w:num w:numId="28">
    <w:abstractNumId w:val="33"/>
  </w:num>
  <w:num w:numId="29">
    <w:abstractNumId w:val="36"/>
  </w:num>
  <w:num w:numId="30">
    <w:abstractNumId w:val="28"/>
  </w:num>
  <w:num w:numId="31">
    <w:abstractNumId w:val="21"/>
  </w:num>
  <w:num w:numId="32">
    <w:abstractNumId w:val="1"/>
  </w:num>
  <w:num w:numId="33">
    <w:abstractNumId w:val="18"/>
  </w:num>
  <w:num w:numId="34">
    <w:abstractNumId w:val="24"/>
  </w:num>
  <w:num w:numId="35">
    <w:abstractNumId w:val="3"/>
  </w:num>
  <w:num w:numId="36">
    <w:abstractNumId w:val="23"/>
  </w:num>
  <w:num w:numId="37">
    <w:abstractNumId w:val="5"/>
  </w:num>
  <w:num w:numId="38">
    <w:abstractNumId w:val="2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5995817861484/2016-MZE-12131"/>
    <w:docVar w:name="dms_cj" w:val="61484/2016-MZE-12131"/>
    <w:docVar w:name="dms_datum" w:val="1. 12. 2016"/>
    <w:docVar w:name="dms_datum_textem" w:val="1. prosince 2016"/>
    <w:docVar w:name="dms_datum_vzniku" w:val="25. 10. 2016 11:37:33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1. umístění užívaných ploch_x000d__x000a_ 2. umístění užívaných ploch_x000d__x000a_ 3. umístění servrovny"/>
    <w:docVar w:name="dms_pripojene_dokumenty" w:val=" "/>
    <w:docVar w:name="dms_spisova_znacka" w:val="50VD25745/2013-121345"/>
    <w:docVar w:name="dms_spravce_jmeno" w:val="Marie Šafaříková"/>
    <w:docVar w:name="dms_spravce_mail" w:val="Marie.Safarikova@mze.cz"/>
    <w:docVar w:name="dms_spravce_telefon" w:val="57330810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Zápis o užívání nebyt.prostor - AOPK Zlín"/>
    <w:docVar w:name="dms_VNVSpravce" w:val=" "/>
    <w:docVar w:name="dms_zpracoval_jmeno" w:val="Marie Šafaříková"/>
    <w:docVar w:name="dms_zpracoval_mail" w:val="Marie.Safarikova@mze.cz"/>
    <w:docVar w:name="dms_zpracoval_telefon" w:val="573308101"/>
  </w:docVars>
  <w:rsids>
    <w:rsidRoot w:val="00E279FC"/>
    <w:rsid w:val="00142EB9"/>
    <w:rsid w:val="001F7984"/>
    <w:rsid w:val="004612D9"/>
    <w:rsid w:val="00480033"/>
    <w:rsid w:val="00D7524F"/>
    <w:rsid w:val="00E279FC"/>
    <w:rsid w:val="00F43F3C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va.dvorakova@natur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1891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2017-04-26T10:52:00Z</cp:lastPrinted>
  <dcterms:created xsi:type="dcterms:W3CDTF">2017-04-26T10:53:00Z</dcterms:created>
  <dcterms:modified xsi:type="dcterms:W3CDTF">2017-04-26T10:53:00Z</dcterms:modified>
</cp:coreProperties>
</file>