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E0972" w14:textId="10F36C84" w:rsidR="00954EA0" w:rsidRDefault="00A8691E" w:rsidP="001C4150">
      <w:pPr>
        <w:spacing w:after="60" w:line="256" w:lineRule="auto"/>
        <w:jc w:val="center"/>
        <w:rPr>
          <w:b/>
          <w:smallCaps/>
          <w:sz w:val="20"/>
          <w:szCs w:val="20"/>
        </w:rPr>
      </w:pPr>
      <w:r>
        <w:rPr>
          <w:smallCaps/>
          <w:sz w:val="20"/>
          <w:szCs w:val="20"/>
        </w:rPr>
        <w:t>SMLOUV</w:t>
      </w:r>
      <w:r w:rsidR="00E252B1">
        <w:rPr>
          <w:smallCaps/>
          <w:sz w:val="20"/>
          <w:szCs w:val="20"/>
        </w:rPr>
        <w:t>A</w:t>
      </w:r>
      <w:r>
        <w:rPr>
          <w:smallCaps/>
          <w:sz w:val="20"/>
          <w:szCs w:val="20"/>
        </w:rPr>
        <w:t xml:space="preserve"> </w:t>
      </w:r>
      <w:r w:rsidR="0028726F">
        <w:rPr>
          <w:smallCaps/>
          <w:sz w:val="20"/>
          <w:szCs w:val="20"/>
        </w:rPr>
        <w:t>O POSKYTOVÁNÍ SLUŽEB KOMUNIKAČNÍHO SYSTÉMU</w:t>
      </w:r>
      <w:r w:rsidR="0028726F">
        <w:rPr>
          <w:noProof/>
          <w:lang w:val="cs-CZ"/>
        </w:rPr>
        <w:drawing>
          <wp:anchor distT="0" distB="0" distL="114300" distR="114300" simplePos="0" relativeHeight="251658240" behindDoc="0" locked="0" layoutInCell="1" hidden="0" allowOverlap="1" wp14:anchorId="17B6515F" wp14:editId="485C72DE">
            <wp:simplePos x="0" y="0"/>
            <wp:positionH relativeFrom="column">
              <wp:posOffset>4450715</wp:posOffset>
            </wp:positionH>
            <wp:positionV relativeFrom="paragraph">
              <wp:posOffset>227965</wp:posOffset>
            </wp:positionV>
            <wp:extent cx="1387907" cy="1449397"/>
            <wp:effectExtent l="0" t="0" r="0" b="0"/>
            <wp:wrapNone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907" cy="1449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30j0zll" w:colFirst="0" w:colLast="0"/>
      <w:bookmarkEnd w:id="0"/>
      <w:r w:rsidR="00E252B1">
        <w:rPr>
          <w:smallCaps/>
          <w:sz w:val="20"/>
          <w:szCs w:val="20"/>
        </w:rPr>
        <w:t xml:space="preserve"> </w:t>
      </w:r>
      <w:r w:rsidR="0028726F">
        <w:rPr>
          <w:b/>
          <w:smallCaps/>
          <w:sz w:val="20"/>
          <w:szCs w:val="20"/>
        </w:rPr>
        <w:t>MUNIPOLIS</w:t>
      </w:r>
    </w:p>
    <w:p w14:paraId="6596B9E6" w14:textId="43B2DDC4" w:rsidR="00C12BE2" w:rsidRPr="00E252B1" w:rsidRDefault="00C12BE2" w:rsidP="00C12BE2">
      <w:pPr>
        <w:spacing w:after="60" w:line="256" w:lineRule="auto"/>
        <w:ind w:firstLine="720"/>
        <w:rPr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evidovaná u uživatele pod číslem </w:t>
      </w:r>
      <w:r w:rsidRPr="00C12BE2">
        <w:rPr>
          <w:b/>
          <w:smallCaps/>
          <w:sz w:val="32"/>
          <w:szCs w:val="32"/>
        </w:rPr>
        <w:t>12002217022</w:t>
      </w:r>
    </w:p>
    <w:tbl>
      <w:tblPr>
        <w:tblStyle w:val="a4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9"/>
        <w:gridCol w:w="2219"/>
        <w:gridCol w:w="2220"/>
      </w:tblGrid>
      <w:tr w:rsidR="00954EA0" w14:paraId="022ABBD7" w14:textId="77777777">
        <w:trPr>
          <w:trHeight w:val="340"/>
        </w:trPr>
        <w:tc>
          <w:tcPr>
            <w:tcW w:w="2219" w:type="dxa"/>
            <w:shd w:val="clear" w:color="auto" w:fill="F2F2F2"/>
            <w:vAlign w:val="center"/>
          </w:tcPr>
          <w:p w14:paraId="52DD1DB3" w14:textId="77777777" w:rsidR="00954EA0" w:rsidRDefault="00954EA0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F2F2F2"/>
            <w:vAlign w:val="center"/>
          </w:tcPr>
          <w:p w14:paraId="07C93A37" w14:textId="77777777" w:rsidR="00954EA0" w:rsidRDefault="0028726F">
            <w:pPr>
              <w:jc w:val="center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Uživatel</w:t>
            </w:r>
          </w:p>
        </w:tc>
        <w:tc>
          <w:tcPr>
            <w:tcW w:w="2220" w:type="dxa"/>
            <w:shd w:val="clear" w:color="auto" w:fill="F2F2F2"/>
            <w:vAlign w:val="center"/>
          </w:tcPr>
          <w:p w14:paraId="4DCB0FD2" w14:textId="77777777" w:rsidR="00954EA0" w:rsidRDefault="0028726F">
            <w:pPr>
              <w:jc w:val="center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Poskytovatel</w:t>
            </w:r>
          </w:p>
        </w:tc>
      </w:tr>
      <w:tr w:rsidR="00954EA0" w14:paraId="34B9AC42" w14:textId="77777777">
        <w:trPr>
          <w:trHeight w:val="340"/>
        </w:trPr>
        <w:tc>
          <w:tcPr>
            <w:tcW w:w="2219" w:type="dxa"/>
            <w:vAlign w:val="center"/>
          </w:tcPr>
          <w:p w14:paraId="3C74E4B2" w14:textId="77777777" w:rsidR="00954EA0" w:rsidRDefault="0028726F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Název:</w:t>
            </w:r>
          </w:p>
        </w:tc>
        <w:tc>
          <w:tcPr>
            <w:tcW w:w="2219" w:type="dxa"/>
            <w:vAlign w:val="center"/>
          </w:tcPr>
          <w:p w14:paraId="6B766657" w14:textId="06D3DE19" w:rsidR="00954EA0" w:rsidRPr="00BE74F6" w:rsidRDefault="0099615B">
            <w:pPr>
              <w:rPr>
                <w:rFonts w:ascii="Calibri" w:eastAsia="Quattrocento Sans" w:hAnsi="Calibri" w:cs="Calibri"/>
                <w:b/>
                <w:sz w:val="18"/>
                <w:szCs w:val="18"/>
              </w:rPr>
            </w:pPr>
            <w:r w:rsidRPr="0099615B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M</w:t>
            </w:r>
            <w:r w:rsidRPr="0099615B">
              <w:rPr>
                <w:rFonts w:ascii="Calibri" w:eastAsia="Quattrocento Sans" w:hAnsi="Calibri" w:cs="Calibri"/>
                <w:b/>
                <w:sz w:val="18"/>
                <w:szCs w:val="18"/>
              </w:rPr>
              <w:t>ě</w:t>
            </w:r>
            <w:r w:rsidRPr="0099615B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sto T</w:t>
            </w:r>
            <w:r w:rsidRPr="0099615B">
              <w:rPr>
                <w:rFonts w:ascii="Calibri" w:eastAsia="Quattrocento Sans" w:hAnsi="Calibri" w:cs="Calibri"/>
                <w:b/>
                <w:sz w:val="18"/>
                <w:szCs w:val="18"/>
              </w:rPr>
              <w:t>ř</w:t>
            </w:r>
            <w:r w:rsidRPr="0099615B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ebí</w:t>
            </w:r>
            <w:r w:rsidRPr="0099615B">
              <w:rPr>
                <w:rFonts w:ascii="Calibri" w:eastAsia="Quattrocento Sans" w:hAnsi="Calibri" w:cs="Calibri"/>
                <w:b/>
                <w:sz w:val="18"/>
                <w:szCs w:val="18"/>
              </w:rPr>
              <w:t>č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38411B1B" w14:textId="77777777" w:rsidR="00954EA0" w:rsidRDefault="0028726F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MUNIPOLIS s.r.o.</w:t>
            </w:r>
          </w:p>
        </w:tc>
      </w:tr>
      <w:tr w:rsidR="00954EA0" w14:paraId="75015AE4" w14:textId="77777777">
        <w:trPr>
          <w:trHeight w:val="340"/>
        </w:trPr>
        <w:tc>
          <w:tcPr>
            <w:tcW w:w="2219" w:type="dxa"/>
            <w:vAlign w:val="center"/>
          </w:tcPr>
          <w:p w14:paraId="52122476" w14:textId="77777777" w:rsidR="00954EA0" w:rsidRDefault="0028726F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IČ:</w:t>
            </w:r>
          </w:p>
        </w:tc>
        <w:tc>
          <w:tcPr>
            <w:tcW w:w="2219" w:type="dxa"/>
            <w:vAlign w:val="center"/>
          </w:tcPr>
          <w:p w14:paraId="1D0D9D75" w14:textId="34CD13A1" w:rsidR="00954EA0" w:rsidRDefault="0099615B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 w:rsidRPr="0099615B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00290629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2E5E5C22" w14:textId="77777777" w:rsidR="00954EA0" w:rsidRDefault="0028726F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29198950</w:t>
            </w:r>
          </w:p>
        </w:tc>
      </w:tr>
      <w:tr w:rsidR="00954EA0" w14:paraId="62DFBB65" w14:textId="77777777">
        <w:trPr>
          <w:trHeight w:val="340"/>
        </w:trPr>
        <w:tc>
          <w:tcPr>
            <w:tcW w:w="2219" w:type="dxa"/>
            <w:vAlign w:val="center"/>
          </w:tcPr>
          <w:p w14:paraId="5008D52A" w14:textId="77777777" w:rsidR="00954EA0" w:rsidRDefault="0028726F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DIČ:</w:t>
            </w:r>
          </w:p>
        </w:tc>
        <w:tc>
          <w:tcPr>
            <w:tcW w:w="2219" w:type="dxa"/>
            <w:vAlign w:val="center"/>
          </w:tcPr>
          <w:p w14:paraId="7DE67B4E" w14:textId="012135A4" w:rsidR="00954EA0" w:rsidRDefault="0099615B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CZ</w:t>
            </w:r>
            <w:r w:rsidRPr="0099615B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00290629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0E155161" w14:textId="77777777" w:rsidR="00954EA0" w:rsidRDefault="0028726F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CZ29198950</w:t>
            </w:r>
          </w:p>
        </w:tc>
      </w:tr>
      <w:tr w:rsidR="00954EA0" w14:paraId="2CDD092F" w14:textId="77777777">
        <w:trPr>
          <w:trHeight w:val="340"/>
        </w:trPr>
        <w:tc>
          <w:tcPr>
            <w:tcW w:w="2219" w:type="dxa"/>
            <w:vAlign w:val="center"/>
          </w:tcPr>
          <w:p w14:paraId="3C2504A2" w14:textId="77777777" w:rsidR="00954EA0" w:rsidRDefault="0028726F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Sídlo:</w:t>
            </w:r>
          </w:p>
        </w:tc>
        <w:tc>
          <w:tcPr>
            <w:tcW w:w="2219" w:type="dxa"/>
            <w:vAlign w:val="center"/>
          </w:tcPr>
          <w:p w14:paraId="732F86C0" w14:textId="407C4A06" w:rsidR="00954EA0" w:rsidRDefault="0099615B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 w:rsidRPr="0099615B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Karlovo nám. 104/55, Vnit</w:t>
            </w:r>
            <w:r w:rsidRPr="0099615B">
              <w:rPr>
                <w:rFonts w:ascii="Calibri" w:eastAsia="Quattrocento Sans" w:hAnsi="Calibri" w:cs="Calibri"/>
                <w:b/>
                <w:sz w:val="18"/>
                <w:szCs w:val="18"/>
              </w:rPr>
              <w:t>ř</w:t>
            </w:r>
            <w:r w:rsidRPr="0099615B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ní M</w:t>
            </w:r>
            <w:r w:rsidRPr="0099615B">
              <w:rPr>
                <w:rFonts w:ascii="Calibri" w:eastAsia="Quattrocento Sans" w:hAnsi="Calibri" w:cs="Calibri"/>
                <w:b/>
                <w:sz w:val="18"/>
                <w:szCs w:val="18"/>
              </w:rPr>
              <w:t>ě</w:t>
            </w:r>
            <w:r w:rsidRPr="0099615B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sto, 674 01 T</w:t>
            </w:r>
            <w:r w:rsidRPr="0099615B">
              <w:rPr>
                <w:rFonts w:ascii="Calibri" w:eastAsia="Quattrocento Sans" w:hAnsi="Calibri" w:cs="Calibri"/>
                <w:b/>
                <w:sz w:val="18"/>
                <w:szCs w:val="18"/>
              </w:rPr>
              <w:t>ř</w:t>
            </w:r>
            <w:r w:rsidRPr="0099615B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ebí</w:t>
            </w:r>
            <w:r w:rsidRPr="0099615B">
              <w:rPr>
                <w:rFonts w:ascii="Calibri" w:eastAsia="Quattrocento Sans" w:hAnsi="Calibri" w:cs="Calibri"/>
                <w:b/>
                <w:sz w:val="18"/>
                <w:szCs w:val="18"/>
              </w:rPr>
              <w:t>č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01517408" w14:textId="77777777" w:rsidR="00954EA0" w:rsidRDefault="0028726F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Londýnské náměstí 886/4, 639 00 Brno</w:t>
            </w:r>
          </w:p>
        </w:tc>
      </w:tr>
      <w:tr w:rsidR="00954EA0" w14:paraId="1263AEF5" w14:textId="77777777">
        <w:trPr>
          <w:trHeight w:val="340"/>
        </w:trPr>
        <w:tc>
          <w:tcPr>
            <w:tcW w:w="2219" w:type="dxa"/>
            <w:vAlign w:val="center"/>
          </w:tcPr>
          <w:p w14:paraId="36B62558" w14:textId="77777777" w:rsidR="00954EA0" w:rsidRDefault="0028726F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dále jen</w:t>
            </w:r>
          </w:p>
        </w:tc>
        <w:tc>
          <w:tcPr>
            <w:tcW w:w="2219" w:type="dxa"/>
            <w:vAlign w:val="center"/>
          </w:tcPr>
          <w:p w14:paraId="04C37B13" w14:textId="77777777" w:rsidR="00954EA0" w:rsidRDefault="0028726F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„uživatel“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5A553874" w14:textId="77777777" w:rsidR="00954EA0" w:rsidRDefault="0028726F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„poskytovatel“</w:t>
            </w:r>
          </w:p>
        </w:tc>
      </w:tr>
    </w:tbl>
    <w:p w14:paraId="153BA74D" w14:textId="77777777" w:rsidR="00954EA0" w:rsidRDefault="00954EA0">
      <w:pPr>
        <w:spacing w:line="240" w:lineRule="auto"/>
        <w:rPr>
          <w:rFonts w:ascii="Quattrocento Sans" w:eastAsia="Quattrocento Sans" w:hAnsi="Quattrocento Sans" w:cs="Quattrocento Sans"/>
          <w:b/>
          <w:sz w:val="8"/>
          <w:szCs w:val="8"/>
        </w:rPr>
      </w:pPr>
    </w:p>
    <w:p w14:paraId="2C8DF497" w14:textId="4826461B" w:rsidR="00954EA0" w:rsidRDefault="0028726F">
      <w:pPr>
        <w:pStyle w:val="Nadpis1"/>
        <w:keepLines w:val="0"/>
        <w:numPr>
          <w:ilvl w:val="0"/>
          <w:numId w:val="2"/>
        </w:numPr>
        <w:spacing w:before="360" w:after="60" w:line="240" w:lineRule="auto"/>
        <w:jc w:val="center"/>
        <w:rPr>
          <w:rFonts w:ascii="Quattrocento Sans" w:eastAsia="Quattrocento Sans" w:hAnsi="Quattrocento Sans" w:cs="Quattrocento Sans"/>
          <w:b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Předmět </w:t>
      </w:r>
      <w:r w:rsidR="00FA63C7">
        <w:rPr>
          <w:rFonts w:ascii="Quattrocento Sans" w:eastAsia="Quattrocento Sans" w:hAnsi="Quattrocento Sans" w:cs="Quattrocento Sans"/>
          <w:b/>
          <w:sz w:val="18"/>
          <w:szCs w:val="18"/>
        </w:rPr>
        <w:t>smlouvy</w:t>
      </w:r>
    </w:p>
    <w:p w14:paraId="5CED007F" w14:textId="77777777" w:rsidR="00954EA0" w:rsidRDefault="0028726F">
      <w:pPr>
        <w:spacing w:after="12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Poskytovatel poskytuje uživateli nevýhradní licenci k užití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komunikačního systému MUNIPOLIS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na dobu trvání smluvního vztahu, a to v rozsahu a způsobem potřebnými pro užívání služeb v souladu s jejich určením. Komunikační systém MUNIPOLIS umožňuje uživateli užívat systémy:</w:t>
      </w:r>
    </w:p>
    <w:p w14:paraId="0B38F875" w14:textId="77777777" w:rsidR="00954EA0" w:rsidRDefault="0028726F">
      <w:pPr>
        <w:numPr>
          <w:ilvl w:val="0"/>
          <w:numId w:val="3"/>
        </w:numPr>
        <w:spacing w:after="60" w:line="240" w:lineRule="auto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Systém pro SMART komunikaci s občany </w:t>
      </w:r>
      <w:r>
        <w:rPr>
          <w:rFonts w:ascii="Quattrocento Sans" w:eastAsia="Quattrocento Sans" w:hAnsi="Quattrocento Sans" w:cs="Quattrocento Sans"/>
          <w:sz w:val="12"/>
          <w:szCs w:val="12"/>
        </w:rPr>
        <w:t xml:space="preserve">(SMS až 4 800 ks/min, </w:t>
      </w:r>
      <w:r>
        <w:rPr>
          <w:rFonts w:ascii="Quattrocento Sans" w:eastAsia="Quattrocento Sans" w:hAnsi="Quattrocento Sans" w:cs="Quattrocento Sans"/>
          <w:b/>
          <w:sz w:val="12"/>
          <w:szCs w:val="12"/>
        </w:rPr>
        <w:t>hlasové zprávy pro nevidomé a slabozraké</w:t>
      </w:r>
      <w:r>
        <w:rPr>
          <w:rFonts w:ascii="Quattrocento Sans" w:eastAsia="Quattrocento Sans" w:hAnsi="Quattrocento Sans" w:cs="Quattrocento Sans"/>
          <w:sz w:val="12"/>
          <w:szCs w:val="12"/>
        </w:rPr>
        <w:t>, e-maily, zprávy do aplikace)</w:t>
      </w:r>
    </w:p>
    <w:p w14:paraId="23A05EB2" w14:textId="77777777" w:rsidR="00954EA0" w:rsidRDefault="0028726F">
      <w:pPr>
        <w:numPr>
          <w:ilvl w:val="0"/>
          <w:numId w:val="3"/>
        </w:numPr>
        <w:spacing w:after="60" w:line="240" w:lineRule="auto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Mobilní aplikace pro chytré telefony (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Android i </w:t>
      </w:r>
      <w:proofErr w:type="spellStart"/>
      <w:r>
        <w:rPr>
          <w:rFonts w:ascii="Quattrocento Sans" w:eastAsia="Quattrocento Sans" w:hAnsi="Quattrocento Sans" w:cs="Quattrocento Sans"/>
          <w:b/>
          <w:sz w:val="18"/>
          <w:szCs w:val="18"/>
        </w:rPr>
        <w:t>iOS</w:t>
      </w:r>
      <w:proofErr w:type="spellEnd"/>
      <w:r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sz w:val="18"/>
          <w:szCs w:val="18"/>
        </w:rPr>
        <w:t>s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sz w:val="18"/>
          <w:szCs w:val="18"/>
        </w:rPr>
        <w:t>více než 100 000 staženími)</w:t>
      </w:r>
    </w:p>
    <w:p w14:paraId="5A5DA35C" w14:textId="77777777" w:rsidR="00954EA0" w:rsidRDefault="0028726F">
      <w:pPr>
        <w:numPr>
          <w:ilvl w:val="0"/>
          <w:numId w:val="3"/>
        </w:numPr>
        <w:spacing w:after="60" w:line="240" w:lineRule="auto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Systém na správu podnětů od občanů (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s dispečinkem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kontrolujícím relevantnost hlášení)</w:t>
      </w:r>
    </w:p>
    <w:p w14:paraId="5550F250" w14:textId="77777777" w:rsidR="00954EA0" w:rsidRDefault="0028726F">
      <w:pPr>
        <w:numPr>
          <w:ilvl w:val="0"/>
          <w:numId w:val="3"/>
        </w:numPr>
        <w:spacing w:after="60" w:line="240" w:lineRule="auto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Systém pro tvorbu anket a participativních rozpočtů (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s ověřením unikátnosti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hlasu</w:t>
      </w:r>
      <w:r>
        <w:rPr>
          <w:rFonts w:ascii="Quattrocento Sans" w:eastAsia="Quattrocento Sans" w:hAnsi="Quattrocento Sans" w:cs="Quattrocento Sans"/>
          <w:sz w:val="18"/>
          <w:szCs w:val="18"/>
        </w:rPr>
        <w:t>)</w:t>
      </w:r>
    </w:p>
    <w:p w14:paraId="1D6CC480" w14:textId="77777777" w:rsidR="00954EA0" w:rsidRDefault="0028726F">
      <w:pPr>
        <w:numPr>
          <w:ilvl w:val="0"/>
          <w:numId w:val="3"/>
        </w:numPr>
        <w:spacing w:after="60" w:line="240" w:lineRule="auto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Dynamický webový profil </w:t>
      </w:r>
      <w:r>
        <w:rPr>
          <w:rFonts w:ascii="Quattrocento Sans" w:eastAsia="Quattrocento Sans" w:hAnsi="Quattrocento Sans" w:cs="Quattrocento Sans"/>
          <w:sz w:val="18"/>
          <w:szCs w:val="18"/>
        </w:rPr>
        <w:t>samosprávy na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sz w:val="18"/>
          <w:szCs w:val="18"/>
          <w:u w:val="single"/>
        </w:rPr>
        <w:t>www.munipolis.cz</w:t>
      </w:r>
      <w:r>
        <w:rPr>
          <w:rFonts w:ascii="Quattrocento Sans" w:eastAsia="Quattrocento Sans" w:hAnsi="Quattrocento Sans" w:cs="Quattrocento Sans"/>
          <w:sz w:val="18"/>
          <w:szCs w:val="18"/>
        </w:rPr>
        <w:t>.</w:t>
      </w:r>
    </w:p>
    <w:p w14:paraId="70BB2961" w14:textId="77777777" w:rsidR="00954EA0" w:rsidRDefault="0028726F">
      <w:pPr>
        <w:numPr>
          <w:ilvl w:val="0"/>
          <w:numId w:val="3"/>
        </w:numPr>
        <w:spacing w:after="60" w:line="240" w:lineRule="auto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Systém automatického propojení s </w:t>
      </w:r>
      <w:proofErr w:type="spellStart"/>
      <w:r>
        <w:rPr>
          <w:rFonts w:ascii="Quattrocento Sans" w:eastAsia="Quattrocento Sans" w:hAnsi="Quattrocento Sans" w:cs="Quattrocento Sans"/>
          <w:sz w:val="18"/>
          <w:szCs w:val="18"/>
        </w:rPr>
        <w:t>facebookovými</w:t>
      </w:r>
      <w:proofErr w:type="spellEnd"/>
      <w:r>
        <w:rPr>
          <w:rFonts w:ascii="Quattrocento Sans" w:eastAsia="Quattrocento Sans" w:hAnsi="Quattrocento Sans" w:cs="Quattrocento Sans"/>
          <w:sz w:val="18"/>
          <w:szCs w:val="18"/>
        </w:rPr>
        <w:t xml:space="preserve"> stránkami samosprávy</w:t>
      </w:r>
    </w:p>
    <w:p w14:paraId="572F67FF" w14:textId="77777777" w:rsidR="00954EA0" w:rsidRDefault="0028726F">
      <w:pPr>
        <w:numPr>
          <w:ilvl w:val="0"/>
          <w:numId w:val="3"/>
        </w:numPr>
        <w:spacing w:after="60" w:line="240" w:lineRule="auto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Automatické propojení na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Systém doplňkové výstrahy občanů (</w:t>
      </w:r>
      <w:hyperlink r:id="rId9">
        <w:r>
          <w:rPr>
            <w:rFonts w:ascii="Quattrocento Sans" w:eastAsia="Quattrocento Sans" w:hAnsi="Quattrocento Sans" w:cs="Quattrocento Sans"/>
            <w:sz w:val="18"/>
            <w:szCs w:val="18"/>
            <w:u w:val="single"/>
          </w:rPr>
          <w:t>www.sdvo.cz</w:t>
        </w:r>
      </w:hyperlink>
      <w:r>
        <w:rPr>
          <w:rFonts w:ascii="Quattrocento Sans" w:eastAsia="Quattrocento Sans" w:hAnsi="Quattrocento Sans" w:cs="Quattrocento Sans"/>
          <w:b/>
          <w:sz w:val="18"/>
          <w:szCs w:val="18"/>
        </w:rPr>
        <w:t>)</w:t>
      </w:r>
    </w:p>
    <w:p w14:paraId="50B581EB" w14:textId="77777777" w:rsidR="00954EA0" w:rsidRDefault="0028726F">
      <w:pPr>
        <w:numPr>
          <w:ilvl w:val="0"/>
          <w:numId w:val="3"/>
        </w:numPr>
        <w:spacing w:after="60" w:line="240" w:lineRule="auto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>Systém propojení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s web. stránkami (automatické zprávy e-mailem, do aplikace I.2 a na webový profil I.5) </w:t>
      </w:r>
    </w:p>
    <w:p w14:paraId="5E45FDDE" w14:textId="77777777" w:rsidR="00954EA0" w:rsidRDefault="0028726F">
      <w:pPr>
        <w:spacing w:before="12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Systém pro SMART komunikaci pro školy, školky a další instituce je možné objednat samostatně.</w:t>
      </w:r>
    </w:p>
    <w:p w14:paraId="3E292443" w14:textId="77777777" w:rsidR="00954EA0" w:rsidRDefault="0028726F">
      <w:pPr>
        <w:pStyle w:val="Nadpis1"/>
        <w:keepLines w:val="0"/>
        <w:numPr>
          <w:ilvl w:val="0"/>
          <w:numId w:val="2"/>
        </w:numPr>
        <w:spacing w:before="120" w:after="60" w:line="240" w:lineRule="auto"/>
        <w:jc w:val="center"/>
        <w:rPr>
          <w:rFonts w:ascii="Quattrocento Sans" w:eastAsia="Quattrocento Sans" w:hAnsi="Quattrocento Sans" w:cs="Quattrocento Sans"/>
          <w:b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>Licence a cena</w:t>
      </w:r>
    </w:p>
    <w:tbl>
      <w:tblPr>
        <w:tblStyle w:val="a5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954EA0" w14:paraId="78320BCC" w14:textId="77777777">
        <w:trPr>
          <w:trHeight w:val="1613"/>
        </w:trPr>
        <w:tc>
          <w:tcPr>
            <w:tcW w:w="9072" w:type="dxa"/>
            <w:shd w:val="clear" w:color="auto" w:fill="FFFFFF"/>
          </w:tcPr>
          <w:p w14:paraId="4B60E66C" w14:textId="77777777" w:rsidR="00954EA0" w:rsidRDefault="0028726F">
            <w:pPr>
              <w:spacing w:before="60" w:after="60"/>
              <w:ind w:left="357" w:firstLine="22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MUNIPOLIS “OPTIMAL”</w:t>
            </w:r>
          </w:p>
          <w:p w14:paraId="5F748D08" w14:textId="76602790" w:rsidR="00954EA0" w:rsidRDefault="0028726F">
            <w:pPr>
              <w:ind w:left="357" w:firstLine="22"/>
              <w:jc w:val="center"/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00B050"/>
                <w:sz w:val="24"/>
                <w:szCs w:val="24"/>
              </w:rPr>
              <w:t>Zvýhodněná cena</w:t>
            </w:r>
            <w:r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  <w:t xml:space="preserve"> </w:t>
            </w:r>
            <w:r w:rsidR="0099615B"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  <w:t>8 00</w:t>
            </w:r>
            <w:r w:rsidR="00A8691E"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  <w:t>0</w:t>
            </w:r>
            <w:r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  <w:t xml:space="preserve"> Kč / měsíc</w:t>
            </w:r>
          </w:p>
          <w:p w14:paraId="155356E8" w14:textId="30F309BA" w:rsidR="00954EA0" w:rsidRDefault="002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" w:hanging="28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Licence obsahuje celý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systém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(I.1-I.8)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pro všechny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typy komunikace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. Cena licence je uvedena při roční platbě.</w:t>
            </w:r>
          </w:p>
          <w:p w14:paraId="3939C472" w14:textId="77777777" w:rsidR="00954EA0" w:rsidRDefault="0028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Online / telefonické školení ZDARMA. Balíček propagačních materiálů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(aktuální FB posty, texty, manuál FB komunikace, bannery na web, články do zpravodaje) je k dispozici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ZDARMA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.</w:t>
            </w:r>
          </w:p>
        </w:tc>
      </w:tr>
    </w:tbl>
    <w:p w14:paraId="32FB8EC4" w14:textId="77777777" w:rsidR="00954EA0" w:rsidRDefault="002872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</w:pPr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  <w:vertAlign w:val="superscript"/>
        </w:rPr>
        <w:t>1</w:t>
      </w:r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MPK – minimální počet registrovaných kontaktů pro efektivní SMART komunikaci. Je definován jako 25 % počtu voličů</w:t>
      </w:r>
      <w:r>
        <w:rPr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účastnících se posledních komunálních voleb v dané samosprávě.</w:t>
      </w:r>
    </w:p>
    <w:p w14:paraId="77A0C034" w14:textId="77777777" w:rsidR="00954EA0" w:rsidRDefault="00954E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</w:pPr>
    </w:p>
    <w:p w14:paraId="28F060C1" w14:textId="77777777" w:rsidR="00954EA0" w:rsidRDefault="0028726F">
      <w:pPr>
        <w:pStyle w:val="Nadpis1"/>
        <w:keepLines w:val="0"/>
        <w:numPr>
          <w:ilvl w:val="0"/>
          <w:numId w:val="2"/>
        </w:numPr>
        <w:spacing w:before="240" w:after="60" w:line="240" w:lineRule="auto"/>
        <w:jc w:val="center"/>
        <w:rPr>
          <w:rFonts w:ascii="Quattrocento Sans" w:eastAsia="Quattrocento Sans" w:hAnsi="Quattrocento Sans" w:cs="Quattrocento Sans"/>
          <w:b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Platby, trvání smluvního vztahu, </w:t>
      </w:r>
      <w:r>
        <w:rPr>
          <w:rFonts w:ascii="Quattrocento Sans" w:eastAsia="Quattrocento Sans" w:hAnsi="Quattrocento Sans" w:cs="Quattrocento Sans"/>
          <w:b/>
          <w:color w:val="27B675"/>
          <w:sz w:val="18"/>
          <w:szCs w:val="18"/>
        </w:rPr>
        <w:t>jednoduché ukon</w:t>
      </w:r>
      <w:r>
        <w:rPr>
          <w:rFonts w:ascii="Calibri" w:eastAsia="Calibri" w:hAnsi="Calibri" w:cs="Calibri"/>
          <w:b/>
          <w:color w:val="27B675"/>
          <w:sz w:val="18"/>
          <w:szCs w:val="18"/>
        </w:rPr>
        <w:t>č</w:t>
      </w:r>
      <w:r>
        <w:rPr>
          <w:rFonts w:ascii="Quattrocento Sans" w:eastAsia="Quattrocento Sans" w:hAnsi="Quattrocento Sans" w:cs="Quattrocento Sans"/>
          <w:b/>
          <w:color w:val="27B675"/>
          <w:sz w:val="18"/>
          <w:szCs w:val="18"/>
        </w:rPr>
        <w:t>ení</w:t>
      </w:r>
    </w:p>
    <w:tbl>
      <w:tblPr>
        <w:tblStyle w:val="a6"/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1715"/>
        <w:gridCol w:w="1715"/>
        <w:gridCol w:w="1716"/>
        <w:gridCol w:w="2211"/>
      </w:tblGrid>
      <w:tr w:rsidR="00954EA0" w14:paraId="3EF3E261" w14:textId="77777777">
        <w:trPr>
          <w:trHeight w:val="3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BCA1AF" w14:textId="77777777" w:rsidR="00954EA0" w:rsidRDefault="0028726F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Začátek doby plnění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937AAF" w14:textId="77777777" w:rsidR="00954EA0" w:rsidRDefault="0028726F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Trvání plnění do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D669B0" w14:textId="77777777" w:rsidR="00954EA0" w:rsidRDefault="0028726F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Počet obyv. uživatele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A13DCE" w14:textId="77777777" w:rsidR="00954EA0" w:rsidRDefault="0028726F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 xml:space="preserve">Interval platby </w:t>
            </w:r>
            <w:r>
              <w:rPr>
                <w:rFonts w:ascii="Quattrocento Sans" w:eastAsia="Quattrocento Sans" w:hAnsi="Quattrocento Sans" w:cs="Quattrocento Sans"/>
                <w:b/>
                <w:sz w:val="12"/>
                <w:szCs w:val="12"/>
              </w:rPr>
              <w:t xml:space="preserve">(počet let)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B675"/>
            <w:vAlign w:val="center"/>
          </w:tcPr>
          <w:p w14:paraId="67CD02DE" w14:textId="77777777" w:rsidR="00954EA0" w:rsidRDefault="0028726F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6"/>
                <w:szCs w:val="16"/>
              </w:rPr>
              <w:t>Cena služeb celkem</w:t>
            </w:r>
          </w:p>
        </w:tc>
      </w:tr>
      <w:tr w:rsidR="00954EA0" w14:paraId="7D2CD0D6" w14:textId="77777777">
        <w:trPr>
          <w:trHeight w:val="3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7403" w14:textId="3BE85078" w:rsidR="00954EA0" w:rsidRDefault="00A8691E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1.6. 2022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6997" w14:textId="7FC464BD" w:rsidR="00954EA0" w:rsidRDefault="00A8691E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31.5. 2023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78CF" w14:textId="1DD251DF" w:rsidR="00954EA0" w:rsidRDefault="0099615B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36</w:t>
            </w:r>
            <w:r w:rsidR="00DB1B96">
              <w:rPr>
                <w:rFonts w:ascii="Quattrocento Sans" w:eastAsia="Quattrocento Sans" w:hAnsi="Quattrocento Sans" w:cs="Quattrocento Sans"/>
                <w:sz w:val="18"/>
                <w:szCs w:val="18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0</w:t>
            </w:r>
            <w:r w:rsidR="00DB1B96">
              <w:rPr>
                <w:rFonts w:ascii="Quattrocento Sans" w:eastAsia="Quattrocento Sans" w:hAnsi="Quattrocento Sans" w:cs="Quattrocento Sans"/>
                <w:sz w:val="18"/>
                <w:szCs w:val="18"/>
              </w:rPr>
              <w:t>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6476" w14:textId="62E6C860" w:rsidR="00954EA0" w:rsidRDefault="00A8691E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AC60" w14:textId="183E7FFC" w:rsidR="00954EA0" w:rsidRDefault="0099615B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96 000</w:t>
            </w:r>
          </w:p>
        </w:tc>
      </w:tr>
    </w:tbl>
    <w:p w14:paraId="3B54AC96" w14:textId="1C4247C7" w:rsidR="00954EA0" w:rsidRDefault="0028726F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  <w:highlight w:val="white"/>
        </w:rPr>
      </w:pP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Uživatel se zavazuje poskytovateli řádně a včas 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hradit cenu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stanovenou v</w:t>
      </w:r>
      <w:r w:rsidR="00A8691E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 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t</w:t>
      </w:r>
      <w:r w:rsidR="00427713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éto</w:t>
      </w:r>
      <w:r w:rsidR="00A8691E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</w:t>
      </w:r>
      <w:r w:rsidR="00427713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smlouv</w:t>
      </w:r>
      <w:r w:rsidR="00427713">
        <w:rPr>
          <w:rFonts w:ascii="Calibri" w:eastAsia="Quattrocento Sans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. </w:t>
      </w:r>
      <w:r w:rsidR="00093DAF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Smlouva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se uzavírá na 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dobu určitou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. Pokud kterákoliv smluvní strana písemně formou dopisu neoznámí druhé smluvní straně, že trvá na ukončení smluvního vztahu, a to nejpozději 2 měsíce před sjednaným datem ukončení poskytování služeb dle </w:t>
      </w:r>
      <w:r w:rsidR="0064134D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smlouvy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, tak po uplynutí doby trvání smluvního vztahu se </w:t>
      </w:r>
      <w:r w:rsidR="00A8691E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smlouva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automaticky prodlužuje o jeden rok, a to opakovaně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.</w:t>
      </w:r>
    </w:p>
    <w:p w14:paraId="3A6DC04C" w14:textId="00EB8B8B" w:rsidR="00954EA0" w:rsidRDefault="0028726F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  <w:highlight w:val="white"/>
        </w:rPr>
      </w:pP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Ceny dle </w:t>
      </w:r>
      <w:r>
        <w:rPr>
          <w:rFonts w:ascii="Calibri" w:eastAsia="Calibri" w:hAnsi="Calibri" w:cs="Calibri"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l. II a III t</w:t>
      </w:r>
      <w:r w:rsidR="0011136E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éto smlouvy</w:t>
      </w:r>
      <w:r w:rsidR="00A8691E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za pr</w:t>
      </w:r>
      <w:r>
        <w:rPr>
          <w:rFonts w:ascii="Calibri" w:eastAsia="Calibri" w:hAnsi="Calibri" w:cs="Calibri"/>
          <w:sz w:val="18"/>
          <w:szCs w:val="18"/>
          <w:highlight w:val="white"/>
        </w:rPr>
        <w:t>ů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b</w:t>
      </w:r>
      <w:r>
        <w:rPr>
          <w:rFonts w:ascii="Calibri" w:eastAsia="Calibri" w:hAnsi="Calibri" w:cs="Calibri"/>
          <w:sz w:val="18"/>
          <w:szCs w:val="18"/>
          <w:highlight w:val="white"/>
        </w:rPr>
        <w:t>ěž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poskytovan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a placen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pln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mohou být dle uvážení poskytovatele ka</w:t>
      </w:r>
      <w:r>
        <w:rPr>
          <w:rFonts w:ascii="Calibri" w:eastAsia="Calibri" w:hAnsi="Calibri" w:cs="Calibri"/>
          <w:sz w:val="18"/>
          <w:szCs w:val="18"/>
          <w:highlight w:val="white"/>
        </w:rPr>
        <w:t>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doro</w:t>
      </w:r>
      <w:r>
        <w:rPr>
          <w:rFonts w:ascii="Calibri" w:eastAsia="Calibri" w:hAnsi="Calibri" w:cs="Calibri"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zvy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š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ov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ny o procento odpov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daj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c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 xml:space="preserve"> kladn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mu procentu meziro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 xml:space="preserve"> inflace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vyhl</w:t>
      </w:r>
      <w:r>
        <w:rPr>
          <w:rFonts w:ascii="Calibri" w:eastAsia="Calibri" w:hAnsi="Calibri" w:cs="Calibri"/>
          <w:sz w:val="18"/>
          <w:szCs w:val="18"/>
          <w:highlight w:val="white"/>
        </w:rPr>
        <w:t>áš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en</w:t>
      </w:r>
      <w:r>
        <w:rPr>
          <w:rFonts w:ascii="Calibri" w:eastAsia="Calibri" w:hAnsi="Calibri" w:cs="Calibri"/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</w:t>
      </w:r>
      <w:r>
        <w:rPr>
          <w:rFonts w:ascii="Calibri" w:eastAsia="Calibri" w:hAnsi="Calibri" w:cs="Calibri"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esk</w:t>
      </w:r>
      <w:r>
        <w:rPr>
          <w:rFonts w:ascii="Calibri" w:eastAsia="Calibri" w:hAnsi="Calibri" w:cs="Calibri"/>
          <w:sz w:val="18"/>
          <w:szCs w:val="18"/>
          <w:highlight w:val="white"/>
        </w:rPr>
        <w:t>ý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m statistick</w:t>
      </w:r>
      <w:r>
        <w:rPr>
          <w:rFonts w:ascii="Calibri" w:eastAsia="Calibri" w:hAnsi="Calibri" w:cs="Calibri"/>
          <w:sz w:val="18"/>
          <w:szCs w:val="18"/>
          <w:highlight w:val="white"/>
        </w:rPr>
        <w:t>ý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m </w:t>
      </w:r>
      <w:r>
        <w:rPr>
          <w:rFonts w:ascii="Calibri" w:eastAsia="Calibri" w:hAnsi="Calibri" w:cs="Calibri"/>
          <w:sz w:val="18"/>
          <w:szCs w:val="18"/>
          <w:highlight w:val="white"/>
        </w:rPr>
        <w:t>úř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adem za p</w:t>
      </w:r>
      <w:r>
        <w:rPr>
          <w:rFonts w:ascii="Calibri" w:eastAsia="Calibri" w:hAnsi="Calibri" w:cs="Calibri"/>
          <w:sz w:val="18"/>
          <w:szCs w:val="18"/>
          <w:highlight w:val="white"/>
        </w:rPr>
        <w:t>ř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edchoz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kalend</w:t>
      </w:r>
      <w:r>
        <w:rPr>
          <w:rFonts w:ascii="Calibri" w:eastAsia="Calibri" w:hAnsi="Calibri" w:cs="Calibri"/>
          <w:sz w:val="18"/>
          <w:szCs w:val="18"/>
          <w:highlight w:val="white"/>
        </w:rPr>
        <w:t>ář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rok, a to v</w:t>
      </w:r>
      <w:r>
        <w:rPr>
          <w:rFonts w:ascii="Calibri" w:eastAsia="Calibri" w:hAnsi="Calibri" w:cs="Calibri"/>
          <w:sz w:val="18"/>
          <w:szCs w:val="18"/>
          <w:highlight w:val="white"/>
        </w:rPr>
        <w:t>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dy s </w:t>
      </w:r>
      <w:r>
        <w:rPr>
          <w:rFonts w:ascii="Calibri" w:eastAsia="Calibri" w:hAnsi="Calibri" w:cs="Calibri"/>
          <w:sz w:val="18"/>
          <w:szCs w:val="18"/>
          <w:highlight w:val="white"/>
        </w:rPr>
        <w:t>úč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innost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nejdříve od prvn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ho dne m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ce n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sleduj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c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ho po m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ci, v 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m</w:t>
      </w:r>
      <w:r>
        <w:rPr>
          <w:rFonts w:ascii="Calibri" w:eastAsia="Calibri" w:hAnsi="Calibri" w:cs="Calibri"/>
          <w:sz w:val="18"/>
          <w:szCs w:val="18"/>
          <w:highlight w:val="white"/>
        </w:rPr>
        <w:t>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bude takov</w:t>
      </w:r>
      <w:r>
        <w:rPr>
          <w:rFonts w:ascii="Calibri" w:eastAsia="Calibri" w:hAnsi="Calibri" w:cs="Calibri"/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vyhl</w:t>
      </w:r>
      <w:r>
        <w:rPr>
          <w:rFonts w:ascii="Calibri" w:eastAsia="Calibri" w:hAnsi="Calibri" w:cs="Calibri"/>
          <w:sz w:val="18"/>
          <w:szCs w:val="18"/>
          <w:highlight w:val="white"/>
        </w:rPr>
        <w:t>áš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oficiáln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u</w:t>
      </w:r>
      <w:r>
        <w:rPr>
          <w:rFonts w:ascii="Calibri" w:eastAsia="Calibri" w:hAnsi="Calibri" w:cs="Calibri"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in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no. P</w:t>
      </w:r>
      <w:r>
        <w:rPr>
          <w:rFonts w:ascii="Calibri" w:eastAsia="Calibri" w:hAnsi="Calibri" w:cs="Calibri"/>
          <w:sz w:val="18"/>
          <w:szCs w:val="18"/>
          <w:highlight w:val="white"/>
        </w:rPr>
        <w:t>ř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i v</w:t>
      </w:r>
      <w:r>
        <w:rPr>
          <w:rFonts w:ascii="Calibri" w:eastAsia="Calibri" w:hAnsi="Calibri" w:cs="Calibri"/>
          <w:sz w:val="18"/>
          <w:szCs w:val="18"/>
          <w:highlight w:val="white"/>
        </w:rPr>
        <w:t>ý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po</w:t>
      </w:r>
      <w:r>
        <w:rPr>
          <w:rFonts w:ascii="Calibri" w:eastAsia="Calibri" w:hAnsi="Calibri" w:cs="Calibri"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tu nov</w:t>
      </w:r>
      <w:r>
        <w:rPr>
          <w:rFonts w:ascii="Calibri" w:eastAsia="Calibri" w:hAnsi="Calibri" w:cs="Calibri"/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v</w:t>
      </w:r>
      <w:r>
        <w:rPr>
          <w:rFonts w:ascii="Calibri" w:eastAsia="Calibri" w:hAnsi="Calibri" w:cs="Calibri"/>
          <w:sz w:val="18"/>
          <w:szCs w:val="18"/>
          <w:highlight w:val="white"/>
        </w:rPr>
        <w:t>ýš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 ceny v d</w:t>
      </w:r>
      <w:r>
        <w:rPr>
          <w:rFonts w:ascii="Calibri" w:eastAsia="Calibri" w:hAnsi="Calibri" w:cs="Calibri"/>
          <w:sz w:val="18"/>
          <w:szCs w:val="18"/>
          <w:highlight w:val="white"/>
        </w:rPr>
        <w:t>ů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sledku inflace se bude vždy vycházet z aktuální výše ceny, tj. z ceny p</w:t>
      </w:r>
      <w:r>
        <w:rPr>
          <w:rFonts w:ascii="Calibri" w:eastAsia="Calibri" w:hAnsi="Calibri" w:cs="Calibri"/>
          <w:sz w:val="18"/>
          <w:szCs w:val="18"/>
          <w:highlight w:val="white"/>
        </w:rPr>
        <w:t>ří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padn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ji</w:t>
      </w:r>
      <w:r>
        <w:rPr>
          <w:rFonts w:ascii="Calibri" w:eastAsia="Calibri" w:hAnsi="Calibri" w:cs="Calibri"/>
          <w:sz w:val="18"/>
          <w:szCs w:val="18"/>
          <w:highlight w:val="white"/>
        </w:rPr>
        <w:t>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zv</w:t>
      </w:r>
      <w:r>
        <w:rPr>
          <w:rFonts w:ascii="Calibri" w:eastAsia="Calibri" w:hAnsi="Calibri" w:cs="Calibri"/>
          <w:sz w:val="18"/>
          <w:szCs w:val="18"/>
          <w:highlight w:val="white"/>
        </w:rPr>
        <w:t>ýš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en</w:t>
      </w:r>
      <w:r>
        <w:rPr>
          <w:rFonts w:ascii="Calibri" w:eastAsia="Calibri" w:hAnsi="Calibri" w:cs="Calibri"/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o inflaci. K prvnímu zvýšení m</w:t>
      </w:r>
      <w:r>
        <w:rPr>
          <w:rFonts w:ascii="Calibri" w:eastAsia="Calibri" w:hAnsi="Calibri" w:cs="Calibri"/>
          <w:sz w:val="18"/>
          <w:szCs w:val="18"/>
          <w:highlight w:val="white"/>
        </w:rPr>
        <w:t>ůž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 doj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t nejd</w:t>
      </w:r>
      <w:r>
        <w:rPr>
          <w:rFonts w:ascii="Calibri" w:eastAsia="Calibri" w:hAnsi="Calibri" w:cs="Calibri"/>
          <w:sz w:val="18"/>
          <w:szCs w:val="18"/>
          <w:highlight w:val="white"/>
        </w:rPr>
        <w:t>ří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ve po uplynutí 12 m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c</w:t>
      </w:r>
      <w:r>
        <w:rPr>
          <w:rFonts w:ascii="Calibri" w:eastAsia="Calibri" w:hAnsi="Calibri" w:cs="Calibri"/>
          <w:sz w:val="18"/>
          <w:szCs w:val="18"/>
          <w:highlight w:val="white"/>
        </w:rPr>
        <w:t>ů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od za</w:t>
      </w:r>
      <w:r>
        <w:rPr>
          <w:rFonts w:ascii="Calibri" w:eastAsia="Calibri" w:hAnsi="Calibri" w:cs="Calibri"/>
          <w:sz w:val="18"/>
          <w:szCs w:val="18"/>
          <w:highlight w:val="white"/>
        </w:rPr>
        <w:t>čá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tku doby pln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.</w:t>
      </w:r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</w:t>
      </w:r>
      <w:r>
        <w:rPr>
          <w:rFonts w:ascii="Calibri" w:eastAsia="Calibri" w:hAnsi="Calibri" w:cs="Calibri"/>
          <w:sz w:val="18"/>
          <w:szCs w:val="18"/>
          <w:highlight w:val="white"/>
        </w:rPr>
        <w:t>ří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padn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z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porn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procentn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hodnota meziro</w:t>
      </w:r>
      <w:r>
        <w:rPr>
          <w:rFonts w:ascii="Calibri" w:eastAsia="Calibri" w:hAnsi="Calibri" w:cs="Calibri"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inflace nem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na tyto ceny vliv.</w:t>
      </w:r>
    </w:p>
    <w:p w14:paraId="1F76FA3B" w14:textId="77777777" w:rsidR="00954EA0" w:rsidRDefault="0028726F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Ceny SMS a hlasových zpráv se při automatickém prodloužení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řídí ceníkem poskytovatele platným ke dni prodloužení smluvního vztahu, není-li uvedeno jinak. </w:t>
      </w:r>
    </w:p>
    <w:p w14:paraId="326A5C03" w14:textId="77777777" w:rsidR="00954EA0" w:rsidRDefault="00954EA0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3558A9DF" w14:textId="0C856900" w:rsidR="00954EA0" w:rsidRDefault="00954EA0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7519D434" w14:textId="77777777" w:rsidR="00C61AA3" w:rsidRDefault="00C61AA3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25798E21" w14:textId="77777777" w:rsidR="00954EA0" w:rsidRDefault="0028726F">
      <w:pPr>
        <w:pStyle w:val="Nadpis1"/>
        <w:keepLines w:val="0"/>
        <w:numPr>
          <w:ilvl w:val="0"/>
          <w:numId w:val="2"/>
        </w:numPr>
        <w:spacing w:before="0" w:after="60" w:line="240" w:lineRule="auto"/>
        <w:jc w:val="center"/>
        <w:rPr>
          <w:rFonts w:ascii="Quattrocento Sans" w:eastAsia="Quattrocento Sans" w:hAnsi="Quattrocento Sans" w:cs="Quattrocento Sans"/>
          <w:b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lastRenderedPageBreak/>
        <w:t>Ceny komunikačních kanálů</w:t>
      </w:r>
    </w:p>
    <w:tbl>
      <w:tblPr>
        <w:tblStyle w:val="a7"/>
        <w:tblW w:w="91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813"/>
        <w:gridCol w:w="1814"/>
        <w:gridCol w:w="1813"/>
        <w:gridCol w:w="1814"/>
      </w:tblGrid>
      <w:tr w:rsidR="00954EA0" w14:paraId="52AD74BD" w14:textId="77777777">
        <w:trPr>
          <w:trHeight w:val="34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4E51B8" w14:textId="77777777" w:rsidR="00954EA0" w:rsidRDefault="0028726F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SMS zpráva do ČR</w:t>
            </w: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A1CF7E" w14:textId="77777777" w:rsidR="00954EA0" w:rsidRDefault="0028726F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 xml:space="preserve">Hlasová zpráva </w:t>
            </w:r>
          </w:p>
          <w:p w14:paraId="10A1F1D6" w14:textId="77777777" w:rsidR="00954EA0" w:rsidRDefault="0028726F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do ČR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C76926" w14:textId="77777777" w:rsidR="00954EA0" w:rsidRDefault="0028726F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Zpráva do mobilní aplikace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199872" w14:textId="77777777" w:rsidR="00954EA0" w:rsidRDefault="0028726F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E-mailová zpráva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FA0563" w14:textId="77777777" w:rsidR="00954EA0" w:rsidRDefault="0028726F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Podnět od občana</w:t>
            </w:r>
          </w:p>
        </w:tc>
      </w:tr>
      <w:tr w:rsidR="00954EA0" w14:paraId="6265237E" w14:textId="77777777">
        <w:trPr>
          <w:trHeight w:val="34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6554" w14:textId="77777777" w:rsidR="00954EA0" w:rsidRDefault="0028726F">
            <w:pPr>
              <w:jc w:val="center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0,89 Kč / ks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2C39" w14:textId="77777777" w:rsidR="00954EA0" w:rsidRDefault="0028726F">
            <w:pPr>
              <w:jc w:val="center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0,99 Kč / 30 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3EFB" w14:textId="77777777" w:rsidR="00954EA0" w:rsidRDefault="0028726F">
            <w:pPr>
              <w:jc w:val="center"/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E679" w14:textId="77777777" w:rsidR="00954EA0" w:rsidRDefault="0028726F">
            <w:pPr>
              <w:jc w:val="center"/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67C8" w14:textId="77777777" w:rsidR="00954EA0" w:rsidRDefault="0028726F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</w:tr>
    </w:tbl>
    <w:p w14:paraId="5D0F8FAF" w14:textId="77777777" w:rsidR="00954EA0" w:rsidRDefault="0028726F">
      <w:pPr>
        <w:spacing w:line="240" w:lineRule="auto"/>
        <w:rPr>
          <w:rFonts w:ascii="Quattrocento Sans" w:eastAsia="Quattrocento Sans" w:hAnsi="Quattrocento Sans" w:cs="Quattrocento Sans"/>
          <w:i/>
          <w:sz w:val="16"/>
          <w:szCs w:val="16"/>
        </w:rPr>
      </w:pPr>
      <w:r>
        <w:rPr>
          <w:rFonts w:ascii="Quattrocento Sans" w:eastAsia="Quattrocento Sans" w:hAnsi="Quattrocento Sans" w:cs="Quattrocento Sans"/>
          <w:sz w:val="16"/>
          <w:szCs w:val="16"/>
          <w:vertAlign w:val="superscript"/>
        </w:rPr>
        <w:t>2</w:t>
      </w:r>
      <w:r>
        <w:rPr>
          <w:rFonts w:ascii="Quattrocento Sans" w:eastAsia="Quattrocento Sans" w:hAnsi="Quattrocento Sans" w:cs="Quattrocento Sans"/>
          <w:i/>
          <w:sz w:val="16"/>
          <w:szCs w:val="16"/>
        </w:rPr>
        <w:t>Cena za SMS je účtována při registraci a změně údajů občana, při přihlášení uživatele do systému a při rozesílce zpráv</w:t>
      </w:r>
    </w:p>
    <w:p w14:paraId="39081088" w14:textId="77777777" w:rsidR="00954EA0" w:rsidRDefault="0028726F">
      <w:pPr>
        <w:pStyle w:val="Nadpis1"/>
        <w:keepLines w:val="0"/>
        <w:numPr>
          <w:ilvl w:val="0"/>
          <w:numId w:val="2"/>
        </w:numPr>
        <w:spacing w:before="120" w:after="60" w:line="240" w:lineRule="auto"/>
        <w:jc w:val="center"/>
        <w:rPr>
          <w:rFonts w:ascii="Quattrocento Sans" w:eastAsia="Quattrocento Sans" w:hAnsi="Quattrocento Sans" w:cs="Quattrocento Sans"/>
          <w:b/>
          <w:sz w:val="18"/>
          <w:szCs w:val="18"/>
        </w:rPr>
      </w:pPr>
      <w:bookmarkStart w:id="1" w:name="_heading=h.1fob9te" w:colFirst="0" w:colLast="0"/>
      <w:bookmarkEnd w:id="1"/>
      <w:r>
        <w:rPr>
          <w:rFonts w:ascii="Quattrocento Sans" w:eastAsia="Quattrocento Sans" w:hAnsi="Quattrocento Sans" w:cs="Quattrocento Sans"/>
          <w:b/>
          <w:sz w:val="18"/>
          <w:szCs w:val="18"/>
        </w:rPr>
        <w:t>Ochrana osobních údajů</w:t>
      </w:r>
    </w:p>
    <w:p w14:paraId="056EF0B9" w14:textId="62F19B67" w:rsidR="00954EA0" w:rsidRDefault="0028726F">
      <w:pPr>
        <w:spacing w:line="240" w:lineRule="auto"/>
        <w:ind w:left="141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Smluvní strany prohlašují, že jsou si vědomy nezbytnosti správy a zpracování osobních údajů adresátů sdělení pro fungování systému MUNIPOLIS. Zavazují se dodržovat platné právní předpisy, zejména obecné nařízení o ochraně osobních údajů (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GDPR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) a zákon o zpracování osobních údajů. Uživatel se zavazuje poskytnout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přístupy do systému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jen oprávněným osobám. Uživatel je plně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odpovědný za obsah a formu jím komunikovaných sdělení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, včetně odpovědnosti autorskoprávní. V případě marketingových sdělení se uživatel zavazuje zajistit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dodržování všech norem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o regulaci reklamy a o zasílání obchodních sdělení podle platného zákona. Má-li být podle všech okolností příjemcem informace (adresátem notifikačního sdělení)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nezletilá osoba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, zejména pak osoba mladší 15 let (např. v rámci školních kroužků apod.), uživatel se výslovně zavazuje zajistit souhlas jeho zákonného zástupce se zasíláním takových sdělení. Uživatel bere na vědomí, že jeho odpovědnost dle tohoto článku </w:t>
      </w:r>
      <w:r w:rsidR="00A132F8">
        <w:rPr>
          <w:rFonts w:ascii="Quattrocento Sans" w:eastAsia="Quattrocento Sans" w:hAnsi="Quattrocento Sans" w:cs="Quattrocento Sans"/>
          <w:sz w:val="18"/>
          <w:szCs w:val="18"/>
        </w:rPr>
        <w:t>smlouvy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nezaniká žádnou činností poskytovatele, jelikož stále zůstává odesílatelem sdělení.</w:t>
      </w:r>
    </w:p>
    <w:p w14:paraId="0C15AF58" w14:textId="77777777" w:rsidR="00954EA0" w:rsidRDefault="0028726F">
      <w:pPr>
        <w:spacing w:line="240" w:lineRule="auto"/>
        <w:ind w:left="9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>Smluvní strany tímto uzavírají smlouvu o zpracování osobních údajů</w:t>
      </w:r>
      <w:r>
        <w:rPr>
          <w:rFonts w:ascii="Quattrocento Sans" w:eastAsia="Quattrocento Sans" w:hAnsi="Quattrocento Sans" w:cs="Quattrocento Sans"/>
          <w:sz w:val="18"/>
          <w:szCs w:val="18"/>
        </w:rPr>
        <w:t>, kdy uživatel je správcem a poskytovatel je zpracovatelem osobních údajů. Zpracovatel prohlašuje, že</w:t>
      </w:r>
    </w:p>
    <w:p w14:paraId="36F4770B" w14:textId="77777777" w:rsidR="00954EA0" w:rsidRDefault="0028726F">
      <w:pPr>
        <w:numPr>
          <w:ilvl w:val="0"/>
          <w:numId w:val="1"/>
        </w:numPr>
        <w:spacing w:line="240" w:lineRule="auto"/>
        <w:ind w:left="54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bude zpracovávat osobní údaje pouze na základě doložených pokynů správce,</w:t>
      </w:r>
    </w:p>
    <w:p w14:paraId="5B87C40D" w14:textId="77777777" w:rsidR="00954EA0" w:rsidRDefault="0028726F">
      <w:pPr>
        <w:numPr>
          <w:ilvl w:val="0"/>
          <w:numId w:val="1"/>
        </w:numPr>
        <w:spacing w:line="240" w:lineRule="auto"/>
        <w:ind w:left="54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zajistil, aby se osoby oprávněné zpracovávat osobní údaje zavázaly k mlčenlivosti nebo aby se na ně vztahovala zákonná povinnost mlčenlivosti a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provedl vhodná technická a organizační opatření, aby zajistil úroveň zabezpečení odpovídající danému riziku</w:t>
      </w:r>
      <w:r>
        <w:rPr>
          <w:rFonts w:ascii="Quattrocento Sans" w:eastAsia="Quattrocento Sans" w:hAnsi="Quattrocento Sans" w:cs="Quattrocento Sans"/>
          <w:sz w:val="18"/>
          <w:szCs w:val="18"/>
        </w:rPr>
        <w:t>,</w:t>
      </w:r>
    </w:p>
    <w:p w14:paraId="02790583" w14:textId="77777777" w:rsidR="00954EA0" w:rsidRDefault="0028726F">
      <w:pPr>
        <w:numPr>
          <w:ilvl w:val="0"/>
          <w:numId w:val="1"/>
        </w:numPr>
        <w:spacing w:line="240" w:lineRule="auto"/>
        <w:ind w:left="54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bude správci nápomocen při vyřizování záležitostí vůči subjektům údajů i dozorovému úřadu.</w:t>
      </w:r>
    </w:p>
    <w:p w14:paraId="77D51D72" w14:textId="77777777" w:rsidR="00954EA0" w:rsidRDefault="0028726F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>Uživatel tímto uděluje poskytovateli obecné povolení k zajištění plnění s využitím subdodavatelů</w:t>
      </w:r>
      <w:r>
        <w:rPr>
          <w:rFonts w:ascii="Quattrocento Sans" w:eastAsia="Quattrocento Sans" w:hAnsi="Quattrocento Sans" w:cs="Quattrocento Sans"/>
          <w:sz w:val="18"/>
          <w:szCs w:val="18"/>
        </w:rPr>
        <w:t>, u nichž poskytovatel smlouvou stejného obsahu zajistí ochranu osobních údajů,</w:t>
      </w:r>
    </w:p>
    <w:p w14:paraId="45D79AB9" w14:textId="77777777" w:rsidR="00954EA0" w:rsidRDefault="0028726F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Práva a povinnosti uživatele a poskytovatele jsou dále konkrétně upravena v Podmínkách komunikačního systému MUNIPOLIS.</w:t>
      </w:r>
    </w:p>
    <w:p w14:paraId="7B5782CB" w14:textId="77777777" w:rsidR="00954EA0" w:rsidRDefault="0028726F">
      <w:pPr>
        <w:pStyle w:val="Nadpis1"/>
        <w:keepLines w:val="0"/>
        <w:numPr>
          <w:ilvl w:val="0"/>
          <w:numId w:val="2"/>
        </w:numPr>
        <w:spacing w:before="120" w:after="60" w:line="240" w:lineRule="auto"/>
        <w:jc w:val="center"/>
        <w:rPr>
          <w:rFonts w:ascii="Quattrocento Sans" w:eastAsia="Quattrocento Sans" w:hAnsi="Quattrocento Sans" w:cs="Quattrocento Sans"/>
          <w:b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>Závěrečné ujednání</w:t>
      </w:r>
    </w:p>
    <w:p w14:paraId="6741B2E9" w14:textId="5492C750" w:rsidR="00954EA0" w:rsidRDefault="0028726F">
      <w:pPr>
        <w:spacing w:after="12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Nedílnou součástí </w:t>
      </w:r>
      <w:r w:rsidR="00F337AE">
        <w:rPr>
          <w:rFonts w:ascii="Quattrocento Sans" w:eastAsia="Quattrocento Sans" w:hAnsi="Quattrocento Sans" w:cs="Quattrocento Sans"/>
          <w:sz w:val="18"/>
          <w:szCs w:val="18"/>
        </w:rPr>
        <w:t>smlouvy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je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Technická specifikace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systémů a doplňkových služeb systému MUNIPOLIS a Podmínky komunikačního systému MUNIPOLIS („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Podmínky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“; </w:t>
      </w:r>
      <w:hyperlink r:id="rId10">
        <w:r>
          <w:rPr>
            <w:rFonts w:ascii="Quattrocento Sans" w:eastAsia="Quattrocento Sans" w:hAnsi="Quattrocento Sans" w:cs="Quattrocento Sans"/>
            <w:sz w:val="18"/>
            <w:szCs w:val="18"/>
            <w:u w:val="single"/>
          </w:rPr>
          <w:t>www.munipolis.cz/obchodni-podminky</w:t>
        </w:r>
      </w:hyperlink>
      <w:r>
        <w:rPr>
          <w:rFonts w:ascii="Quattrocento Sans" w:eastAsia="Quattrocento Sans" w:hAnsi="Quattrocento Sans" w:cs="Quattrocento Sans"/>
          <w:sz w:val="18"/>
          <w:szCs w:val="18"/>
        </w:rPr>
        <w:t>). S těmito dokumenty se uživatel před podpisem t</w:t>
      </w:r>
      <w:r w:rsidR="00DF77FE">
        <w:rPr>
          <w:rFonts w:ascii="Quattrocento Sans" w:eastAsia="Quattrocento Sans" w:hAnsi="Quattrocento Sans" w:cs="Quattrocento Sans"/>
          <w:sz w:val="18"/>
          <w:szCs w:val="18"/>
        </w:rPr>
        <w:t xml:space="preserve">éto smlouvy </w:t>
      </w:r>
      <w:r>
        <w:rPr>
          <w:rFonts w:ascii="Quattrocento Sans" w:eastAsia="Quattrocento Sans" w:hAnsi="Quattrocento Sans" w:cs="Quattrocento Sans"/>
          <w:sz w:val="18"/>
          <w:szCs w:val="18"/>
        </w:rPr>
        <w:t>seznámil a souhlasí s nimi. Poskytovatel je oprávněn jednostranně měnit Podmínky nebo jejich část při změně technických, provozních, obchodních či organizačních podmínek na své straně nebo při změnách na trhu, a to v celém rozsahu. O všech změnách bude uživatel informován písemně nebo elektronickými prostředky s využitím údajů poskytnutých uživatelem, a to nejméně měsíc před nabytím účinnosti těchto změn. V případě, že uživatel s novými Podmínkami nebude souhlasit, je oprávněn t</w:t>
      </w:r>
      <w:r w:rsidR="00377A48">
        <w:rPr>
          <w:rFonts w:ascii="Quattrocento Sans" w:eastAsia="Quattrocento Sans" w:hAnsi="Quattrocento Sans" w:cs="Quattrocento Sans"/>
          <w:sz w:val="18"/>
          <w:szCs w:val="18"/>
        </w:rPr>
        <w:t>uto smlouvu</w:t>
      </w:r>
      <w:r w:rsidR="00A8691E">
        <w:rPr>
          <w:rFonts w:ascii="Quattrocento Sans" w:eastAsia="Quattrocento Sans" w:hAnsi="Quattrocento Sans" w:cs="Quattrocento Sans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vypovědět s měsíční výpovědní dobou. V případě, že uživatel </w:t>
      </w:r>
      <w:r w:rsidR="00622239">
        <w:rPr>
          <w:rFonts w:ascii="Quattrocento Sans" w:eastAsia="Quattrocento Sans" w:hAnsi="Quattrocento Sans" w:cs="Quattrocento Sans"/>
          <w:sz w:val="18"/>
          <w:szCs w:val="18"/>
        </w:rPr>
        <w:t>smlouvu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nevypoví, má se za to, že se změnou souhlasí. Pokud uživatel s novými Podmínkami nebude souhlasit a ani </w:t>
      </w:r>
      <w:r w:rsidR="001E55C5">
        <w:rPr>
          <w:rFonts w:ascii="Quattrocento Sans" w:eastAsia="Quattrocento Sans" w:hAnsi="Quattrocento Sans" w:cs="Quattrocento Sans"/>
          <w:sz w:val="18"/>
          <w:szCs w:val="18"/>
        </w:rPr>
        <w:t>smlo</w:t>
      </w:r>
      <w:r w:rsidR="00610037">
        <w:rPr>
          <w:rFonts w:ascii="Quattrocento Sans" w:eastAsia="Quattrocento Sans" w:hAnsi="Quattrocento Sans" w:cs="Quattrocento Sans"/>
          <w:sz w:val="18"/>
          <w:szCs w:val="18"/>
        </w:rPr>
        <w:t>u</w:t>
      </w:r>
      <w:r w:rsidR="001E55C5">
        <w:rPr>
          <w:rFonts w:ascii="Quattrocento Sans" w:eastAsia="Quattrocento Sans" w:hAnsi="Quattrocento Sans" w:cs="Quattrocento Sans"/>
          <w:sz w:val="18"/>
          <w:szCs w:val="18"/>
        </w:rPr>
        <w:t>vu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nevypoví, je oprávněn od </w:t>
      </w:r>
      <w:r w:rsidR="00E40D35">
        <w:rPr>
          <w:rFonts w:ascii="Quattrocento Sans" w:eastAsia="Quattrocento Sans" w:hAnsi="Quattrocento Sans" w:cs="Quattrocento Sans"/>
          <w:sz w:val="18"/>
          <w:szCs w:val="18"/>
        </w:rPr>
        <w:t>smlouvy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odstoupit poskytovatel s měsíční výpovědní dobou.</w:t>
      </w:r>
    </w:p>
    <w:p w14:paraId="5E797693" w14:textId="77777777" w:rsidR="00954EA0" w:rsidRDefault="0028726F">
      <w:pPr>
        <w:tabs>
          <w:tab w:val="center" w:pos="4962"/>
        </w:tabs>
        <w:spacing w:before="120" w:line="240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Zodpovědný obchodník (Jméno, Tel., E-mail)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  <w:t>Poznámka</w:t>
      </w:r>
    </w:p>
    <w:tbl>
      <w:tblPr>
        <w:tblStyle w:val="a8"/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4590"/>
      </w:tblGrid>
      <w:tr w:rsidR="00954EA0" w14:paraId="514319FF" w14:textId="77777777">
        <w:trPr>
          <w:trHeight w:val="254"/>
        </w:trPr>
        <w:tc>
          <w:tcPr>
            <w:tcW w:w="4590" w:type="dxa"/>
            <w:vAlign w:val="center"/>
          </w:tcPr>
          <w:p w14:paraId="74C6CEC0" w14:textId="748B254A" w:rsidR="00954EA0" w:rsidRDefault="00A8691E">
            <w:pPr>
              <w:spacing w:before="120" w:after="120"/>
              <w:ind w:lef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Martin Roučka</w:t>
            </w:r>
          </w:p>
        </w:tc>
        <w:tc>
          <w:tcPr>
            <w:tcW w:w="4590" w:type="dxa"/>
            <w:vAlign w:val="center"/>
          </w:tcPr>
          <w:p w14:paraId="7A93987D" w14:textId="77777777" w:rsidR="002C21F0" w:rsidRPr="002C21F0" w:rsidRDefault="002C21F0" w:rsidP="002C21F0">
            <w:pPr>
              <w:spacing w:before="120" w:after="120"/>
              <w:ind w:left="9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 w:rsidRPr="002C21F0">
              <w:rPr>
                <w:rFonts w:ascii="Quattrocento Sans" w:eastAsia="Quattrocento Sans" w:hAnsi="Quattrocento Sans" w:cs="Quattrocento Sans"/>
                <w:sz w:val="18"/>
                <w:szCs w:val="18"/>
              </w:rPr>
              <w:t>Tato smlouva v celém rozsahu nahrazuje dokumenty:</w:t>
            </w:r>
          </w:p>
          <w:p w14:paraId="0B4DF45E" w14:textId="77777777" w:rsidR="002C21F0" w:rsidRPr="002C21F0" w:rsidRDefault="002C21F0" w:rsidP="002C21F0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 w:rsidRPr="002C21F0">
              <w:rPr>
                <w:rFonts w:ascii="Quattrocento Sans" w:eastAsia="Quattrocento Sans" w:hAnsi="Quattrocento Sans" w:cs="Quattrocento Sans"/>
                <w:sz w:val="18"/>
                <w:szCs w:val="18"/>
              </w:rPr>
              <w:t>objednávka služeb komunika</w:t>
            </w:r>
            <w:r w:rsidRPr="002C21F0">
              <w:rPr>
                <w:rFonts w:ascii="Calibri" w:eastAsia="Quattrocento Sans" w:hAnsi="Calibri" w:cs="Calibri"/>
                <w:sz w:val="18"/>
                <w:szCs w:val="18"/>
              </w:rPr>
              <w:t>č</w:t>
            </w:r>
            <w:r w:rsidRPr="002C21F0">
              <w:rPr>
                <w:rFonts w:ascii="Quattrocento Sans" w:eastAsia="Quattrocento Sans" w:hAnsi="Quattrocento Sans" w:cs="Quattrocento Sans"/>
                <w:sz w:val="18"/>
                <w:szCs w:val="18"/>
              </w:rPr>
              <w:t>ní platformy Mobilní Rozhlas ze dne 6.2.2019</w:t>
            </w:r>
          </w:p>
          <w:p w14:paraId="09F6846E" w14:textId="48A45E7D" w:rsidR="00954EA0" w:rsidRPr="002C21F0" w:rsidRDefault="002C21F0" w:rsidP="002C21F0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 w:rsidRPr="002C21F0">
              <w:rPr>
                <w:rFonts w:ascii="Quattrocento Sans" w:eastAsia="Quattrocento Sans" w:hAnsi="Quattrocento Sans" w:cs="Quattrocento Sans"/>
                <w:sz w:val="18"/>
                <w:szCs w:val="18"/>
              </w:rPr>
              <w:t>smlouva o poskytování služeb komunika</w:t>
            </w:r>
            <w:r w:rsidRPr="002C21F0">
              <w:rPr>
                <w:rFonts w:ascii="Calibri" w:eastAsia="Quattrocento Sans" w:hAnsi="Calibri" w:cs="Calibri"/>
                <w:sz w:val="18"/>
                <w:szCs w:val="18"/>
              </w:rPr>
              <w:t>č</w:t>
            </w:r>
            <w:r w:rsidRPr="002C21F0">
              <w:rPr>
                <w:rFonts w:ascii="Quattrocento Sans" w:eastAsia="Quattrocento Sans" w:hAnsi="Quattrocento Sans" w:cs="Quattrocento Sans"/>
                <w:sz w:val="18"/>
                <w:szCs w:val="18"/>
              </w:rPr>
              <w:t>ní platformy Mobilní Rozhlas ze dne 20.3.2019</w:t>
            </w:r>
          </w:p>
        </w:tc>
      </w:tr>
    </w:tbl>
    <w:p w14:paraId="164921A8" w14:textId="77777777" w:rsidR="00954EA0" w:rsidRDefault="0028726F">
      <w:pPr>
        <w:spacing w:line="240" w:lineRule="auto"/>
        <w:rPr>
          <w:rFonts w:ascii="Quattrocento Sans" w:eastAsia="Quattrocento Sans" w:hAnsi="Quattrocento Sans" w:cs="Quattrocento Sans"/>
          <w:i/>
          <w:sz w:val="16"/>
          <w:szCs w:val="16"/>
        </w:rPr>
      </w:pPr>
      <w:r>
        <w:rPr>
          <w:rFonts w:ascii="Quattrocento Sans" w:eastAsia="Quattrocento Sans" w:hAnsi="Quattrocento Sans" w:cs="Quattrocento Sans"/>
          <w:i/>
          <w:sz w:val="16"/>
          <w:szCs w:val="16"/>
        </w:rPr>
        <w:t>Všechny ceny jsou uvedeny bez DPH.</w:t>
      </w:r>
    </w:p>
    <w:p w14:paraId="0E9CF197" w14:textId="77777777" w:rsidR="00954EA0" w:rsidRDefault="00954EA0">
      <w:pPr>
        <w:spacing w:line="240" w:lineRule="auto"/>
        <w:ind w:left="357"/>
        <w:rPr>
          <w:rFonts w:ascii="Quattrocento Sans" w:eastAsia="Quattrocento Sans" w:hAnsi="Quattrocento Sans" w:cs="Quattrocento Sans"/>
          <w:sz w:val="10"/>
          <w:szCs w:val="10"/>
        </w:rPr>
      </w:pPr>
    </w:p>
    <w:p w14:paraId="35ECF33D" w14:textId="77777777" w:rsidR="00954EA0" w:rsidRDefault="00954EA0">
      <w:pPr>
        <w:rPr>
          <w:rFonts w:ascii="Quattrocento Sans" w:eastAsia="Quattrocento Sans" w:hAnsi="Quattrocento Sans" w:cs="Quattrocento Sans"/>
          <w:sz w:val="18"/>
          <w:szCs w:val="18"/>
        </w:rPr>
      </w:pPr>
    </w:p>
    <w:p w14:paraId="5E3C4CA4" w14:textId="232B490C" w:rsidR="00954EA0" w:rsidRDefault="00C12BE2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V Brně dne…………………………….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28726F">
        <w:rPr>
          <w:rFonts w:ascii="Quattrocento Sans" w:eastAsia="Quattrocento Sans" w:hAnsi="Quattrocento Sans" w:cs="Quattrocento Sans"/>
          <w:sz w:val="18"/>
          <w:szCs w:val="18"/>
        </w:rPr>
        <w:tab/>
        <w:t>V ………………… dne……………………………….</w:t>
      </w:r>
    </w:p>
    <w:p w14:paraId="4A55157B" w14:textId="77777777" w:rsidR="00954EA0" w:rsidRDefault="00954EA0">
      <w:pPr>
        <w:tabs>
          <w:tab w:val="left" w:pos="5325"/>
        </w:tabs>
        <w:rPr>
          <w:rFonts w:ascii="Quattrocento Sans" w:eastAsia="Quattrocento Sans" w:hAnsi="Quattrocento Sans" w:cs="Quattrocento Sans"/>
          <w:sz w:val="18"/>
          <w:szCs w:val="18"/>
        </w:rPr>
      </w:pPr>
    </w:p>
    <w:p w14:paraId="3D25EAB9" w14:textId="77777777" w:rsidR="00954EA0" w:rsidRDefault="00954EA0">
      <w:pPr>
        <w:tabs>
          <w:tab w:val="left" w:pos="5325"/>
        </w:tabs>
        <w:rPr>
          <w:rFonts w:ascii="Quattrocento Sans" w:eastAsia="Quattrocento Sans" w:hAnsi="Quattrocento Sans" w:cs="Quattrocento Sans"/>
          <w:sz w:val="18"/>
          <w:szCs w:val="18"/>
        </w:rPr>
      </w:pPr>
    </w:p>
    <w:p w14:paraId="72AA8948" w14:textId="77777777" w:rsidR="00954EA0" w:rsidRDefault="0028726F">
      <w:pPr>
        <w:tabs>
          <w:tab w:val="left" w:pos="5325"/>
        </w:tabs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ab/>
      </w:r>
    </w:p>
    <w:p w14:paraId="13617357" w14:textId="6B261680" w:rsidR="00954EA0" w:rsidRDefault="0028726F">
      <w:pPr>
        <w:tabs>
          <w:tab w:val="left" w:pos="709"/>
        </w:tabs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……………………………………………………….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C12BE2"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C12BE2"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C12BE2"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C12BE2"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C12BE2"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C12BE2"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C12BE2"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C12BE2"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C12BE2"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>………………………………………………………….</w:t>
      </w:r>
    </w:p>
    <w:p w14:paraId="1C927E8A" w14:textId="77777777" w:rsidR="00954EA0" w:rsidRDefault="0028726F">
      <w:pPr>
        <w:tabs>
          <w:tab w:val="left" w:pos="709"/>
        </w:tabs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za poskytovatele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  <w:t>za uživatele</w:t>
      </w:r>
    </w:p>
    <w:p w14:paraId="3B0D34DF" w14:textId="77777777" w:rsidR="00954EA0" w:rsidRDefault="00954EA0">
      <w:pPr>
        <w:tabs>
          <w:tab w:val="left" w:pos="709"/>
        </w:tabs>
        <w:rPr>
          <w:rFonts w:ascii="Quattrocento Sans" w:eastAsia="Quattrocento Sans" w:hAnsi="Quattrocento Sans" w:cs="Quattrocento Sans"/>
          <w:sz w:val="18"/>
          <w:szCs w:val="18"/>
        </w:rPr>
      </w:pPr>
    </w:p>
    <w:p w14:paraId="04B22675" w14:textId="1918EC7F" w:rsidR="00954EA0" w:rsidRDefault="0028726F">
      <w:pPr>
        <w:tabs>
          <w:tab w:val="left" w:pos="709"/>
        </w:tabs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M</w:t>
      </w:r>
      <w:r w:rsidR="00C12BE2">
        <w:rPr>
          <w:rFonts w:ascii="Quattrocento Sans" w:eastAsia="Quattrocento Sans" w:hAnsi="Quattrocento Sans" w:cs="Quattrocento Sans"/>
          <w:sz w:val="18"/>
          <w:szCs w:val="18"/>
        </w:rPr>
        <w:t>gr. Ondřej Švrček, jednatel</w:t>
      </w:r>
      <w:r w:rsidR="00C12BE2"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C12BE2"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C12BE2">
        <w:rPr>
          <w:rFonts w:ascii="Quattrocento Sans" w:eastAsia="Quattrocento Sans" w:hAnsi="Quattrocento Sans" w:cs="Quattrocento Sans"/>
          <w:sz w:val="18"/>
          <w:szCs w:val="18"/>
        </w:rPr>
        <w:tab/>
      </w:r>
      <w:bookmarkStart w:id="2" w:name="_GoBack"/>
      <w:bookmarkEnd w:id="2"/>
      <w:r>
        <w:rPr>
          <w:rFonts w:ascii="Quattrocento Sans" w:eastAsia="Quattrocento Sans" w:hAnsi="Quattrocento Sans" w:cs="Quattrocento Sans"/>
          <w:sz w:val="18"/>
          <w:szCs w:val="18"/>
        </w:rPr>
        <w:t>………………………………………………………….</w:t>
      </w:r>
    </w:p>
    <w:p w14:paraId="417A0901" w14:textId="77777777" w:rsidR="00954EA0" w:rsidRDefault="0028726F">
      <w:pPr>
        <w:tabs>
          <w:tab w:val="left" w:pos="709"/>
        </w:tabs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  <w:t>Jméno, Příjmení, funkce</w:t>
      </w:r>
    </w:p>
    <w:p w14:paraId="01B8558A" w14:textId="77777777" w:rsidR="00954EA0" w:rsidRDefault="00954EA0"/>
    <w:sectPr w:rsidR="00954EA0" w:rsidSect="00C12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894" w:right="1440" w:bottom="851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630A8" w14:textId="77777777" w:rsidR="00D36C2F" w:rsidRDefault="00D36C2F">
      <w:pPr>
        <w:spacing w:line="240" w:lineRule="auto"/>
      </w:pPr>
      <w:r>
        <w:separator/>
      </w:r>
    </w:p>
  </w:endnote>
  <w:endnote w:type="continuationSeparator" w:id="0">
    <w:p w14:paraId="75A12610" w14:textId="77777777" w:rsidR="00D36C2F" w:rsidRDefault="00D3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 Sans">
    <w:altName w:val="Arial"/>
    <w:charset w:val="00"/>
    <w:family w:val="swiss"/>
    <w:pitch w:val="variable"/>
    <w:sig w:usb0="00000003" w:usb1="4000005B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76F2B" w14:textId="77777777" w:rsidR="00954EA0" w:rsidRDefault="00954E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80AC1" w14:textId="77777777" w:rsidR="00954EA0" w:rsidRDefault="00954E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F52C" w14:textId="77777777" w:rsidR="00954EA0" w:rsidRDefault="00954E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AE5C7" w14:textId="77777777" w:rsidR="00D36C2F" w:rsidRDefault="00D36C2F">
      <w:pPr>
        <w:spacing w:line="240" w:lineRule="auto"/>
      </w:pPr>
      <w:r>
        <w:separator/>
      </w:r>
    </w:p>
  </w:footnote>
  <w:footnote w:type="continuationSeparator" w:id="0">
    <w:p w14:paraId="3940CF7A" w14:textId="77777777" w:rsidR="00D36C2F" w:rsidRDefault="00D36C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910D2" w14:textId="77777777" w:rsidR="00954EA0" w:rsidRDefault="00954E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7BB04" w14:textId="6DC8D6CA" w:rsidR="00842924" w:rsidRDefault="00842924" w:rsidP="00842924">
    <w:pPr>
      <w:tabs>
        <w:tab w:val="left" w:pos="3310"/>
        <w:tab w:val="center" w:pos="4536"/>
        <w:tab w:val="right" w:pos="9072"/>
        <w:tab w:val="left" w:pos="3840"/>
      </w:tabs>
      <w:spacing w:line="240" w:lineRule="auto"/>
      <w:ind w:left="4695"/>
      <w:jc w:val="right"/>
      <w:rPr>
        <w:i/>
        <w:color w:val="00B050"/>
        <w:sz w:val="16"/>
        <w:szCs w:val="16"/>
      </w:rPr>
    </w:pPr>
    <w:r>
      <w:rPr>
        <w:noProof/>
        <w:lang w:val="cs-CZ"/>
      </w:rPr>
      <w:drawing>
        <wp:anchor distT="0" distB="0" distL="114300" distR="114300" simplePos="0" relativeHeight="251658240" behindDoc="0" locked="0" layoutInCell="1" hidden="0" allowOverlap="1" wp14:anchorId="4B63E443" wp14:editId="5125AE3D">
          <wp:simplePos x="0" y="0"/>
          <wp:positionH relativeFrom="column">
            <wp:posOffset>-35169</wp:posOffset>
          </wp:positionH>
          <wp:positionV relativeFrom="paragraph">
            <wp:posOffset>-223080</wp:posOffset>
          </wp:positionV>
          <wp:extent cx="1466603" cy="21274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7462" b="17462"/>
                  <a:stretch>
                    <a:fillRect/>
                  </a:stretch>
                </pic:blipFill>
                <pic:spPr>
                  <a:xfrm>
                    <a:off x="0" y="0"/>
                    <a:ext cx="1466603" cy="21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8726F">
      <w:rPr>
        <w:i/>
        <w:sz w:val="16"/>
        <w:szCs w:val="16"/>
      </w:rPr>
      <w:t xml:space="preserve"> </w:t>
    </w:r>
    <w:r w:rsidR="0028726F">
      <w:rPr>
        <w:i/>
        <w:color w:val="00B050"/>
        <w:sz w:val="16"/>
        <w:szCs w:val="16"/>
      </w:rPr>
      <w:t xml:space="preserve"> </w:t>
    </w:r>
    <w:r w:rsidR="0028726F">
      <w:rPr>
        <w:i/>
        <w:color w:val="00B050"/>
        <w:sz w:val="16"/>
        <w:szCs w:val="16"/>
      </w:rPr>
      <w:tab/>
    </w:r>
  </w:p>
  <w:p w14:paraId="0F09AD34" w14:textId="46D17D83" w:rsidR="00954EA0" w:rsidRDefault="00954EA0" w:rsidP="00842924">
    <w:pPr>
      <w:tabs>
        <w:tab w:val="left" w:pos="3310"/>
        <w:tab w:val="center" w:pos="4536"/>
        <w:tab w:val="right" w:pos="9072"/>
        <w:tab w:val="left" w:pos="3840"/>
      </w:tabs>
      <w:spacing w:line="240" w:lineRule="auto"/>
      <w:ind w:left="4695"/>
      <w:jc w:val="right"/>
      <w:rPr>
        <w:b/>
        <w:i/>
        <w:color w:val="00B05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4965E" w14:textId="77777777" w:rsidR="00954EA0" w:rsidRDefault="00954E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052"/>
    <w:multiLevelType w:val="multilevel"/>
    <w:tmpl w:val="F0A81D5C"/>
    <w:lvl w:ilvl="0">
      <w:start w:val="1"/>
      <w:numFmt w:val="upperRoman"/>
      <w:lvlText w:val="%1."/>
      <w:lvlJc w:val="center"/>
      <w:pPr>
        <w:ind w:left="0" w:firstLine="345"/>
      </w:pPr>
      <w:rPr>
        <w:rFonts w:ascii="Quattrocento Sans" w:eastAsia="Quattrocento Sans" w:hAnsi="Quattrocento Sans" w:cs="Quattrocento Sans"/>
        <w:b/>
        <w:i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357" w:hanging="357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737" w:hanging="3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900D05"/>
    <w:multiLevelType w:val="hybridMultilevel"/>
    <w:tmpl w:val="340E639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D09094C"/>
    <w:multiLevelType w:val="multilevel"/>
    <w:tmpl w:val="CECABE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D70B0C"/>
    <w:multiLevelType w:val="multilevel"/>
    <w:tmpl w:val="F3D27DDE"/>
    <w:lvl w:ilvl="0">
      <w:start w:val="1"/>
      <w:numFmt w:val="decimal"/>
      <w:lvlText w:val="%1."/>
      <w:lvlJc w:val="left"/>
      <w:pPr>
        <w:ind w:left="54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A0"/>
    <w:rsid w:val="00093DAF"/>
    <w:rsid w:val="0011136E"/>
    <w:rsid w:val="001C4150"/>
    <w:rsid w:val="001E55C5"/>
    <w:rsid w:val="0028726F"/>
    <w:rsid w:val="00295668"/>
    <w:rsid w:val="002C21F0"/>
    <w:rsid w:val="00377A48"/>
    <w:rsid w:val="00427713"/>
    <w:rsid w:val="00464B58"/>
    <w:rsid w:val="005010B4"/>
    <w:rsid w:val="00610037"/>
    <w:rsid w:val="00622239"/>
    <w:rsid w:val="0064134D"/>
    <w:rsid w:val="00842924"/>
    <w:rsid w:val="00954EA0"/>
    <w:rsid w:val="0099615B"/>
    <w:rsid w:val="00A132F8"/>
    <w:rsid w:val="00A8691E"/>
    <w:rsid w:val="00B72CFB"/>
    <w:rsid w:val="00BE74F6"/>
    <w:rsid w:val="00C12BE2"/>
    <w:rsid w:val="00C61AA3"/>
    <w:rsid w:val="00D36C2F"/>
    <w:rsid w:val="00DB1B96"/>
    <w:rsid w:val="00DF77FE"/>
    <w:rsid w:val="00E252B1"/>
    <w:rsid w:val="00E40D35"/>
    <w:rsid w:val="00E813D9"/>
    <w:rsid w:val="00F337AE"/>
    <w:rsid w:val="00FA63C7"/>
    <w:rsid w:val="00FE0B92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D255"/>
  <w15:docId w15:val="{1A722643-C733-8C4D-B9B6-10479180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13D60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D60"/>
  </w:style>
  <w:style w:type="paragraph" w:styleId="Zpat">
    <w:name w:val="footer"/>
    <w:basedOn w:val="Normln"/>
    <w:link w:val="ZpatChar"/>
    <w:uiPriority w:val="99"/>
    <w:unhideWhenUsed/>
    <w:rsid w:val="00913D60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D60"/>
  </w:style>
  <w:style w:type="paragraph" w:styleId="Odstavecseseznamem">
    <w:name w:val="List Paragraph"/>
    <w:basedOn w:val="Normln"/>
    <w:uiPriority w:val="34"/>
    <w:qFormat/>
    <w:rsid w:val="00857817"/>
    <w:pPr>
      <w:ind w:left="720"/>
      <w:contextualSpacing/>
    </w:pPr>
  </w:style>
  <w:style w:type="table" w:customStyle="1" w:styleId="a4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obilnirozhlas.cz/obchodni-podmink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vo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zdEvD36tCJ3dRFbgBRcDG6a0KA==">AMUW2mVE5HmYwbQDRvowaE3qPN5OmSEqnQpMhc+3cggS4Iv/y77YFR+hjHZncZhtYtydHnSdE3Uv1INAXwgYUMKcis48QBPZJ7PabreazftoJF41ZLQ/8L1hNdViYHYZLRDo2Hs1sc8MsAYaxaT/RKyExlTa4TXHcQ==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1068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Havlíčková Marcela</cp:lastModifiedBy>
  <cp:revision>32</cp:revision>
  <dcterms:created xsi:type="dcterms:W3CDTF">2022-04-13T08:41:00Z</dcterms:created>
  <dcterms:modified xsi:type="dcterms:W3CDTF">2022-04-25T12:25:00Z</dcterms:modified>
</cp:coreProperties>
</file>