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3101" w14:textId="77777777" w:rsidR="00BD6452" w:rsidRPr="006842C9" w:rsidRDefault="00BD6452" w:rsidP="00BD6452">
      <w:pPr>
        <w:pStyle w:val="Nzev"/>
        <w:spacing w:after="120"/>
        <w:rPr>
          <w:rFonts w:ascii="Arial" w:hAnsi="Arial" w:cs="Arial"/>
          <w:i w:val="0"/>
          <w:iCs/>
          <w:color w:val="000000"/>
          <w:sz w:val="40"/>
          <w14:shadow w14:blurRad="0" w14:dist="0" w14:dir="0" w14:sx="0" w14:sy="0" w14:kx="0" w14:ky="0" w14:algn="none">
            <w14:srgbClr w14:val="000000"/>
          </w14:shadow>
        </w:rPr>
      </w:pPr>
      <w:r w:rsidRPr="001552C3">
        <w:rPr>
          <w:rFonts w:ascii="Arial" w:hAnsi="Arial" w:cs="Arial"/>
          <w:i w:val="0"/>
          <w:iCs/>
          <w:color w:val="000000"/>
          <w:sz w:val="40"/>
          <w14:shadow w14:blurRad="0" w14:dist="0" w14:dir="0" w14:sx="0" w14:sy="0" w14:kx="0" w14:ky="0" w14:algn="none">
            <w14:srgbClr w14:val="000000"/>
          </w14:shadow>
        </w:rPr>
        <w:t xml:space="preserve">Smlouva o </w:t>
      </w:r>
      <w:r>
        <w:rPr>
          <w:rFonts w:ascii="Arial" w:hAnsi="Arial" w:cs="Arial"/>
          <w:i w:val="0"/>
          <w:iCs/>
          <w:color w:val="000000"/>
          <w:sz w:val="40"/>
          <w14:shadow w14:blurRad="0" w14:dist="0" w14:dir="0" w14:sx="0" w14:sy="0" w14:kx="0" w14:ky="0" w14:algn="none">
            <w14:srgbClr w14:val="000000"/>
          </w14:shadow>
        </w:rPr>
        <w:t>zprostředkování nákupu licencí</w:t>
      </w:r>
      <w:r>
        <w:rPr>
          <w:rFonts w:ascii="Arial" w:hAnsi="Arial" w:cs="Arial"/>
          <w:i w:val="0"/>
          <w:iCs/>
          <w:color w:val="000000"/>
          <w:sz w:val="40"/>
          <w14:shadow w14:blurRad="0" w14:dist="0" w14:dir="0" w14:sx="0" w14:sy="0" w14:kx="0" w14:ky="0" w14:algn="none">
            <w14:srgbClr w14:val="000000"/>
          </w14:shadow>
        </w:rPr>
        <w:br/>
        <w:t>č. 27/4</w:t>
      </w:r>
      <w:r w:rsidRPr="001552C3">
        <w:rPr>
          <w:rFonts w:ascii="Arial" w:hAnsi="Arial" w:cs="Arial"/>
          <w:i w:val="0"/>
          <w:iCs/>
          <w:color w:val="000000"/>
          <w:sz w:val="40"/>
          <w14:shadow w14:blurRad="0" w14:dist="0" w14:dir="0" w14:sx="0" w14:sy="0" w14:kx="0" w14:ky="0" w14:algn="none">
            <w14:srgbClr w14:val="000000"/>
          </w14:shadow>
        </w:rPr>
        <w:t>/20</w:t>
      </w:r>
      <w:r>
        <w:rPr>
          <w:rFonts w:ascii="Arial" w:hAnsi="Arial" w:cs="Arial"/>
          <w:i w:val="0"/>
          <w:iCs/>
          <w:color w:val="000000"/>
          <w:sz w:val="40"/>
          <w14:shadow w14:blurRad="0" w14:dist="0" w14:dir="0" w14:sx="0" w14:sy="0" w14:kx="0" w14:ky="0" w14:algn="none">
            <w14:srgbClr w14:val="000000"/>
          </w14:shadow>
        </w:rPr>
        <w:t>22</w:t>
      </w:r>
    </w:p>
    <w:p w14:paraId="07F3C5CA" w14:textId="77777777" w:rsidR="00BD6452" w:rsidRDefault="00BD6452" w:rsidP="00BD6452">
      <w:pPr>
        <w:rPr>
          <w:rFonts w:ascii="Arial" w:hAnsi="Arial" w:cs="Arial"/>
          <w:b/>
          <w:color w:val="000000"/>
          <w:sz w:val="8"/>
        </w:rPr>
      </w:pPr>
    </w:p>
    <w:p w14:paraId="2DF7825E" w14:textId="77777777" w:rsidR="00BD6452" w:rsidRDefault="00BD6452" w:rsidP="00BD6452">
      <w:pPr>
        <w:jc w:val="both"/>
        <w:rPr>
          <w:rFonts w:ascii="Arial" w:hAnsi="Arial" w:cs="Arial"/>
          <w:sz w:val="21"/>
          <w:szCs w:val="21"/>
        </w:rPr>
      </w:pPr>
      <w:r w:rsidRPr="005F5458">
        <w:rPr>
          <w:rFonts w:ascii="Arial" w:hAnsi="Arial" w:cs="Arial"/>
          <w:sz w:val="21"/>
          <w:szCs w:val="21"/>
        </w:rPr>
        <w:t xml:space="preserve">Tato </w:t>
      </w:r>
      <w:r>
        <w:rPr>
          <w:rFonts w:ascii="Arial" w:hAnsi="Arial" w:cs="Arial"/>
          <w:b/>
          <w:caps/>
          <w:sz w:val="21"/>
          <w:szCs w:val="21"/>
        </w:rPr>
        <w:t>smlouva o zprostředkování nákupu licencí</w:t>
      </w:r>
      <w:r w:rsidRPr="005F5458">
        <w:rPr>
          <w:rFonts w:ascii="Arial" w:hAnsi="Arial" w:cs="Arial"/>
          <w:sz w:val="21"/>
          <w:szCs w:val="21"/>
        </w:rPr>
        <w:t xml:space="preserve"> (dále jen </w:t>
      </w:r>
      <w:r>
        <w:rPr>
          <w:rFonts w:ascii="Arial" w:hAnsi="Arial" w:cs="Arial"/>
          <w:sz w:val="21"/>
          <w:szCs w:val="21"/>
        </w:rPr>
        <w:t>„</w:t>
      </w:r>
      <w:r>
        <w:rPr>
          <w:rFonts w:ascii="Arial" w:hAnsi="Arial" w:cs="Arial"/>
          <w:b/>
          <w:sz w:val="21"/>
          <w:szCs w:val="21"/>
        </w:rPr>
        <w:t>Smlouva</w:t>
      </w:r>
      <w:r>
        <w:rPr>
          <w:rFonts w:ascii="Arial" w:hAnsi="Arial" w:cs="Arial"/>
          <w:sz w:val="21"/>
          <w:szCs w:val="21"/>
        </w:rPr>
        <w:t>“</w:t>
      </w:r>
      <w:r w:rsidRPr="005F5458">
        <w:rPr>
          <w:rFonts w:ascii="Arial" w:hAnsi="Arial" w:cs="Arial"/>
          <w:sz w:val="21"/>
          <w:szCs w:val="21"/>
        </w:rPr>
        <w:t xml:space="preserve">) </w:t>
      </w:r>
      <w:r w:rsidRPr="000758A5">
        <w:rPr>
          <w:rFonts w:ascii="Arial" w:hAnsi="Arial" w:cs="Arial"/>
          <w:sz w:val="21"/>
          <w:szCs w:val="21"/>
        </w:rPr>
        <w:t>se uzavírá níže uvedeného dne mezi následujícími smluvními stranami:</w:t>
      </w:r>
      <w:r w:rsidRPr="005F5458">
        <w:rPr>
          <w:rFonts w:ascii="Arial" w:hAnsi="Arial" w:cs="Arial"/>
          <w:sz w:val="21"/>
          <w:szCs w:val="21"/>
        </w:rPr>
        <w:t xml:space="preserve"> </w:t>
      </w:r>
    </w:p>
    <w:p w14:paraId="0B511B88" w14:textId="77777777" w:rsidR="00BD6452" w:rsidRPr="005F5458" w:rsidRDefault="00BD6452" w:rsidP="00BD6452">
      <w:pPr>
        <w:jc w:val="both"/>
        <w:rPr>
          <w:rFonts w:ascii="Arial" w:eastAsia="Batang" w:hAnsi="Arial" w:cs="Arial"/>
          <w:sz w:val="21"/>
          <w:szCs w:val="21"/>
          <w:lang w:eastAsia="ko-KR"/>
        </w:rPr>
      </w:pPr>
    </w:p>
    <w:p w14:paraId="4199D98B" w14:textId="77777777" w:rsidR="00BD6452" w:rsidRPr="005F5458" w:rsidRDefault="00BD6452" w:rsidP="00BD6452">
      <w:pPr>
        <w:pStyle w:val="Odstavecseseznamem"/>
        <w:numPr>
          <w:ilvl w:val="0"/>
          <w:numId w:val="4"/>
        </w:numPr>
        <w:spacing w:after="160" w:line="259" w:lineRule="auto"/>
        <w:ind w:left="567" w:hanging="567"/>
        <w:rPr>
          <w:rFonts w:ascii="Arial" w:hAnsi="Arial" w:cs="Arial"/>
          <w:sz w:val="21"/>
          <w:szCs w:val="21"/>
        </w:rPr>
      </w:pPr>
      <w:r>
        <w:rPr>
          <w:rFonts w:ascii="Arial" w:hAnsi="Arial" w:cs="Arial"/>
          <w:b/>
          <w:sz w:val="21"/>
          <w:szCs w:val="21"/>
        </w:rPr>
        <w:t>RBP, zdravotní pojišťovna</w:t>
      </w:r>
      <w:r>
        <w:rPr>
          <w:rFonts w:ascii="Arial" w:hAnsi="Arial" w:cs="Arial"/>
          <w:sz w:val="21"/>
          <w:szCs w:val="21"/>
        </w:rPr>
        <w:t>, se sídlem Michálkovická</w:t>
      </w:r>
      <w:r w:rsidRPr="00611A2A">
        <w:rPr>
          <w:rFonts w:ascii="Helvetica" w:hAnsi="Helvetica" w:cs="Helvetica"/>
          <w:color w:val="353535"/>
          <w:sz w:val="24"/>
          <w:szCs w:val="24"/>
        </w:rPr>
        <w:t xml:space="preserve"> </w:t>
      </w:r>
      <w:r w:rsidRPr="00611A2A">
        <w:rPr>
          <w:rFonts w:ascii="Arial" w:hAnsi="Arial" w:cs="Arial"/>
          <w:sz w:val="21"/>
          <w:szCs w:val="21"/>
        </w:rPr>
        <w:t>967/108 Slezská Ostrava, 710 00 Ostrava</w:t>
      </w:r>
      <w:r w:rsidRPr="005F5458">
        <w:rPr>
          <w:rFonts w:ascii="Arial" w:hAnsi="Arial" w:cs="Arial"/>
          <w:sz w:val="21"/>
          <w:szCs w:val="21"/>
        </w:rPr>
        <w:t xml:space="preserve">, IČO: </w:t>
      </w:r>
      <w:r w:rsidRPr="00D94919">
        <w:rPr>
          <w:rFonts w:ascii="Arial" w:hAnsi="Arial" w:cs="Arial"/>
          <w:sz w:val="21"/>
          <w:szCs w:val="21"/>
        </w:rPr>
        <w:t>47673036</w:t>
      </w:r>
      <w:r>
        <w:rPr>
          <w:rFonts w:ascii="Arial" w:hAnsi="Arial" w:cs="Arial"/>
          <w:sz w:val="21"/>
          <w:szCs w:val="21"/>
        </w:rPr>
        <w:t xml:space="preserve">, DIČ: </w:t>
      </w:r>
      <w:r w:rsidRPr="00E00A87">
        <w:rPr>
          <w:rFonts w:ascii="Arial" w:hAnsi="Arial" w:cs="Arial"/>
          <w:sz w:val="21"/>
          <w:szCs w:val="21"/>
        </w:rPr>
        <w:t>CZ</w:t>
      </w:r>
      <w:r w:rsidRPr="00D94919">
        <w:rPr>
          <w:rFonts w:ascii="Arial" w:hAnsi="Arial" w:cs="Arial"/>
          <w:sz w:val="21"/>
          <w:szCs w:val="21"/>
        </w:rPr>
        <w:t>47673036</w:t>
      </w:r>
      <w:r>
        <w:rPr>
          <w:rFonts w:ascii="Arial" w:hAnsi="Arial" w:cs="Arial"/>
          <w:sz w:val="21"/>
          <w:szCs w:val="21"/>
        </w:rPr>
        <w:t xml:space="preserve">, </w:t>
      </w:r>
      <w:r w:rsidRPr="005F5458">
        <w:rPr>
          <w:rFonts w:ascii="Arial" w:hAnsi="Arial" w:cs="Arial"/>
          <w:sz w:val="21"/>
          <w:szCs w:val="21"/>
        </w:rPr>
        <w:t>zaps</w:t>
      </w:r>
      <w:r>
        <w:rPr>
          <w:rFonts w:ascii="Arial" w:hAnsi="Arial" w:cs="Arial"/>
          <w:sz w:val="21"/>
          <w:szCs w:val="21"/>
        </w:rPr>
        <w:t>a</w:t>
      </w:r>
      <w:r w:rsidRPr="005F5458">
        <w:rPr>
          <w:rFonts w:ascii="Arial" w:hAnsi="Arial" w:cs="Arial"/>
          <w:sz w:val="21"/>
          <w:szCs w:val="21"/>
        </w:rPr>
        <w:t>n</w:t>
      </w:r>
      <w:r>
        <w:rPr>
          <w:rFonts w:ascii="Arial" w:hAnsi="Arial" w:cs="Arial"/>
          <w:sz w:val="21"/>
          <w:szCs w:val="21"/>
        </w:rPr>
        <w:t>á</w:t>
      </w:r>
      <w:r w:rsidRPr="005F5458">
        <w:rPr>
          <w:rFonts w:ascii="Arial" w:hAnsi="Arial" w:cs="Arial"/>
          <w:sz w:val="21"/>
          <w:szCs w:val="21"/>
        </w:rPr>
        <w:t xml:space="preserve"> v obchodním rejstříku vedeném u </w:t>
      </w:r>
      <w:r>
        <w:rPr>
          <w:rFonts w:ascii="Arial" w:hAnsi="Arial" w:cs="Arial"/>
          <w:sz w:val="21"/>
          <w:szCs w:val="21"/>
        </w:rPr>
        <w:t>Krajského soudu v Ostravě, sp. zn. AXIV 554</w:t>
      </w:r>
      <w:r w:rsidRPr="005F5458">
        <w:rPr>
          <w:rFonts w:ascii="Arial" w:hAnsi="Arial" w:cs="Arial"/>
          <w:sz w:val="21"/>
          <w:szCs w:val="21"/>
        </w:rPr>
        <w:t xml:space="preserve">, zastoupená </w:t>
      </w:r>
      <w:r>
        <w:rPr>
          <w:rFonts w:ascii="Arial" w:hAnsi="Arial" w:cs="Arial"/>
          <w:sz w:val="21"/>
          <w:szCs w:val="21"/>
        </w:rPr>
        <w:t>Ing. Antonínem Klimšou</w:t>
      </w:r>
      <w:r w:rsidRPr="00BA4550">
        <w:rPr>
          <w:rFonts w:ascii="Arial" w:hAnsi="Arial" w:cs="Arial"/>
          <w:sz w:val="21"/>
          <w:szCs w:val="21"/>
        </w:rPr>
        <w:t>, MBA</w:t>
      </w:r>
      <w:r w:rsidRPr="005F5458">
        <w:rPr>
          <w:rFonts w:ascii="Arial" w:hAnsi="Arial" w:cs="Arial"/>
          <w:sz w:val="21"/>
          <w:szCs w:val="21"/>
        </w:rPr>
        <w:t xml:space="preserve">, </w:t>
      </w:r>
      <w:r>
        <w:rPr>
          <w:rFonts w:ascii="Arial" w:hAnsi="Arial" w:cs="Arial"/>
          <w:sz w:val="21"/>
          <w:szCs w:val="21"/>
        </w:rPr>
        <w:t xml:space="preserve">výkonným </w:t>
      </w:r>
      <w:r w:rsidRPr="005F5458">
        <w:rPr>
          <w:rFonts w:ascii="Arial" w:hAnsi="Arial" w:cs="Arial"/>
          <w:sz w:val="21"/>
          <w:szCs w:val="21"/>
        </w:rPr>
        <w:t xml:space="preserve">ředitelem (dále jen </w:t>
      </w:r>
      <w:r>
        <w:rPr>
          <w:rFonts w:ascii="Arial" w:hAnsi="Arial" w:cs="Arial"/>
          <w:sz w:val="21"/>
          <w:szCs w:val="21"/>
        </w:rPr>
        <w:t>„</w:t>
      </w:r>
      <w:r>
        <w:rPr>
          <w:rFonts w:ascii="Arial" w:hAnsi="Arial" w:cs="Arial"/>
          <w:b/>
          <w:sz w:val="21"/>
          <w:szCs w:val="21"/>
        </w:rPr>
        <w:t>Objednatel</w:t>
      </w:r>
      <w:r>
        <w:rPr>
          <w:rFonts w:ascii="Arial" w:hAnsi="Arial" w:cs="Arial"/>
          <w:sz w:val="21"/>
          <w:szCs w:val="21"/>
        </w:rPr>
        <w:t>“</w:t>
      </w:r>
      <w:r w:rsidRPr="005F5458">
        <w:rPr>
          <w:rFonts w:ascii="Arial" w:hAnsi="Arial" w:cs="Arial"/>
          <w:sz w:val="21"/>
          <w:szCs w:val="21"/>
        </w:rPr>
        <w:t>)</w:t>
      </w:r>
      <w:r>
        <w:rPr>
          <w:rFonts w:ascii="Arial" w:hAnsi="Arial" w:cs="Arial"/>
          <w:sz w:val="21"/>
          <w:szCs w:val="21"/>
        </w:rPr>
        <w:t>;</w:t>
      </w:r>
    </w:p>
    <w:p w14:paraId="463B789F" w14:textId="195B1EE8" w:rsidR="00BD6452" w:rsidRPr="00AA75F3" w:rsidRDefault="00BD6452" w:rsidP="00BD6452">
      <w:pPr>
        <w:pStyle w:val="Odstavecseseznamem"/>
        <w:numPr>
          <w:ilvl w:val="0"/>
          <w:numId w:val="4"/>
        </w:numPr>
        <w:spacing w:after="160" w:line="259" w:lineRule="auto"/>
        <w:ind w:left="567" w:hanging="567"/>
      </w:pPr>
      <w:r w:rsidRPr="006D62B3">
        <w:rPr>
          <w:rFonts w:ascii="Arial" w:hAnsi="Arial" w:cs="Arial"/>
          <w:b/>
          <w:sz w:val="21"/>
          <w:szCs w:val="21"/>
        </w:rPr>
        <w:t>MoroSystems, s.r.o.</w:t>
      </w:r>
      <w:r w:rsidRPr="005F5458">
        <w:rPr>
          <w:rFonts w:ascii="Arial" w:hAnsi="Arial" w:cs="Arial"/>
          <w:sz w:val="21"/>
          <w:szCs w:val="21"/>
        </w:rPr>
        <w:t xml:space="preserve">, se sídlem </w:t>
      </w:r>
      <w:r w:rsidRPr="006D62B3">
        <w:rPr>
          <w:rFonts w:ascii="Arial" w:hAnsi="Arial" w:cs="Arial"/>
          <w:sz w:val="21"/>
          <w:szCs w:val="21"/>
        </w:rPr>
        <w:t>Smetanova 1022/19, Veveří, 602 00 Brno</w:t>
      </w:r>
      <w:r w:rsidRPr="005F5458">
        <w:rPr>
          <w:rFonts w:ascii="Arial" w:hAnsi="Arial" w:cs="Arial"/>
          <w:sz w:val="21"/>
          <w:szCs w:val="21"/>
        </w:rPr>
        <w:t xml:space="preserve">, IČO: </w:t>
      </w:r>
      <w:r w:rsidRPr="006D62B3">
        <w:rPr>
          <w:rFonts w:ascii="Arial" w:hAnsi="Arial" w:cs="Arial"/>
          <w:sz w:val="21"/>
          <w:szCs w:val="21"/>
        </w:rPr>
        <w:t>27704424</w:t>
      </w:r>
      <w:r>
        <w:rPr>
          <w:rFonts w:ascii="Arial" w:hAnsi="Arial" w:cs="Arial"/>
          <w:sz w:val="21"/>
          <w:szCs w:val="21"/>
        </w:rPr>
        <w:t xml:space="preserve">, DIČ: </w:t>
      </w:r>
      <w:r w:rsidRPr="00DF5EC5">
        <w:rPr>
          <w:rFonts w:ascii="Arial" w:hAnsi="Arial" w:cs="Arial"/>
          <w:sz w:val="21"/>
          <w:szCs w:val="21"/>
        </w:rPr>
        <w:t>C</w:t>
      </w:r>
      <w:r w:rsidRPr="00204313">
        <w:rPr>
          <w:rFonts w:ascii="Arial" w:hAnsi="Arial" w:cs="Arial"/>
          <w:sz w:val="21"/>
          <w:szCs w:val="21"/>
        </w:rPr>
        <w:t>Z699006453</w:t>
      </w:r>
      <w:r w:rsidRPr="005F5458">
        <w:rPr>
          <w:rFonts w:ascii="Arial" w:hAnsi="Arial" w:cs="Arial"/>
          <w:sz w:val="21"/>
          <w:szCs w:val="21"/>
        </w:rPr>
        <w:t>, zaps</w:t>
      </w:r>
      <w:r>
        <w:rPr>
          <w:rFonts w:ascii="Arial" w:hAnsi="Arial" w:cs="Arial"/>
          <w:sz w:val="21"/>
          <w:szCs w:val="21"/>
        </w:rPr>
        <w:t>a</w:t>
      </w:r>
      <w:r w:rsidRPr="005F5458">
        <w:rPr>
          <w:rFonts w:ascii="Arial" w:hAnsi="Arial" w:cs="Arial"/>
          <w:sz w:val="21"/>
          <w:szCs w:val="21"/>
        </w:rPr>
        <w:t>n</w:t>
      </w:r>
      <w:r>
        <w:rPr>
          <w:rFonts w:ascii="Arial" w:hAnsi="Arial" w:cs="Arial"/>
          <w:sz w:val="21"/>
          <w:szCs w:val="21"/>
        </w:rPr>
        <w:t>á</w:t>
      </w:r>
      <w:r w:rsidRPr="005F5458">
        <w:rPr>
          <w:rFonts w:ascii="Arial" w:hAnsi="Arial" w:cs="Arial"/>
          <w:sz w:val="21"/>
          <w:szCs w:val="21"/>
        </w:rPr>
        <w:t xml:space="preserve"> v obchodním rejstříku vedeném </w:t>
      </w:r>
      <w:r w:rsidRPr="00DF5EC5">
        <w:rPr>
          <w:rFonts w:ascii="Arial" w:hAnsi="Arial" w:cs="Arial"/>
          <w:sz w:val="21"/>
          <w:szCs w:val="21"/>
        </w:rPr>
        <w:t>u Krajského soudu v Brně</w:t>
      </w:r>
      <w:r w:rsidRPr="005F5458">
        <w:rPr>
          <w:rFonts w:ascii="Arial" w:hAnsi="Arial" w:cs="Arial"/>
          <w:sz w:val="21"/>
          <w:szCs w:val="21"/>
        </w:rPr>
        <w:t xml:space="preserve">, sp. zn. </w:t>
      </w:r>
      <w:r w:rsidRPr="00DF5EC5">
        <w:rPr>
          <w:rFonts w:ascii="Arial" w:hAnsi="Arial" w:cs="Arial"/>
          <w:sz w:val="21"/>
          <w:szCs w:val="21"/>
        </w:rPr>
        <w:t>C 53303</w:t>
      </w:r>
      <w:r w:rsidRPr="005F5458">
        <w:rPr>
          <w:rFonts w:ascii="Arial" w:hAnsi="Arial" w:cs="Arial"/>
          <w:sz w:val="21"/>
          <w:szCs w:val="21"/>
        </w:rPr>
        <w:t xml:space="preserve">, zastoupená </w:t>
      </w:r>
      <w:r>
        <w:rPr>
          <w:rFonts w:ascii="Arial" w:hAnsi="Arial" w:cs="Arial"/>
          <w:sz w:val="21"/>
          <w:szCs w:val="21"/>
        </w:rPr>
        <w:t>Tomášem Páralem</w:t>
      </w:r>
      <w:r w:rsidRPr="005F5458">
        <w:rPr>
          <w:rFonts w:ascii="Arial" w:hAnsi="Arial" w:cs="Arial"/>
          <w:sz w:val="21"/>
          <w:szCs w:val="21"/>
        </w:rPr>
        <w:t xml:space="preserve">, </w:t>
      </w:r>
      <w:r>
        <w:rPr>
          <w:rFonts w:ascii="Arial" w:hAnsi="Arial" w:cs="Arial"/>
          <w:sz w:val="21"/>
          <w:szCs w:val="21"/>
        </w:rPr>
        <w:t>jednatelem</w:t>
      </w:r>
      <w:r w:rsidRPr="005F5458">
        <w:rPr>
          <w:rFonts w:ascii="Arial" w:hAnsi="Arial" w:cs="Arial"/>
          <w:sz w:val="21"/>
          <w:szCs w:val="21"/>
        </w:rPr>
        <w:t xml:space="preserve"> (dále jen </w:t>
      </w:r>
      <w:r>
        <w:rPr>
          <w:rFonts w:ascii="Arial" w:hAnsi="Arial" w:cs="Arial"/>
          <w:sz w:val="21"/>
          <w:szCs w:val="21"/>
        </w:rPr>
        <w:t>„</w:t>
      </w:r>
      <w:r>
        <w:rPr>
          <w:rFonts w:ascii="Arial" w:hAnsi="Arial" w:cs="Arial"/>
          <w:b/>
          <w:sz w:val="21"/>
          <w:szCs w:val="21"/>
        </w:rPr>
        <w:t>Dodavatel</w:t>
      </w:r>
      <w:r>
        <w:rPr>
          <w:rFonts w:ascii="Arial" w:hAnsi="Arial" w:cs="Arial"/>
          <w:sz w:val="21"/>
          <w:szCs w:val="21"/>
        </w:rPr>
        <w:t>“</w:t>
      </w:r>
      <w:r w:rsidRPr="005F5458">
        <w:rPr>
          <w:rFonts w:ascii="Arial" w:hAnsi="Arial" w:cs="Arial"/>
          <w:sz w:val="21"/>
          <w:szCs w:val="21"/>
        </w:rPr>
        <w:t>)</w:t>
      </w:r>
      <w:r>
        <w:rPr>
          <w:rFonts w:ascii="Arial" w:hAnsi="Arial" w:cs="Arial"/>
          <w:sz w:val="21"/>
          <w:szCs w:val="21"/>
        </w:rPr>
        <w:t>;</w:t>
      </w:r>
    </w:p>
    <w:p w14:paraId="57BD65EC" w14:textId="77777777" w:rsidR="00AA75F3" w:rsidRDefault="00AA75F3" w:rsidP="00AA75F3">
      <w:pPr>
        <w:pStyle w:val="Odstavecseseznamem"/>
        <w:tabs>
          <w:tab w:val="clear" w:pos="792"/>
        </w:tabs>
        <w:spacing w:after="160" w:line="259" w:lineRule="auto"/>
        <w:ind w:left="567" w:firstLine="0"/>
      </w:pPr>
    </w:p>
    <w:p w14:paraId="728F3E68" w14:textId="77777777" w:rsidR="00BD6452" w:rsidRPr="001552C3" w:rsidRDefault="00BD6452" w:rsidP="00BD6452">
      <w:pPr>
        <w:widowControl w:val="0"/>
        <w:numPr>
          <w:ilvl w:val="0"/>
          <w:numId w:val="2"/>
        </w:numPr>
        <w:suppressAutoHyphens/>
        <w:spacing w:before="120"/>
        <w:jc w:val="both"/>
        <w:rPr>
          <w:rFonts w:ascii="Arial" w:hAnsi="Arial" w:cs="Arial"/>
          <w:b/>
        </w:rPr>
      </w:pPr>
      <w:r w:rsidRPr="001552C3">
        <w:rPr>
          <w:rFonts w:ascii="Arial" w:hAnsi="Arial" w:cs="Arial"/>
          <w:b/>
        </w:rPr>
        <w:t>Úvodní ustanovení</w:t>
      </w:r>
    </w:p>
    <w:p w14:paraId="7C5A0307" w14:textId="77777777" w:rsidR="00BD6452" w:rsidRPr="001552C3" w:rsidRDefault="00BD6452" w:rsidP="00BD6452">
      <w:pPr>
        <w:widowControl w:val="0"/>
        <w:numPr>
          <w:ilvl w:val="1"/>
          <w:numId w:val="3"/>
        </w:numPr>
        <w:suppressAutoHyphens/>
        <w:spacing w:before="120"/>
        <w:jc w:val="both"/>
        <w:rPr>
          <w:rFonts w:ascii="Arial" w:hAnsi="Arial" w:cs="Arial"/>
          <w:sz w:val="20"/>
        </w:rPr>
      </w:pPr>
      <w:bookmarkStart w:id="0" w:name="_Ref362611269"/>
      <w:bookmarkEnd w:id="0"/>
      <w:r w:rsidRPr="001552C3">
        <w:rPr>
          <w:rFonts w:ascii="Arial" w:hAnsi="Arial" w:cs="Arial"/>
          <w:sz w:val="20"/>
        </w:rPr>
        <w:t xml:space="preserve">Objednatel </w:t>
      </w:r>
      <w:r>
        <w:rPr>
          <w:rFonts w:ascii="Arial" w:hAnsi="Arial" w:cs="Arial"/>
          <w:sz w:val="20"/>
        </w:rPr>
        <w:t>má zájem užívat</w:t>
      </w:r>
      <w:r w:rsidRPr="001552C3">
        <w:rPr>
          <w:rFonts w:ascii="Arial" w:hAnsi="Arial" w:cs="Arial"/>
          <w:sz w:val="20"/>
        </w:rPr>
        <w:t xml:space="preserve"> </w:t>
      </w:r>
      <w:r>
        <w:rPr>
          <w:rFonts w:ascii="Arial" w:hAnsi="Arial" w:cs="Arial"/>
          <w:sz w:val="20"/>
        </w:rPr>
        <w:t>produkty společnosti Atlassian,</w:t>
      </w:r>
      <w:r w:rsidRPr="00BA4550">
        <w:rPr>
          <w:rFonts w:ascii="Arial" w:hAnsi="Arial" w:cs="Arial"/>
          <w:sz w:val="20"/>
        </w:rPr>
        <w:t xml:space="preserve"> </w:t>
      </w:r>
      <w:r w:rsidRPr="00915D68">
        <w:rPr>
          <w:rFonts w:ascii="Arial" w:hAnsi="Arial" w:cs="Arial"/>
          <w:sz w:val="20"/>
        </w:rPr>
        <w:t>popř. dalších kompatibilních externích modulů jiných společností</w:t>
      </w:r>
      <w:r>
        <w:rPr>
          <w:rFonts w:ascii="Arial" w:hAnsi="Arial" w:cs="Arial"/>
          <w:sz w:val="20"/>
        </w:rPr>
        <w:t>.</w:t>
      </w:r>
    </w:p>
    <w:p w14:paraId="24332F70" w14:textId="65995B3D" w:rsidR="00BD6452" w:rsidRDefault="00BD6452" w:rsidP="00BD6452">
      <w:pPr>
        <w:widowControl w:val="0"/>
        <w:numPr>
          <w:ilvl w:val="1"/>
          <w:numId w:val="3"/>
        </w:numPr>
        <w:suppressAutoHyphens/>
        <w:spacing w:before="120"/>
        <w:jc w:val="both"/>
        <w:rPr>
          <w:rFonts w:ascii="Arial" w:hAnsi="Arial" w:cs="Arial"/>
          <w:sz w:val="20"/>
        </w:rPr>
      </w:pPr>
      <w:r>
        <w:rPr>
          <w:rFonts w:ascii="Arial" w:hAnsi="Arial" w:cs="Arial"/>
          <w:sz w:val="20"/>
        </w:rPr>
        <w:t xml:space="preserve">Dodavatel je obchodním partnerem společnosti Atlassian a zprostředkovává nákup </w:t>
      </w:r>
      <w:r w:rsidR="006F49D9">
        <w:rPr>
          <w:rFonts w:ascii="Arial" w:hAnsi="Arial" w:cs="Arial"/>
          <w:sz w:val="20"/>
        </w:rPr>
        <w:t xml:space="preserve">předplatného </w:t>
      </w:r>
      <w:r>
        <w:rPr>
          <w:rFonts w:ascii="Arial" w:hAnsi="Arial" w:cs="Arial"/>
          <w:sz w:val="20"/>
        </w:rPr>
        <w:t>licenci produktů Atlassian</w:t>
      </w:r>
      <w:r w:rsidRPr="00915D68">
        <w:rPr>
          <w:rFonts w:ascii="Arial" w:hAnsi="Arial" w:cs="Arial"/>
          <w:sz w:val="20"/>
        </w:rPr>
        <w:t>, popř. dalších kompatibilních externích modulů jiných společností</w:t>
      </w:r>
      <w:r>
        <w:rPr>
          <w:rFonts w:ascii="Arial" w:hAnsi="Arial" w:cs="Arial"/>
          <w:sz w:val="20"/>
        </w:rPr>
        <w:t xml:space="preserve"> </w:t>
      </w:r>
      <w:r w:rsidRPr="001552C3">
        <w:rPr>
          <w:rFonts w:ascii="Arial" w:hAnsi="Arial" w:cs="Arial"/>
          <w:sz w:val="20"/>
        </w:rPr>
        <w:t>(dále „</w:t>
      </w:r>
      <w:r>
        <w:rPr>
          <w:rFonts w:ascii="Arial" w:hAnsi="Arial" w:cs="Arial"/>
          <w:b/>
          <w:sz w:val="20"/>
        </w:rPr>
        <w:t>Licence</w:t>
      </w:r>
      <w:r w:rsidRPr="001552C3">
        <w:rPr>
          <w:rFonts w:ascii="Arial" w:hAnsi="Arial" w:cs="Arial"/>
          <w:sz w:val="20"/>
        </w:rPr>
        <w:t>“).</w:t>
      </w:r>
    </w:p>
    <w:p w14:paraId="474E13D1" w14:textId="77777777" w:rsidR="00AA75F3" w:rsidRPr="00FC67B9" w:rsidRDefault="00AA75F3" w:rsidP="00AA75F3">
      <w:pPr>
        <w:widowControl w:val="0"/>
        <w:suppressAutoHyphens/>
        <w:spacing w:before="120"/>
        <w:ind w:left="567"/>
        <w:jc w:val="both"/>
        <w:rPr>
          <w:rFonts w:ascii="Arial" w:hAnsi="Arial" w:cs="Arial"/>
          <w:sz w:val="20"/>
        </w:rPr>
      </w:pPr>
    </w:p>
    <w:p w14:paraId="5AAF93F5" w14:textId="77777777" w:rsidR="00BD6452" w:rsidRPr="00915D68" w:rsidRDefault="00BD6452" w:rsidP="00BD6452">
      <w:pPr>
        <w:widowControl w:val="0"/>
        <w:numPr>
          <w:ilvl w:val="0"/>
          <w:numId w:val="2"/>
        </w:numPr>
        <w:suppressAutoHyphens/>
        <w:spacing w:before="120"/>
        <w:jc w:val="both"/>
        <w:rPr>
          <w:rFonts w:ascii="Arial" w:hAnsi="Arial" w:cs="Arial"/>
          <w:sz w:val="20"/>
        </w:rPr>
      </w:pPr>
      <w:r w:rsidRPr="001552C3">
        <w:rPr>
          <w:rFonts w:ascii="Arial" w:hAnsi="Arial" w:cs="Arial"/>
          <w:b/>
        </w:rPr>
        <w:t>Předmět Smlouvy</w:t>
      </w:r>
    </w:p>
    <w:p w14:paraId="1CCC07A8" w14:textId="271025F7" w:rsidR="00BD6452" w:rsidRPr="00AA75F3" w:rsidRDefault="00BD6452" w:rsidP="00BD6452">
      <w:pPr>
        <w:widowControl w:val="0"/>
        <w:numPr>
          <w:ilvl w:val="1"/>
          <w:numId w:val="3"/>
        </w:numPr>
        <w:suppressAutoHyphens/>
        <w:spacing w:before="120"/>
        <w:jc w:val="both"/>
        <w:rPr>
          <w:rFonts w:ascii="Arial" w:hAnsi="Arial" w:cs="Arial"/>
          <w:sz w:val="20"/>
          <w:szCs w:val="20"/>
        </w:rPr>
      </w:pPr>
      <w:r w:rsidRPr="00387470">
        <w:rPr>
          <w:rFonts w:ascii="Arial" w:hAnsi="Arial" w:cs="Arial"/>
          <w:sz w:val="20"/>
          <w:szCs w:val="20"/>
        </w:rPr>
        <w:t xml:space="preserve">Dodavatel se zavazuje zprostředkovat nákup </w:t>
      </w:r>
      <w:r w:rsidR="006F49D9" w:rsidRPr="00387470">
        <w:rPr>
          <w:rFonts w:ascii="Arial" w:hAnsi="Arial" w:cs="Arial"/>
          <w:sz w:val="20"/>
          <w:szCs w:val="20"/>
        </w:rPr>
        <w:t xml:space="preserve">předplatného </w:t>
      </w:r>
      <w:r w:rsidRPr="00387470">
        <w:rPr>
          <w:rFonts w:ascii="Arial" w:hAnsi="Arial" w:cs="Arial"/>
          <w:sz w:val="20"/>
          <w:szCs w:val="20"/>
        </w:rPr>
        <w:t>Licenc</w:t>
      </w:r>
      <w:r w:rsidR="006F49D9" w:rsidRPr="00387470">
        <w:rPr>
          <w:rFonts w:ascii="Arial" w:hAnsi="Arial" w:cs="Arial"/>
          <w:sz w:val="20"/>
          <w:szCs w:val="20"/>
        </w:rPr>
        <w:t>í</w:t>
      </w:r>
      <w:r w:rsidRPr="00387470">
        <w:rPr>
          <w:rFonts w:ascii="Arial" w:hAnsi="Arial" w:cs="Arial"/>
          <w:sz w:val="20"/>
          <w:szCs w:val="20"/>
        </w:rPr>
        <w:t xml:space="preserve"> pro využití produktů společnosti Atlassian, popř. dalších kompatibilních externích modulů jiných společností </w:t>
      </w:r>
      <w:r w:rsidR="009E38D0" w:rsidRPr="00387470">
        <w:rPr>
          <w:rFonts w:ascii="Arial" w:hAnsi="Arial" w:cs="Arial"/>
          <w:sz w:val="20"/>
          <w:szCs w:val="20"/>
        </w:rPr>
        <w:t>na dobu 1 roku</w:t>
      </w:r>
      <w:r w:rsidR="00B40E14" w:rsidRPr="00387470">
        <w:rPr>
          <w:rFonts w:ascii="Arial" w:hAnsi="Arial" w:cs="Arial"/>
          <w:sz w:val="20"/>
          <w:szCs w:val="20"/>
        </w:rPr>
        <w:t>. Dodání předmětu smlouvy je výsledkem Rozhodnutí o výběru nejvýhodnější nabídky ze dne 2</w:t>
      </w:r>
      <w:r w:rsidR="00195DC2" w:rsidRPr="00387470">
        <w:rPr>
          <w:rFonts w:ascii="Arial" w:hAnsi="Arial" w:cs="Arial"/>
          <w:sz w:val="20"/>
          <w:szCs w:val="20"/>
        </w:rPr>
        <w:t>6</w:t>
      </w:r>
      <w:r w:rsidR="00B40E14" w:rsidRPr="00387470">
        <w:rPr>
          <w:rFonts w:ascii="Arial" w:hAnsi="Arial" w:cs="Arial"/>
          <w:sz w:val="20"/>
          <w:szCs w:val="20"/>
        </w:rPr>
        <w:t>.</w:t>
      </w:r>
      <w:r w:rsidR="00195DC2" w:rsidRPr="00387470">
        <w:rPr>
          <w:rFonts w:ascii="Arial" w:hAnsi="Arial" w:cs="Arial"/>
          <w:sz w:val="20"/>
          <w:szCs w:val="20"/>
        </w:rPr>
        <w:t>4</w:t>
      </w:r>
      <w:r w:rsidR="00B40E14" w:rsidRPr="00387470">
        <w:rPr>
          <w:rFonts w:ascii="Arial" w:hAnsi="Arial" w:cs="Arial"/>
          <w:sz w:val="20"/>
          <w:szCs w:val="20"/>
        </w:rPr>
        <w:t xml:space="preserve">.2022 </w:t>
      </w:r>
      <w:r w:rsidR="00141F70" w:rsidRPr="00387470">
        <w:rPr>
          <w:rFonts w:ascii="Arial" w:hAnsi="Arial" w:cs="Arial"/>
          <w:sz w:val="20"/>
          <w:szCs w:val="20"/>
        </w:rPr>
        <w:t>Objednatele</w:t>
      </w:r>
      <w:r w:rsidR="00B40E14" w:rsidRPr="00387470">
        <w:rPr>
          <w:rFonts w:ascii="Arial" w:hAnsi="Arial" w:cs="Arial"/>
          <w:sz w:val="20"/>
          <w:szCs w:val="20"/>
        </w:rPr>
        <w:t xml:space="preserve"> v rámci veřejné zakázky malého rozsahu pod názvem </w:t>
      </w:r>
      <w:bookmarkStart w:id="1" w:name="_Hlk96540704"/>
      <w:r w:rsidR="00B40E14" w:rsidRPr="00387470">
        <w:rPr>
          <w:rFonts w:ascii="Arial" w:hAnsi="Arial" w:cs="Arial"/>
          <w:sz w:val="20"/>
          <w:szCs w:val="20"/>
        </w:rPr>
        <w:t>„</w:t>
      </w:r>
      <w:r w:rsidR="00243861" w:rsidRPr="00387470">
        <w:rPr>
          <w:rFonts w:ascii="Arial" w:hAnsi="Arial" w:cs="Arial"/>
          <w:sz w:val="20"/>
          <w:szCs w:val="20"/>
        </w:rPr>
        <w:t>Nákup licencí produktů Atlassian v Cloud verzi na 1 rok</w:t>
      </w:r>
      <w:r w:rsidR="00B40E14" w:rsidRPr="00387470">
        <w:rPr>
          <w:rFonts w:ascii="Arial" w:hAnsi="Arial" w:cs="Arial"/>
          <w:sz w:val="20"/>
          <w:szCs w:val="20"/>
        </w:rPr>
        <w:t>“</w:t>
      </w:r>
      <w:bookmarkEnd w:id="1"/>
      <w:r w:rsidR="00B40E14" w:rsidRPr="00387470">
        <w:rPr>
          <w:rFonts w:ascii="Arial" w:hAnsi="Arial" w:cs="Arial"/>
          <w:sz w:val="20"/>
          <w:szCs w:val="20"/>
        </w:rPr>
        <w:t xml:space="preserve">. V rámci výběrového řízení bylo </w:t>
      </w:r>
      <w:r w:rsidR="00243861" w:rsidRPr="00387470">
        <w:rPr>
          <w:rFonts w:ascii="Arial" w:hAnsi="Arial" w:cs="Arial"/>
          <w:sz w:val="20"/>
          <w:szCs w:val="20"/>
        </w:rPr>
        <w:t>Dodavatelem</w:t>
      </w:r>
      <w:r w:rsidR="00B40E14" w:rsidRPr="00387470">
        <w:rPr>
          <w:rFonts w:ascii="Arial" w:hAnsi="Arial" w:cs="Arial"/>
          <w:sz w:val="20"/>
          <w:szCs w:val="20"/>
        </w:rPr>
        <w:t xml:space="preserve"> předloženo řešení, které je blíže specifikováno v Příloze č. 1 - „Cenová nabídka“</w:t>
      </w:r>
      <w:r w:rsidR="00DF5220" w:rsidRPr="00387470">
        <w:rPr>
          <w:rFonts w:ascii="Arial" w:hAnsi="Arial" w:cs="Arial"/>
          <w:sz w:val="20"/>
          <w:szCs w:val="20"/>
        </w:rPr>
        <w:t>,</w:t>
      </w:r>
      <w:r w:rsidR="00B40E14" w:rsidRPr="00387470">
        <w:rPr>
          <w:rFonts w:ascii="Arial" w:hAnsi="Arial" w:cs="Arial"/>
          <w:sz w:val="20"/>
          <w:szCs w:val="20"/>
        </w:rPr>
        <w:t xml:space="preserve"> </w:t>
      </w:r>
      <w:r w:rsidRPr="00387470">
        <w:rPr>
          <w:rFonts w:ascii="Arial" w:hAnsi="Arial" w:cs="Arial"/>
          <w:sz w:val="20"/>
          <w:szCs w:val="20"/>
        </w:rPr>
        <w:t>která je nedílnou součástí této smlouvy</w:t>
      </w:r>
      <w:r w:rsidRPr="00AA75F3">
        <w:rPr>
          <w:rFonts w:ascii="Arial" w:hAnsi="Arial" w:cs="Arial"/>
          <w:sz w:val="20"/>
          <w:szCs w:val="20"/>
        </w:rPr>
        <w:t xml:space="preserve">. </w:t>
      </w:r>
      <w:bookmarkStart w:id="2" w:name="_Ref183451522"/>
    </w:p>
    <w:p w14:paraId="5A4E6FDA" w14:textId="6F3544A3" w:rsidR="00BD6452" w:rsidRPr="00AA75F3" w:rsidRDefault="00BD6452" w:rsidP="00BD6452">
      <w:pPr>
        <w:widowControl w:val="0"/>
        <w:numPr>
          <w:ilvl w:val="1"/>
          <w:numId w:val="3"/>
        </w:numPr>
        <w:suppressAutoHyphens/>
        <w:spacing w:before="120"/>
        <w:jc w:val="both"/>
        <w:rPr>
          <w:rFonts w:ascii="Arial" w:hAnsi="Arial" w:cs="Arial"/>
          <w:b/>
        </w:rPr>
      </w:pPr>
      <w:r w:rsidRPr="007B7E88">
        <w:rPr>
          <w:rFonts w:ascii="Arial" w:hAnsi="Arial" w:cs="Arial"/>
          <w:sz w:val="20"/>
          <w:szCs w:val="20"/>
        </w:rPr>
        <w:t>Obj</w:t>
      </w:r>
      <w:r w:rsidRPr="001552C3">
        <w:rPr>
          <w:rFonts w:ascii="Arial" w:hAnsi="Arial" w:cs="Arial"/>
          <w:sz w:val="20"/>
        </w:rPr>
        <w:t xml:space="preserve">ednatel se zavazuje zaplatit </w:t>
      </w:r>
      <w:r>
        <w:rPr>
          <w:rFonts w:ascii="Arial" w:hAnsi="Arial" w:cs="Arial"/>
          <w:sz w:val="20"/>
        </w:rPr>
        <w:t>Dodavateli</w:t>
      </w:r>
      <w:r w:rsidRPr="001552C3">
        <w:rPr>
          <w:rFonts w:ascii="Arial" w:hAnsi="Arial" w:cs="Arial"/>
          <w:sz w:val="20"/>
        </w:rPr>
        <w:t xml:space="preserve"> za </w:t>
      </w:r>
      <w:r>
        <w:rPr>
          <w:rFonts w:ascii="Arial" w:hAnsi="Arial" w:cs="Arial"/>
          <w:sz w:val="20"/>
        </w:rPr>
        <w:t xml:space="preserve">zprostředkované </w:t>
      </w:r>
      <w:r w:rsidR="006F49D9">
        <w:rPr>
          <w:rFonts w:ascii="Arial" w:hAnsi="Arial" w:cs="Arial"/>
          <w:sz w:val="20"/>
        </w:rPr>
        <w:t xml:space="preserve">předplatné </w:t>
      </w:r>
      <w:r>
        <w:rPr>
          <w:rFonts w:ascii="Arial" w:hAnsi="Arial" w:cs="Arial"/>
          <w:sz w:val="20"/>
        </w:rPr>
        <w:t>Licenc</w:t>
      </w:r>
      <w:r w:rsidR="006F49D9">
        <w:rPr>
          <w:rFonts w:ascii="Arial" w:hAnsi="Arial" w:cs="Arial"/>
          <w:sz w:val="20"/>
        </w:rPr>
        <w:t>í</w:t>
      </w:r>
      <w:r>
        <w:rPr>
          <w:rFonts w:ascii="Arial" w:hAnsi="Arial" w:cs="Arial"/>
          <w:sz w:val="20"/>
        </w:rPr>
        <w:t xml:space="preserve"> sjednanou cenu.</w:t>
      </w:r>
    </w:p>
    <w:p w14:paraId="69971F51" w14:textId="77777777" w:rsidR="00AA75F3" w:rsidRPr="005C7BBD" w:rsidRDefault="00AA75F3" w:rsidP="00AA75F3">
      <w:pPr>
        <w:widowControl w:val="0"/>
        <w:suppressAutoHyphens/>
        <w:spacing w:before="120"/>
        <w:ind w:left="567"/>
        <w:jc w:val="both"/>
        <w:rPr>
          <w:rFonts w:ascii="Arial" w:hAnsi="Arial" w:cs="Arial"/>
          <w:b/>
        </w:rPr>
      </w:pPr>
    </w:p>
    <w:p w14:paraId="0E25E467" w14:textId="77777777" w:rsidR="00BD6452" w:rsidRPr="001552C3" w:rsidRDefault="00BD6452" w:rsidP="00BD6452">
      <w:pPr>
        <w:widowControl w:val="0"/>
        <w:numPr>
          <w:ilvl w:val="0"/>
          <w:numId w:val="2"/>
        </w:numPr>
        <w:suppressAutoHyphens/>
        <w:spacing w:before="120"/>
        <w:jc w:val="both"/>
        <w:rPr>
          <w:rFonts w:ascii="Arial" w:hAnsi="Arial" w:cs="Arial"/>
          <w:b/>
        </w:rPr>
      </w:pPr>
      <w:r w:rsidRPr="001552C3">
        <w:rPr>
          <w:rFonts w:ascii="Arial" w:hAnsi="Arial" w:cs="Arial"/>
          <w:b/>
        </w:rPr>
        <w:t>Způsob plnění</w:t>
      </w:r>
    </w:p>
    <w:p w14:paraId="5EB7ED9A" w14:textId="38E11458" w:rsidR="00BD6452" w:rsidRPr="001552C3" w:rsidRDefault="00BD6452" w:rsidP="00BD6452">
      <w:pPr>
        <w:pStyle w:val="Odstavecseseznamem"/>
        <w:numPr>
          <w:ilvl w:val="1"/>
          <w:numId w:val="3"/>
        </w:numPr>
        <w:spacing w:before="120" w:after="0"/>
        <w:rPr>
          <w:rFonts w:ascii="Arial" w:hAnsi="Arial" w:cs="Arial"/>
          <w:b/>
          <w:sz w:val="20"/>
          <w:szCs w:val="20"/>
        </w:rPr>
      </w:pPr>
      <w:r w:rsidRPr="001552C3">
        <w:rPr>
          <w:rFonts w:ascii="Arial" w:hAnsi="Arial" w:cs="Arial"/>
          <w:b/>
          <w:sz w:val="20"/>
          <w:szCs w:val="20"/>
        </w:rPr>
        <w:t xml:space="preserve">Podmínky </w:t>
      </w:r>
      <w:r>
        <w:rPr>
          <w:rFonts w:ascii="Arial" w:hAnsi="Arial" w:cs="Arial"/>
          <w:b/>
          <w:sz w:val="20"/>
          <w:szCs w:val="20"/>
        </w:rPr>
        <w:t xml:space="preserve">pro zprostředkování </w:t>
      </w:r>
      <w:r w:rsidR="006F49D9">
        <w:rPr>
          <w:rFonts w:ascii="Arial" w:hAnsi="Arial" w:cs="Arial"/>
          <w:b/>
          <w:sz w:val="20"/>
          <w:szCs w:val="20"/>
        </w:rPr>
        <w:t xml:space="preserve">předplatného </w:t>
      </w:r>
      <w:r>
        <w:rPr>
          <w:rFonts w:ascii="Arial" w:hAnsi="Arial" w:cs="Arial"/>
          <w:b/>
          <w:sz w:val="20"/>
          <w:szCs w:val="20"/>
        </w:rPr>
        <w:t>Licencí</w:t>
      </w:r>
    </w:p>
    <w:p w14:paraId="512310E6" w14:textId="6EEE6030" w:rsidR="00BD6452" w:rsidRDefault="00BD6452" w:rsidP="00BD6452">
      <w:pPr>
        <w:pStyle w:val="Odstavecseseznamem"/>
        <w:numPr>
          <w:ilvl w:val="2"/>
          <w:numId w:val="3"/>
        </w:numPr>
        <w:spacing w:before="120" w:after="0"/>
        <w:rPr>
          <w:rFonts w:ascii="Arial" w:hAnsi="Arial" w:cs="Arial"/>
          <w:sz w:val="20"/>
          <w:szCs w:val="20"/>
        </w:rPr>
      </w:pPr>
      <w:r>
        <w:rPr>
          <w:rFonts w:ascii="Arial" w:hAnsi="Arial" w:cs="Arial"/>
          <w:sz w:val="20"/>
          <w:szCs w:val="20"/>
        </w:rPr>
        <w:t xml:space="preserve">Podmínkou pro vygenerování </w:t>
      </w:r>
      <w:r w:rsidR="006F49D9">
        <w:rPr>
          <w:rFonts w:ascii="Arial" w:hAnsi="Arial" w:cs="Arial"/>
          <w:sz w:val="20"/>
          <w:szCs w:val="20"/>
        </w:rPr>
        <w:t>cloudových licencí</w:t>
      </w:r>
      <w:r>
        <w:rPr>
          <w:rFonts w:ascii="Arial" w:hAnsi="Arial" w:cs="Arial"/>
          <w:sz w:val="20"/>
          <w:szCs w:val="20"/>
        </w:rPr>
        <w:t xml:space="preserve"> je nabytí platnosti a účinnosti této Smlouvy.</w:t>
      </w:r>
    </w:p>
    <w:p w14:paraId="494C2D3B" w14:textId="44D9E775" w:rsidR="00BD6452" w:rsidRDefault="00BD6452" w:rsidP="00BD6452">
      <w:pPr>
        <w:pStyle w:val="Odstavecseseznamem"/>
        <w:numPr>
          <w:ilvl w:val="2"/>
          <w:numId w:val="3"/>
        </w:numPr>
        <w:spacing w:before="120" w:after="0"/>
        <w:rPr>
          <w:rFonts w:ascii="Arial" w:hAnsi="Arial" w:cs="Arial"/>
          <w:sz w:val="20"/>
          <w:szCs w:val="20"/>
        </w:rPr>
      </w:pPr>
      <w:r>
        <w:rPr>
          <w:rFonts w:ascii="Arial" w:hAnsi="Arial" w:cs="Arial"/>
          <w:sz w:val="20"/>
          <w:szCs w:val="20"/>
        </w:rPr>
        <w:t>Objednatel následně udělí pokyn dodavateli k</w:t>
      </w:r>
      <w:r w:rsidR="006F49D9">
        <w:rPr>
          <w:rFonts w:ascii="Arial" w:hAnsi="Arial" w:cs="Arial"/>
          <w:sz w:val="20"/>
          <w:szCs w:val="20"/>
        </w:rPr>
        <w:t> zakoupení předplatného cloudových licencí</w:t>
      </w:r>
      <w:r>
        <w:rPr>
          <w:rFonts w:ascii="Arial" w:hAnsi="Arial" w:cs="Arial"/>
          <w:sz w:val="20"/>
          <w:szCs w:val="20"/>
        </w:rPr>
        <w:t>, které obdrží technický kontakt Objednatele.</w:t>
      </w:r>
    </w:p>
    <w:p w14:paraId="0A701CEF" w14:textId="26FC204E" w:rsidR="00BD6452" w:rsidRPr="00AA75F3" w:rsidRDefault="00BD6452" w:rsidP="00BD6452">
      <w:pPr>
        <w:pStyle w:val="Odstavecseseznamem"/>
        <w:numPr>
          <w:ilvl w:val="2"/>
          <w:numId w:val="3"/>
        </w:numPr>
        <w:spacing w:before="120" w:after="0"/>
        <w:rPr>
          <w:rFonts w:ascii="Arial" w:hAnsi="Arial" w:cs="Arial"/>
          <w:b/>
        </w:rPr>
      </w:pPr>
      <w:r w:rsidRPr="00317BCD">
        <w:rPr>
          <w:rFonts w:ascii="Arial" w:hAnsi="Arial" w:cs="Arial"/>
          <w:sz w:val="20"/>
          <w:szCs w:val="20"/>
        </w:rPr>
        <w:t xml:space="preserve">Dodavatel zajistí </w:t>
      </w:r>
      <w:r w:rsidR="006F49D9">
        <w:rPr>
          <w:rFonts w:ascii="Arial" w:hAnsi="Arial" w:cs="Arial"/>
          <w:sz w:val="20"/>
          <w:szCs w:val="20"/>
        </w:rPr>
        <w:t>zakoupení předplatného cloudových licencí</w:t>
      </w:r>
      <w:r w:rsidRPr="00317BCD">
        <w:rPr>
          <w:rFonts w:ascii="Arial" w:hAnsi="Arial" w:cs="Arial"/>
          <w:sz w:val="20"/>
          <w:szCs w:val="20"/>
        </w:rPr>
        <w:t xml:space="preserve"> </w:t>
      </w:r>
      <w:r>
        <w:rPr>
          <w:rFonts w:ascii="Arial" w:hAnsi="Arial" w:cs="Arial"/>
          <w:sz w:val="20"/>
          <w:szCs w:val="20"/>
        </w:rPr>
        <w:t xml:space="preserve">a jejich </w:t>
      </w:r>
      <w:r w:rsidR="006F49D9">
        <w:rPr>
          <w:rFonts w:ascii="Arial" w:hAnsi="Arial" w:cs="Arial"/>
          <w:sz w:val="20"/>
          <w:szCs w:val="20"/>
        </w:rPr>
        <w:t xml:space="preserve">navázání </w:t>
      </w:r>
      <w:r>
        <w:rPr>
          <w:rFonts w:ascii="Arial" w:hAnsi="Arial" w:cs="Arial"/>
          <w:sz w:val="20"/>
          <w:szCs w:val="20"/>
        </w:rPr>
        <w:t xml:space="preserve">na emailovou adresu: </w:t>
      </w:r>
      <w:r w:rsidR="00FA0963" w:rsidRPr="00FA0963">
        <w:rPr>
          <w:rFonts w:ascii="Arial" w:hAnsi="Arial" w:cs="Arial"/>
          <w:sz w:val="20"/>
          <w:szCs w:val="20"/>
          <w:highlight w:val="black"/>
        </w:rPr>
        <w:t>xxxxxxxxx</w:t>
      </w:r>
      <w:r w:rsidR="00FA0963">
        <w:rPr>
          <w:rFonts w:ascii="Arial" w:hAnsi="Arial" w:cs="Arial"/>
          <w:sz w:val="20"/>
          <w:szCs w:val="20"/>
        </w:rPr>
        <w:t xml:space="preserve"> </w:t>
      </w:r>
      <w:r w:rsidRPr="00317BCD">
        <w:rPr>
          <w:rFonts w:ascii="Arial" w:hAnsi="Arial" w:cs="Arial"/>
          <w:sz w:val="20"/>
          <w:szCs w:val="20"/>
        </w:rPr>
        <w:t>do 3 pracovních dní ode dne doručení závazného pokynu k jejich vygenerování ze strany Objednatele.</w:t>
      </w:r>
      <w:bookmarkEnd w:id="2"/>
    </w:p>
    <w:p w14:paraId="2482D887" w14:textId="77777777" w:rsidR="00AA75F3" w:rsidRPr="00FC67B9" w:rsidRDefault="00AA75F3" w:rsidP="00AA75F3">
      <w:pPr>
        <w:pStyle w:val="Odstavecseseznamem"/>
        <w:tabs>
          <w:tab w:val="clear" w:pos="792"/>
        </w:tabs>
        <w:spacing w:before="120" w:after="0"/>
        <w:ind w:left="907" w:firstLine="0"/>
        <w:rPr>
          <w:rFonts w:ascii="Arial" w:hAnsi="Arial" w:cs="Arial"/>
          <w:b/>
        </w:rPr>
      </w:pPr>
    </w:p>
    <w:p w14:paraId="0A12B0E7" w14:textId="77777777" w:rsidR="00BD6452" w:rsidRPr="001552C3" w:rsidRDefault="00BD6452" w:rsidP="00BD6452">
      <w:pPr>
        <w:widowControl w:val="0"/>
        <w:numPr>
          <w:ilvl w:val="0"/>
          <w:numId w:val="2"/>
        </w:numPr>
        <w:suppressAutoHyphens/>
        <w:spacing w:before="120"/>
        <w:jc w:val="both"/>
        <w:rPr>
          <w:rFonts w:ascii="Arial" w:hAnsi="Arial" w:cs="Arial"/>
          <w:b/>
        </w:rPr>
      </w:pPr>
      <w:r w:rsidRPr="001552C3">
        <w:rPr>
          <w:rFonts w:ascii="Arial" w:hAnsi="Arial" w:cs="Arial"/>
          <w:b/>
        </w:rPr>
        <w:t>Cena a platební podmínky</w:t>
      </w:r>
    </w:p>
    <w:p w14:paraId="0A194A9D" w14:textId="5BFEE1DB" w:rsidR="00BD6452" w:rsidRPr="00485FBB" w:rsidRDefault="00BD6452" w:rsidP="00BD6452">
      <w:pPr>
        <w:widowControl w:val="0"/>
        <w:numPr>
          <w:ilvl w:val="1"/>
          <w:numId w:val="3"/>
        </w:numPr>
        <w:suppressAutoHyphens/>
        <w:spacing w:before="120"/>
        <w:jc w:val="both"/>
        <w:rPr>
          <w:rFonts w:ascii="Arial" w:hAnsi="Arial" w:cs="Arial"/>
          <w:sz w:val="20"/>
          <w:szCs w:val="20"/>
        </w:rPr>
      </w:pPr>
      <w:r w:rsidRPr="00485FBB">
        <w:rPr>
          <w:rFonts w:ascii="Arial" w:hAnsi="Arial" w:cs="Arial"/>
          <w:sz w:val="20"/>
        </w:rPr>
        <w:t xml:space="preserve">Smluvní strany si sjednaly cenu za zprostředkování </w:t>
      </w:r>
      <w:r w:rsidR="006F49D9">
        <w:rPr>
          <w:rFonts w:ascii="Arial" w:hAnsi="Arial" w:cs="Arial"/>
          <w:sz w:val="20"/>
        </w:rPr>
        <w:t xml:space="preserve">předplatného </w:t>
      </w:r>
      <w:r w:rsidRPr="00485FBB">
        <w:rPr>
          <w:rFonts w:ascii="Arial" w:hAnsi="Arial" w:cs="Arial"/>
          <w:sz w:val="20"/>
        </w:rPr>
        <w:t xml:space="preserve">Licencí dle této Smlouvy ve výši </w:t>
      </w:r>
      <w:r w:rsidRPr="00485FBB">
        <w:rPr>
          <w:rFonts w:ascii="Arial" w:hAnsi="Arial" w:cs="Arial"/>
          <w:b/>
          <w:sz w:val="20"/>
        </w:rPr>
        <w:t xml:space="preserve">306 565,- </w:t>
      </w:r>
      <w:r w:rsidR="00FA1F98">
        <w:rPr>
          <w:rFonts w:ascii="Arial" w:hAnsi="Arial" w:cs="Arial"/>
          <w:b/>
          <w:sz w:val="20"/>
        </w:rPr>
        <w:t>Kč</w:t>
      </w:r>
      <w:r w:rsidR="00FA1F98" w:rsidRPr="00485FBB">
        <w:rPr>
          <w:rFonts w:ascii="Arial" w:hAnsi="Arial" w:cs="Arial"/>
          <w:sz w:val="20"/>
        </w:rPr>
        <w:t xml:space="preserve"> </w:t>
      </w:r>
      <w:r w:rsidRPr="00485FBB">
        <w:rPr>
          <w:rFonts w:ascii="Arial" w:hAnsi="Arial" w:cs="Arial"/>
          <w:sz w:val="20"/>
        </w:rPr>
        <w:t>(slovy: tři sta šest tisíc pět set šedesát pět korun českých)</w:t>
      </w:r>
      <w:r w:rsidR="00FA1F98">
        <w:rPr>
          <w:rFonts w:ascii="Arial" w:hAnsi="Arial" w:cs="Arial"/>
          <w:sz w:val="20"/>
        </w:rPr>
        <w:t xml:space="preserve"> </w:t>
      </w:r>
      <w:r w:rsidR="00FA1F98" w:rsidRPr="00485FBB">
        <w:rPr>
          <w:rFonts w:ascii="Arial" w:hAnsi="Arial" w:cs="Arial"/>
          <w:sz w:val="20"/>
        </w:rPr>
        <w:t xml:space="preserve">bez </w:t>
      </w:r>
      <w:r w:rsidR="00FA1F98">
        <w:rPr>
          <w:rFonts w:ascii="Arial" w:hAnsi="Arial" w:cs="Arial"/>
          <w:sz w:val="20"/>
        </w:rPr>
        <w:t>daně z přidané hodnoty (dále jen „DPH)</w:t>
      </w:r>
      <w:r w:rsidRPr="00485FBB">
        <w:rPr>
          <w:rFonts w:ascii="Arial" w:hAnsi="Arial" w:cs="Arial"/>
          <w:sz w:val="20"/>
        </w:rPr>
        <w:t xml:space="preserve">. </w:t>
      </w:r>
      <w:r w:rsidRPr="00485FBB">
        <w:rPr>
          <w:rFonts w:ascii="Arial" w:hAnsi="Arial" w:cs="Arial"/>
          <w:bCs/>
          <w:sz w:val="20"/>
          <w:szCs w:val="20"/>
        </w:rPr>
        <w:t xml:space="preserve">Tato cena se může mírně lišit dle kurzu platného v den zakoupení </w:t>
      </w:r>
      <w:r w:rsidR="009E38D0">
        <w:rPr>
          <w:rFonts w:ascii="Arial" w:hAnsi="Arial" w:cs="Arial"/>
          <w:bCs/>
          <w:sz w:val="20"/>
          <w:szCs w:val="20"/>
        </w:rPr>
        <w:t xml:space="preserve">předplatného </w:t>
      </w:r>
      <w:r w:rsidRPr="00485FBB">
        <w:rPr>
          <w:rFonts w:ascii="Arial" w:hAnsi="Arial" w:cs="Arial"/>
          <w:bCs/>
          <w:sz w:val="20"/>
          <w:szCs w:val="20"/>
        </w:rPr>
        <w:t xml:space="preserve">licencí, jelikož Atlassian přijímá úhrady licencí výhradně v USD a cena v CZK musí být přepočítána. K ceně bude připočtena DPH ve výši stanovené platnými a účinnými právními předpisy k okamžiku uskutečnění zdanitelného plnění. </w:t>
      </w:r>
    </w:p>
    <w:p w14:paraId="07502176" w14:textId="77777777" w:rsidR="00BD6452" w:rsidRDefault="00BD6452" w:rsidP="00BD6452">
      <w:pPr>
        <w:widowControl w:val="0"/>
        <w:numPr>
          <w:ilvl w:val="1"/>
          <w:numId w:val="3"/>
        </w:numPr>
        <w:suppressAutoHyphens/>
        <w:spacing w:before="120"/>
        <w:jc w:val="both"/>
        <w:rPr>
          <w:rFonts w:ascii="Arial" w:hAnsi="Arial" w:cs="Arial"/>
          <w:sz w:val="20"/>
        </w:rPr>
      </w:pPr>
      <w:r>
        <w:rPr>
          <w:rFonts w:ascii="Arial" w:hAnsi="Arial" w:cs="Arial"/>
          <w:sz w:val="20"/>
          <w:szCs w:val="20"/>
        </w:rPr>
        <w:t>Objednatel</w:t>
      </w:r>
      <w:r w:rsidRPr="00317BCD">
        <w:rPr>
          <w:rFonts w:ascii="Arial" w:hAnsi="Arial" w:cs="Arial"/>
          <w:sz w:val="20"/>
          <w:szCs w:val="20"/>
        </w:rPr>
        <w:t xml:space="preserve"> se zavazuje zaplatit za řádné plnění této smlouvy dohodnutou cenu plnění ve výši a lhůtě splatnosti uvedené v čl. 4. této smlouvy.</w:t>
      </w:r>
    </w:p>
    <w:p w14:paraId="282056BA" w14:textId="77777777" w:rsidR="00BD6452" w:rsidRPr="00B446B1" w:rsidRDefault="00BD6452" w:rsidP="00BD6452">
      <w:pPr>
        <w:widowControl w:val="0"/>
        <w:numPr>
          <w:ilvl w:val="1"/>
          <w:numId w:val="3"/>
        </w:numPr>
        <w:suppressAutoHyphens/>
        <w:spacing w:before="120"/>
        <w:jc w:val="both"/>
        <w:rPr>
          <w:rFonts w:ascii="Arial" w:hAnsi="Arial" w:cs="Arial"/>
          <w:sz w:val="20"/>
          <w:szCs w:val="20"/>
        </w:rPr>
      </w:pPr>
      <w:r w:rsidRPr="00B446B1">
        <w:rPr>
          <w:rFonts w:ascii="Arial" w:hAnsi="Arial" w:cs="Arial"/>
          <w:sz w:val="20"/>
          <w:szCs w:val="20"/>
        </w:rPr>
        <w:t xml:space="preserve">Cena bude uhrazena na základě daňového dokladu – faktury, kterou Dodavatel vystaví do 10ti kalendářních dní </w:t>
      </w:r>
      <w:r w:rsidRPr="00B446B1">
        <w:rPr>
          <w:rFonts w:ascii="Arial" w:hAnsi="Arial" w:cs="Arial"/>
          <w:sz w:val="20"/>
          <w:szCs w:val="20"/>
        </w:rPr>
        <w:lastRenderedPageBreak/>
        <w:t>ode dne dodání zboží.</w:t>
      </w:r>
    </w:p>
    <w:p w14:paraId="7BABF382" w14:textId="7EF3990A" w:rsidR="00BD6452" w:rsidRPr="00C937A4" w:rsidRDefault="00BD6452" w:rsidP="00C937A4">
      <w:pPr>
        <w:widowControl w:val="0"/>
        <w:numPr>
          <w:ilvl w:val="1"/>
          <w:numId w:val="3"/>
        </w:numPr>
        <w:suppressAutoHyphens/>
        <w:spacing w:before="120"/>
        <w:jc w:val="both"/>
        <w:rPr>
          <w:rFonts w:ascii="Arial" w:hAnsi="Arial" w:cs="Arial"/>
          <w:sz w:val="20"/>
          <w:szCs w:val="20"/>
        </w:rPr>
      </w:pPr>
      <w:r w:rsidRPr="00317BCD">
        <w:rPr>
          <w:rFonts w:ascii="Arial" w:hAnsi="Arial" w:cs="Arial"/>
          <w:sz w:val="20"/>
          <w:szCs w:val="20"/>
        </w:rPr>
        <w:t xml:space="preserve">Doba splatnosti daňového dokladu je stanovena na </w:t>
      </w:r>
      <w:r>
        <w:rPr>
          <w:rFonts w:ascii="Arial" w:hAnsi="Arial" w:cs="Arial"/>
          <w:sz w:val="20"/>
          <w:szCs w:val="20"/>
        </w:rPr>
        <w:t>30</w:t>
      </w:r>
      <w:r w:rsidRPr="00317BCD">
        <w:rPr>
          <w:rFonts w:ascii="Arial" w:hAnsi="Arial" w:cs="Arial"/>
          <w:sz w:val="20"/>
          <w:szCs w:val="20"/>
        </w:rPr>
        <w:t xml:space="preserve"> kalendářních dní ode dne jeho doručení</w:t>
      </w:r>
      <w:r>
        <w:rPr>
          <w:rFonts w:ascii="Arial" w:hAnsi="Arial" w:cs="Arial"/>
          <w:sz w:val="20"/>
          <w:szCs w:val="20"/>
        </w:rPr>
        <w:t xml:space="preserve"> do sídla </w:t>
      </w:r>
      <w:r w:rsidRPr="00317BCD">
        <w:rPr>
          <w:rFonts w:ascii="Arial" w:hAnsi="Arial" w:cs="Arial"/>
          <w:sz w:val="20"/>
          <w:szCs w:val="20"/>
        </w:rPr>
        <w:t>Objednatel</w:t>
      </w:r>
      <w:r>
        <w:rPr>
          <w:rFonts w:ascii="Arial" w:hAnsi="Arial" w:cs="Arial"/>
          <w:sz w:val="20"/>
          <w:szCs w:val="20"/>
        </w:rPr>
        <w:t xml:space="preserve">e nebo adresu: </w:t>
      </w:r>
      <w:hyperlink r:id="rId7" w:history="1">
        <w:r w:rsidR="00C937A4" w:rsidRPr="003F5B9A">
          <w:rPr>
            <w:rStyle w:val="Hypertextovodkaz"/>
            <w:rFonts w:ascii="Arial" w:hAnsi="Arial" w:cs="Arial"/>
            <w:sz w:val="20"/>
            <w:szCs w:val="20"/>
          </w:rPr>
          <w:t>faktury@rbp-zp.cz</w:t>
        </w:r>
      </w:hyperlink>
      <w:r w:rsidR="00C937A4">
        <w:rPr>
          <w:rFonts w:ascii="Arial" w:hAnsi="Arial" w:cs="Arial"/>
          <w:sz w:val="20"/>
          <w:szCs w:val="20"/>
        </w:rPr>
        <w:t>.</w:t>
      </w:r>
    </w:p>
    <w:p w14:paraId="0EA9CF8B" w14:textId="77777777" w:rsidR="00BD6452" w:rsidRPr="00317BCD" w:rsidRDefault="00BD6452" w:rsidP="00BD6452">
      <w:pPr>
        <w:widowControl w:val="0"/>
        <w:numPr>
          <w:ilvl w:val="1"/>
          <w:numId w:val="3"/>
        </w:numPr>
        <w:suppressAutoHyphens/>
        <w:spacing w:before="120"/>
        <w:jc w:val="both"/>
        <w:rPr>
          <w:rFonts w:ascii="Arial" w:hAnsi="Arial" w:cs="Arial"/>
          <w:sz w:val="20"/>
          <w:szCs w:val="20"/>
        </w:rPr>
      </w:pPr>
      <w:r w:rsidRPr="00317BCD">
        <w:rPr>
          <w:rFonts w:ascii="Arial" w:hAnsi="Arial" w:cs="Arial"/>
          <w:sz w:val="20"/>
          <w:szCs w:val="20"/>
        </w:rPr>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238BD127" w14:textId="77777777" w:rsidR="00BD6452" w:rsidRPr="00317BCD" w:rsidRDefault="00BD6452" w:rsidP="00BD6452">
      <w:pPr>
        <w:widowControl w:val="0"/>
        <w:numPr>
          <w:ilvl w:val="1"/>
          <w:numId w:val="3"/>
        </w:numPr>
        <w:suppressAutoHyphens/>
        <w:spacing w:before="120"/>
        <w:jc w:val="both"/>
        <w:rPr>
          <w:rFonts w:ascii="Arial" w:hAnsi="Arial" w:cs="Arial"/>
          <w:sz w:val="20"/>
          <w:szCs w:val="20"/>
        </w:rPr>
      </w:pPr>
      <w:r w:rsidRPr="00317BCD">
        <w:rPr>
          <w:rFonts w:ascii="Arial" w:hAnsi="Arial" w:cs="Arial"/>
          <w:sz w:val="20"/>
          <w:szCs w:val="20"/>
        </w:rPr>
        <w:t>Na faktuře bude uvedeno číslo smlouvy Objednatele.</w:t>
      </w:r>
    </w:p>
    <w:p w14:paraId="45E38DD9" w14:textId="77777777" w:rsidR="00BD6452" w:rsidRDefault="00BD6452" w:rsidP="00BD6452">
      <w:pPr>
        <w:widowControl w:val="0"/>
        <w:numPr>
          <w:ilvl w:val="1"/>
          <w:numId w:val="3"/>
        </w:numPr>
        <w:suppressAutoHyphens/>
        <w:spacing w:before="120"/>
        <w:jc w:val="both"/>
        <w:rPr>
          <w:rFonts w:ascii="Arial" w:hAnsi="Arial" w:cs="Arial"/>
          <w:b/>
          <w:sz w:val="20"/>
          <w:szCs w:val="20"/>
        </w:rPr>
      </w:pPr>
      <w:r>
        <w:rPr>
          <w:rFonts w:ascii="Arial" w:hAnsi="Arial" w:cs="Arial"/>
          <w:sz w:val="20"/>
          <w:szCs w:val="20"/>
        </w:rPr>
        <w:t>Objednatel</w:t>
      </w:r>
      <w:r w:rsidRPr="00317BCD">
        <w:rPr>
          <w:rFonts w:ascii="Arial" w:hAnsi="Arial" w:cs="Arial"/>
          <w:sz w:val="20"/>
          <w:szCs w:val="20"/>
        </w:rPr>
        <w:t xml:space="preserve"> je oprávněn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běží znovu ode dne doručení opravené nebo nově vyhotovené faktury.</w:t>
      </w:r>
    </w:p>
    <w:p w14:paraId="45C59F04" w14:textId="77777777" w:rsidR="00BD6452" w:rsidRDefault="00BD6452" w:rsidP="00BD6452">
      <w:pPr>
        <w:widowControl w:val="0"/>
        <w:suppressAutoHyphens/>
        <w:spacing w:before="120"/>
        <w:ind w:left="567"/>
        <w:jc w:val="both"/>
        <w:rPr>
          <w:rFonts w:ascii="Arial" w:hAnsi="Arial" w:cs="Arial"/>
          <w:b/>
        </w:rPr>
      </w:pPr>
    </w:p>
    <w:p w14:paraId="4972267B" w14:textId="77777777" w:rsidR="00BD6452" w:rsidRPr="001552C3" w:rsidRDefault="00BD6452" w:rsidP="00BD6452">
      <w:pPr>
        <w:widowControl w:val="0"/>
        <w:numPr>
          <w:ilvl w:val="0"/>
          <w:numId w:val="2"/>
        </w:numPr>
        <w:suppressAutoHyphens/>
        <w:spacing w:before="120"/>
        <w:jc w:val="both"/>
        <w:rPr>
          <w:rFonts w:ascii="Arial" w:hAnsi="Arial" w:cs="Arial"/>
          <w:b/>
        </w:rPr>
      </w:pPr>
      <w:r w:rsidRPr="001552C3">
        <w:rPr>
          <w:rFonts w:ascii="Arial" w:hAnsi="Arial" w:cs="Arial"/>
          <w:b/>
        </w:rPr>
        <w:t>Závěrečná ustanovení</w:t>
      </w:r>
    </w:p>
    <w:p w14:paraId="3B3B2835" w14:textId="77777777" w:rsidR="00BD6452" w:rsidRPr="0066395E" w:rsidRDefault="00BD6452" w:rsidP="00BD6452">
      <w:pPr>
        <w:widowControl w:val="0"/>
        <w:numPr>
          <w:ilvl w:val="1"/>
          <w:numId w:val="2"/>
        </w:numPr>
        <w:suppressAutoHyphens/>
        <w:spacing w:before="120"/>
        <w:jc w:val="both"/>
        <w:rPr>
          <w:rFonts w:ascii="Arial" w:hAnsi="Arial" w:cs="Arial"/>
          <w:sz w:val="20"/>
          <w:szCs w:val="20"/>
        </w:rPr>
      </w:pPr>
      <w:r w:rsidRPr="00317BCD">
        <w:rPr>
          <w:rFonts w:ascii="Arial" w:hAnsi="Arial" w:cs="Arial"/>
          <w:sz w:val="20"/>
          <w:szCs w:val="16"/>
        </w:rPr>
        <w:t xml:space="preserve">Tato smlouva nabývá </w:t>
      </w:r>
      <w:r w:rsidRPr="0066395E">
        <w:rPr>
          <w:rFonts w:ascii="Arial" w:hAnsi="Arial" w:cs="Arial"/>
          <w:sz w:val="20"/>
          <w:szCs w:val="20"/>
        </w:rPr>
        <w:t>platnosti dnem podpisu oběma smluvními stranami a účinnosti dnem zveřejnění v registru smluv dle zákona č. 340/2015 Sb. Správci registru smluv zašle tuto smlouvu ke zveřejnění Objednatel.</w:t>
      </w:r>
    </w:p>
    <w:p w14:paraId="045BB04E" w14:textId="6411A3B8" w:rsidR="00422432" w:rsidRPr="0066395E" w:rsidRDefault="00D87F9B" w:rsidP="00387470">
      <w:pPr>
        <w:pStyle w:val="Odstavecseseznamem"/>
        <w:numPr>
          <w:ilvl w:val="1"/>
          <w:numId w:val="2"/>
        </w:numPr>
        <w:spacing w:after="0"/>
        <w:contextualSpacing/>
        <w:rPr>
          <w:rFonts w:ascii="Arial" w:hAnsi="Arial" w:cs="Arial"/>
          <w:sz w:val="20"/>
          <w:szCs w:val="20"/>
        </w:rPr>
      </w:pPr>
      <w:r w:rsidRPr="0066395E">
        <w:rPr>
          <w:rFonts w:ascii="Arial" w:hAnsi="Arial" w:cs="Arial"/>
          <w:sz w:val="20"/>
          <w:szCs w:val="20"/>
        </w:rPr>
        <w:t>Dodavatel</w:t>
      </w:r>
      <w:r w:rsidR="00422432" w:rsidRPr="0066395E">
        <w:rPr>
          <w:rFonts w:ascii="Arial" w:hAnsi="Arial" w:cs="Arial"/>
          <w:sz w:val="20"/>
          <w:szCs w:val="20"/>
        </w:rPr>
        <w:t xml:space="preserve"> prohlašuje, že je seznámen s povinnostmi stanovenými v § 219 zákona č. 134/2016 Sb., o zadávání veřejných zakázek, ve znění pozdějších předpisů a zavazuje se poskytnout </w:t>
      </w:r>
      <w:r w:rsidR="003379BE" w:rsidRPr="0066395E">
        <w:rPr>
          <w:rFonts w:ascii="Arial" w:hAnsi="Arial" w:cs="Arial"/>
          <w:sz w:val="20"/>
          <w:szCs w:val="20"/>
        </w:rPr>
        <w:t>Objednateli</w:t>
      </w:r>
      <w:r w:rsidR="00422432" w:rsidRPr="0066395E">
        <w:rPr>
          <w:rFonts w:ascii="Arial" w:hAnsi="Arial" w:cs="Arial"/>
          <w:sz w:val="20"/>
          <w:szCs w:val="20"/>
        </w:rPr>
        <w:t xml:space="preserve"> potřebnou součinnost.</w:t>
      </w:r>
    </w:p>
    <w:p w14:paraId="082D2DDE" w14:textId="197F1603" w:rsidR="0053308C" w:rsidRPr="0066395E" w:rsidRDefault="0053308C" w:rsidP="00387470">
      <w:pPr>
        <w:pStyle w:val="Odstavecseseznamem"/>
        <w:numPr>
          <w:ilvl w:val="1"/>
          <w:numId w:val="2"/>
        </w:numPr>
        <w:spacing w:after="0"/>
        <w:contextualSpacing/>
        <w:rPr>
          <w:rFonts w:ascii="Arial" w:hAnsi="Arial" w:cs="Arial"/>
          <w:b/>
          <w:bCs/>
          <w:sz w:val="20"/>
          <w:szCs w:val="20"/>
        </w:rPr>
      </w:pPr>
      <w:r w:rsidRPr="0066395E">
        <w:rPr>
          <w:rFonts w:ascii="Arial" w:hAnsi="Arial" w:cs="Arial"/>
          <w:sz w:val="20"/>
          <w:szCs w:val="20"/>
        </w:rPr>
        <w:t xml:space="preserve">Smluvní strany sjednávají, že započtení vzájemných pohledávek je platné výlučně na základě písemné dohody smluvních stran Vyloučeno je započtení pohledávek </w:t>
      </w:r>
      <w:r w:rsidR="003379BE" w:rsidRPr="0066395E">
        <w:rPr>
          <w:rFonts w:ascii="Arial" w:hAnsi="Arial" w:cs="Arial"/>
          <w:sz w:val="20"/>
          <w:szCs w:val="20"/>
        </w:rPr>
        <w:t>Objednatele</w:t>
      </w:r>
      <w:r w:rsidRPr="0066395E">
        <w:rPr>
          <w:rFonts w:ascii="Arial" w:hAnsi="Arial" w:cs="Arial"/>
          <w:sz w:val="20"/>
          <w:szCs w:val="20"/>
        </w:rPr>
        <w:t xml:space="preserve"> z nezaplaceného pojistného či penále na veřejné zdravotní pojištění proti pohledávkám </w:t>
      </w:r>
      <w:r w:rsidR="00D87F9B" w:rsidRPr="0066395E">
        <w:rPr>
          <w:rFonts w:ascii="Arial" w:hAnsi="Arial" w:cs="Arial"/>
          <w:sz w:val="20"/>
          <w:szCs w:val="20"/>
        </w:rPr>
        <w:t>Dodávajícího</w:t>
      </w:r>
      <w:r w:rsidRPr="0066395E">
        <w:rPr>
          <w:rFonts w:ascii="Arial" w:hAnsi="Arial" w:cs="Arial"/>
          <w:sz w:val="20"/>
          <w:szCs w:val="20"/>
        </w:rPr>
        <w:t xml:space="preserve"> z této smlouvy.</w:t>
      </w:r>
    </w:p>
    <w:p w14:paraId="1BA0B2AD" w14:textId="43402C0B" w:rsidR="00402F3F" w:rsidRPr="0066395E" w:rsidRDefault="00D87F9B" w:rsidP="00402F3F">
      <w:pPr>
        <w:pStyle w:val="Odstavecseseznamem"/>
        <w:numPr>
          <w:ilvl w:val="1"/>
          <w:numId w:val="2"/>
        </w:numPr>
        <w:spacing w:after="0"/>
        <w:contextualSpacing/>
        <w:rPr>
          <w:rFonts w:ascii="Arial" w:hAnsi="Arial" w:cs="Arial"/>
          <w:b/>
          <w:bCs/>
          <w:sz w:val="20"/>
          <w:szCs w:val="20"/>
        </w:rPr>
      </w:pPr>
      <w:r w:rsidRPr="0066395E">
        <w:rPr>
          <w:rFonts w:ascii="Arial" w:hAnsi="Arial" w:cs="Arial"/>
          <w:sz w:val="20"/>
          <w:szCs w:val="20"/>
        </w:rPr>
        <w:t>Dodavatel</w:t>
      </w:r>
      <w:r w:rsidR="00402F3F" w:rsidRPr="0066395E">
        <w:rPr>
          <w:rFonts w:ascii="Arial" w:hAnsi="Arial" w:cs="Arial"/>
          <w:sz w:val="20"/>
          <w:szCs w:val="20"/>
        </w:rPr>
        <w:t xml:space="preserve">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7A912B78" w14:textId="2016221C" w:rsidR="00402F3F" w:rsidRPr="0066395E" w:rsidRDefault="00402F3F" w:rsidP="00402F3F">
      <w:pPr>
        <w:pStyle w:val="Odstavecseseznamem"/>
        <w:tabs>
          <w:tab w:val="clear" w:pos="792"/>
        </w:tabs>
        <w:spacing w:after="0"/>
        <w:ind w:left="567" w:firstLine="0"/>
        <w:contextualSpacing/>
        <w:rPr>
          <w:rFonts w:ascii="Arial" w:hAnsi="Arial" w:cs="Arial"/>
          <w:sz w:val="20"/>
          <w:szCs w:val="20"/>
        </w:rPr>
      </w:pPr>
      <w:r w:rsidRPr="0066395E">
        <w:rPr>
          <w:rFonts w:ascii="Arial" w:hAnsi="Arial" w:cs="Arial"/>
          <w:sz w:val="20"/>
          <w:szCs w:val="20"/>
        </w:rPr>
        <w:t xml:space="preserve">Zjistí-li </w:t>
      </w:r>
      <w:r w:rsidR="00D87F9B" w:rsidRPr="0066395E">
        <w:rPr>
          <w:rFonts w:ascii="Arial" w:hAnsi="Arial" w:cs="Arial"/>
          <w:sz w:val="20"/>
          <w:szCs w:val="20"/>
        </w:rPr>
        <w:t>Objednatel</w:t>
      </w:r>
      <w:r w:rsidRPr="0066395E">
        <w:rPr>
          <w:rFonts w:ascii="Arial" w:hAnsi="Arial" w:cs="Arial"/>
          <w:sz w:val="20"/>
          <w:szCs w:val="20"/>
        </w:rPr>
        <w:t xml:space="preserve">, že </w:t>
      </w:r>
      <w:r w:rsidR="00D87F9B" w:rsidRPr="0066395E">
        <w:rPr>
          <w:rFonts w:ascii="Arial" w:hAnsi="Arial" w:cs="Arial"/>
          <w:sz w:val="20"/>
          <w:szCs w:val="20"/>
        </w:rPr>
        <w:t xml:space="preserve">Dodavatel </w:t>
      </w:r>
      <w:r w:rsidRPr="0066395E">
        <w:rPr>
          <w:rFonts w:ascii="Arial" w:hAnsi="Arial" w:cs="Arial"/>
          <w:sz w:val="20"/>
          <w:szCs w:val="20"/>
        </w:rPr>
        <w:t xml:space="preserve">umožňuje výkon nelegální práce, a to nikoli pouze při realizaci této smlouvy, je oprávněn od smlouvy odstoupit. </w:t>
      </w:r>
    </w:p>
    <w:p w14:paraId="4834AC16" w14:textId="0C02C585" w:rsidR="00402F3F" w:rsidRPr="0066395E" w:rsidRDefault="00402F3F" w:rsidP="00387470">
      <w:pPr>
        <w:pStyle w:val="Odstavecseseznamem"/>
        <w:tabs>
          <w:tab w:val="clear" w:pos="792"/>
        </w:tabs>
        <w:spacing w:after="0"/>
        <w:ind w:left="567" w:firstLine="0"/>
        <w:contextualSpacing/>
        <w:rPr>
          <w:rFonts w:ascii="Arial" w:hAnsi="Arial" w:cs="Arial"/>
          <w:b/>
          <w:bCs/>
          <w:sz w:val="20"/>
          <w:szCs w:val="20"/>
        </w:rPr>
      </w:pPr>
      <w:r w:rsidRPr="0066395E">
        <w:rPr>
          <w:rFonts w:ascii="Arial" w:hAnsi="Arial" w:cs="Arial"/>
          <w:sz w:val="20"/>
          <w:szCs w:val="20"/>
        </w:rPr>
        <w:t xml:space="preserve">Bude-li s </w:t>
      </w:r>
      <w:r w:rsidR="003379BE" w:rsidRPr="0066395E">
        <w:rPr>
          <w:rFonts w:ascii="Arial" w:hAnsi="Arial" w:cs="Arial"/>
          <w:sz w:val="20"/>
          <w:szCs w:val="20"/>
        </w:rPr>
        <w:t>Objednatelem</w:t>
      </w:r>
      <w:r w:rsidRPr="0066395E">
        <w:rPr>
          <w:rFonts w:ascii="Arial" w:hAnsi="Arial" w:cs="Arial"/>
          <w:sz w:val="20"/>
          <w:szCs w:val="20"/>
        </w:rPr>
        <w:t xml:space="preserve"> v důsledku porušení povinností </w:t>
      </w:r>
      <w:r w:rsidR="003379BE" w:rsidRPr="0066395E">
        <w:rPr>
          <w:rFonts w:ascii="Arial" w:hAnsi="Arial" w:cs="Arial"/>
          <w:sz w:val="20"/>
          <w:szCs w:val="20"/>
        </w:rPr>
        <w:t>Dodavatele</w:t>
      </w:r>
      <w:r w:rsidRPr="0066395E">
        <w:rPr>
          <w:rFonts w:ascii="Arial" w:hAnsi="Arial" w:cs="Arial"/>
          <w:sz w:val="20"/>
          <w:szCs w:val="20"/>
        </w:rPr>
        <w:t xml:space="preserve"> zahájeno správní řízení pro spáchání správního deliktu dle § 140 odst. 1 písm. c) nebo e) zák. č. 435/2004 Sb., o zaměstnanosti, v platném znění, nebo bude s </w:t>
      </w:r>
      <w:r w:rsidR="003379BE" w:rsidRPr="0066395E">
        <w:rPr>
          <w:rFonts w:ascii="Arial" w:hAnsi="Arial" w:cs="Arial"/>
          <w:sz w:val="20"/>
          <w:szCs w:val="20"/>
        </w:rPr>
        <w:t>Objednatelem</w:t>
      </w:r>
      <w:r w:rsidRPr="0066395E">
        <w:rPr>
          <w:rFonts w:ascii="Arial" w:hAnsi="Arial" w:cs="Arial"/>
          <w:sz w:val="20"/>
          <w:szCs w:val="20"/>
        </w:rPr>
        <w:t xml:space="preserve"> zahájeno správní řízení podle § 141a odst. 2 zák. č. 435/2004 Sb., o zaměstnanosti, v platném znění (o tom, že </w:t>
      </w:r>
      <w:r w:rsidR="003379BE" w:rsidRPr="0066395E">
        <w:rPr>
          <w:rFonts w:ascii="Arial" w:hAnsi="Arial" w:cs="Arial"/>
          <w:sz w:val="20"/>
          <w:szCs w:val="20"/>
        </w:rPr>
        <w:t>Objednatel</w:t>
      </w:r>
      <w:r w:rsidRPr="0066395E">
        <w:rPr>
          <w:rFonts w:ascii="Arial" w:hAnsi="Arial" w:cs="Arial"/>
          <w:sz w:val="20"/>
          <w:szCs w:val="20"/>
        </w:rPr>
        <w:t xml:space="preserve"> ručí za správní delikt </w:t>
      </w:r>
      <w:r w:rsidR="003379BE" w:rsidRPr="0066395E">
        <w:rPr>
          <w:rFonts w:ascii="Arial" w:hAnsi="Arial" w:cs="Arial"/>
          <w:sz w:val="20"/>
          <w:szCs w:val="20"/>
        </w:rPr>
        <w:t>Dodavatele</w:t>
      </w:r>
      <w:r w:rsidRPr="0066395E">
        <w:rPr>
          <w:rFonts w:ascii="Arial" w:hAnsi="Arial" w:cs="Arial"/>
          <w:sz w:val="20"/>
          <w:szCs w:val="20"/>
        </w:rPr>
        <w:t xml:space="preserve">) má </w:t>
      </w:r>
      <w:r w:rsidR="003379BE" w:rsidRPr="0066395E">
        <w:rPr>
          <w:rFonts w:ascii="Arial" w:hAnsi="Arial" w:cs="Arial"/>
          <w:sz w:val="20"/>
          <w:szCs w:val="20"/>
        </w:rPr>
        <w:t>Objednatel</w:t>
      </w:r>
      <w:r w:rsidRPr="0066395E">
        <w:rPr>
          <w:rFonts w:ascii="Arial" w:hAnsi="Arial" w:cs="Arial"/>
          <w:sz w:val="20"/>
          <w:szCs w:val="20"/>
        </w:rPr>
        <w:t xml:space="preserve"> právo vyzvat </w:t>
      </w:r>
      <w:r w:rsidR="003379BE" w:rsidRPr="0066395E">
        <w:rPr>
          <w:rFonts w:ascii="Arial" w:hAnsi="Arial" w:cs="Arial"/>
          <w:sz w:val="20"/>
          <w:szCs w:val="20"/>
        </w:rPr>
        <w:t>Dodavatele</w:t>
      </w:r>
      <w:r w:rsidRPr="0066395E">
        <w:rPr>
          <w:rFonts w:ascii="Arial" w:hAnsi="Arial" w:cs="Arial"/>
          <w:sz w:val="20"/>
          <w:szCs w:val="20"/>
        </w:rPr>
        <w:t xml:space="preserve"> k uhrazení smluvní pokuty ve výši 250.000,- Kč (slovy: dvě stě padesát tisíc korun českých) a </w:t>
      </w:r>
      <w:r w:rsidR="003379BE" w:rsidRPr="0066395E">
        <w:rPr>
          <w:rFonts w:ascii="Arial" w:hAnsi="Arial" w:cs="Arial"/>
          <w:sz w:val="20"/>
          <w:szCs w:val="20"/>
        </w:rPr>
        <w:t>Dodavatel</w:t>
      </w:r>
      <w:r w:rsidRPr="0066395E">
        <w:rPr>
          <w:rFonts w:ascii="Arial" w:hAnsi="Arial" w:cs="Arial"/>
          <w:sz w:val="20"/>
          <w:szCs w:val="20"/>
        </w:rPr>
        <w:t xml:space="preserve"> se zavazuje tuto smluvní pokutu uhradit ve lhůtě a způsobem uvedeným ve výzvě. Uhrazením smluvní pokuty není dotčeno právo </w:t>
      </w:r>
      <w:r w:rsidR="003379BE" w:rsidRPr="0066395E">
        <w:rPr>
          <w:rFonts w:ascii="Arial" w:hAnsi="Arial" w:cs="Arial"/>
          <w:sz w:val="20"/>
          <w:szCs w:val="20"/>
        </w:rPr>
        <w:t>Objednatele</w:t>
      </w:r>
      <w:r w:rsidRPr="0066395E">
        <w:rPr>
          <w:rFonts w:ascii="Arial" w:hAnsi="Arial" w:cs="Arial"/>
          <w:sz w:val="20"/>
          <w:szCs w:val="20"/>
        </w:rPr>
        <w:t xml:space="preserve"> na náhradu škody. Pokud vznikne </w:t>
      </w:r>
      <w:r w:rsidR="003379BE" w:rsidRPr="0066395E">
        <w:rPr>
          <w:rFonts w:ascii="Arial" w:hAnsi="Arial" w:cs="Arial"/>
          <w:sz w:val="20"/>
          <w:szCs w:val="20"/>
        </w:rPr>
        <w:t>Objednateli</w:t>
      </w:r>
      <w:r w:rsidRPr="0066395E">
        <w:rPr>
          <w:rFonts w:ascii="Arial" w:hAnsi="Arial" w:cs="Arial"/>
          <w:sz w:val="20"/>
          <w:szCs w:val="20"/>
        </w:rPr>
        <w:t xml:space="preserve"> v důsledku umožnění nelegální práce ze strany </w:t>
      </w:r>
      <w:r w:rsidR="003379BE" w:rsidRPr="0066395E">
        <w:rPr>
          <w:rFonts w:ascii="Arial" w:hAnsi="Arial" w:cs="Arial"/>
          <w:sz w:val="20"/>
          <w:szCs w:val="20"/>
        </w:rPr>
        <w:t>Dodavatele</w:t>
      </w:r>
      <w:r w:rsidRPr="0066395E">
        <w:rPr>
          <w:rFonts w:ascii="Arial" w:hAnsi="Arial" w:cs="Arial"/>
          <w:sz w:val="20"/>
          <w:szCs w:val="20"/>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sidR="003379BE" w:rsidRPr="0066395E">
        <w:rPr>
          <w:rFonts w:ascii="Arial" w:hAnsi="Arial" w:cs="Arial"/>
          <w:sz w:val="20"/>
          <w:szCs w:val="20"/>
        </w:rPr>
        <w:t>Dodavatel</w:t>
      </w:r>
      <w:r w:rsidRPr="0066395E">
        <w:rPr>
          <w:rFonts w:ascii="Arial" w:hAnsi="Arial" w:cs="Arial"/>
          <w:sz w:val="20"/>
          <w:szCs w:val="20"/>
        </w:rPr>
        <w:t xml:space="preserve"> povinen tuto škodu </w:t>
      </w:r>
      <w:r w:rsidR="003379BE" w:rsidRPr="0066395E">
        <w:rPr>
          <w:rFonts w:ascii="Arial" w:hAnsi="Arial" w:cs="Arial"/>
          <w:sz w:val="20"/>
          <w:szCs w:val="20"/>
        </w:rPr>
        <w:t>Objednateli</w:t>
      </w:r>
      <w:r w:rsidRPr="0066395E">
        <w:rPr>
          <w:rFonts w:ascii="Arial" w:hAnsi="Arial" w:cs="Arial"/>
          <w:sz w:val="20"/>
          <w:szCs w:val="20"/>
        </w:rPr>
        <w:t xml:space="preserve"> uhradit nejpozději do jednoho týdne poté, co jej k tomu </w:t>
      </w:r>
      <w:r w:rsidR="003379BE" w:rsidRPr="0066395E">
        <w:rPr>
          <w:rFonts w:ascii="Arial" w:hAnsi="Arial" w:cs="Arial"/>
          <w:sz w:val="20"/>
          <w:szCs w:val="20"/>
        </w:rPr>
        <w:t>Objednatel</w:t>
      </w:r>
      <w:r w:rsidRPr="0066395E">
        <w:rPr>
          <w:rFonts w:ascii="Arial" w:hAnsi="Arial" w:cs="Arial"/>
          <w:sz w:val="20"/>
          <w:szCs w:val="20"/>
        </w:rPr>
        <w:t xml:space="preserve"> vyzve.“</w:t>
      </w:r>
    </w:p>
    <w:p w14:paraId="678245D4" w14:textId="77777777" w:rsidR="00BD6452" w:rsidRPr="0066395E" w:rsidRDefault="00BD6452" w:rsidP="00BD6452">
      <w:pPr>
        <w:widowControl w:val="0"/>
        <w:numPr>
          <w:ilvl w:val="1"/>
          <w:numId w:val="2"/>
        </w:numPr>
        <w:suppressAutoHyphens/>
        <w:spacing w:before="120"/>
        <w:jc w:val="both"/>
        <w:rPr>
          <w:rFonts w:ascii="Arial" w:hAnsi="Arial" w:cs="Arial"/>
          <w:sz w:val="20"/>
          <w:szCs w:val="20"/>
        </w:rPr>
      </w:pPr>
      <w:r w:rsidRPr="0066395E">
        <w:rPr>
          <w:rFonts w:ascii="Arial" w:hAnsi="Arial" w:cs="Arial"/>
          <w:sz w:val="20"/>
          <w:szCs w:val="20"/>
        </w:rPr>
        <w:t>Tato smlouva může být měněna a doplňována pouze formou písemného smluvního dodatku.</w:t>
      </w:r>
    </w:p>
    <w:p w14:paraId="0BBDC849" w14:textId="77777777" w:rsidR="00BD6452" w:rsidRPr="00AA75F3" w:rsidRDefault="00BD6452" w:rsidP="00BD6452">
      <w:pPr>
        <w:widowControl w:val="0"/>
        <w:numPr>
          <w:ilvl w:val="1"/>
          <w:numId w:val="2"/>
        </w:numPr>
        <w:suppressAutoHyphens/>
        <w:spacing w:before="120"/>
        <w:jc w:val="both"/>
        <w:rPr>
          <w:rFonts w:ascii="Arial" w:hAnsi="Arial" w:cs="Arial"/>
          <w:sz w:val="20"/>
          <w:szCs w:val="20"/>
        </w:rPr>
      </w:pPr>
      <w:r w:rsidRPr="0066395E">
        <w:rPr>
          <w:rFonts w:ascii="Arial" w:hAnsi="Arial" w:cs="Arial"/>
          <w:sz w:val="20"/>
          <w:szCs w:val="20"/>
        </w:rPr>
        <w:t>Ostatní práva a povinnosti smluvních stran výslovně neupravené v této smlouvě se řídí příslušnými ustanoveními zákona č. 89/2012 Sb., občanského zákoníku.</w:t>
      </w:r>
    </w:p>
    <w:p w14:paraId="0AB94C13" w14:textId="77777777" w:rsidR="00BD6452" w:rsidRPr="00AA75F3" w:rsidRDefault="00BD6452" w:rsidP="00BD6452">
      <w:pPr>
        <w:widowControl w:val="0"/>
        <w:numPr>
          <w:ilvl w:val="1"/>
          <w:numId w:val="2"/>
        </w:numPr>
        <w:suppressAutoHyphens/>
        <w:spacing w:before="120"/>
        <w:jc w:val="both"/>
        <w:rPr>
          <w:rFonts w:ascii="Arial" w:hAnsi="Arial" w:cs="Arial"/>
          <w:sz w:val="20"/>
          <w:szCs w:val="20"/>
        </w:rPr>
      </w:pPr>
      <w:r w:rsidRPr="00AA75F3">
        <w:rPr>
          <w:rFonts w:ascii="Arial" w:hAnsi="Arial" w:cs="Arial"/>
          <w:sz w:val="20"/>
          <w:szCs w:val="20"/>
        </w:rPr>
        <w:t>Tato smlouva je vyhotovena ve dvou stejnopisech s platností originálu s tím, že každá ze smluvních stran obdrží jedno vyhotovení.</w:t>
      </w:r>
    </w:p>
    <w:p w14:paraId="6C782790" w14:textId="2243F977" w:rsidR="00191406" w:rsidRPr="00AA75F3" w:rsidRDefault="00191406" w:rsidP="00387470">
      <w:pPr>
        <w:numPr>
          <w:ilvl w:val="1"/>
          <w:numId w:val="2"/>
        </w:numPr>
        <w:jc w:val="both"/>
        <w:rPr>
          <w:rFonts w:ascii="Arial" w:hAnsi="Arial" w:cs="Arial"/>
          <w:sz w:val="20"/>
          <w:szCs w:val="20"/>
        </w:rPr>
      </w:pPr>
      <w:r w:rsidRPr="00AA75F3">
        <w:rPr>
          <w:rFonts w:ascii="Arial" w:hAnsi="Arial" w:cs="Arial"/>
          <w:sz w:val="20"/>
          <w:szCs w:val="20"/>
        </w:rPr>
        <w:t xml:space="preserve">Dodavatel prohlašuje, že souhlasí se zveřejněním smlouvy, po jejím podpisu oběma stranami, na internetových stránkách </w:t>
      </w:r>
      <w:r w:rsidR="00EE38CD" w:rsidRPr="00AA75F3">
        <w:rPr>
          <w:rFonts w:ascii="Arial" w:hAnsi="Arial" w:cs="Arial"/>
          <w:sz w:val="20"/>
          <w:szCs w:val="20"/>
        </w:rPr>
        <w:t>Objednatele</w:t>
      </w:r>
      <w:r w:rsidRPr="00AA75F3">
        <w:rPr>
          <w:rFonts w:ascii="Arial" w:hAnsi="Arial" w:cs="Arial"/>
          <w:sz w:val="20"/>
          <w:szCs w:val="20"/>
        </w:rPr>
        <w:t xml:space="preserve">, případně na jiném místě, bude-li k tomu </w:t>
      </w:r>
      <w:r w:rsidR="00EE38CD" w:rsidRPr="00AA75F3">
        <w:rPr>
          <w:rFonts w:ascii="Arial" w:hAnsi="Arial" w:cs="Arial"/>
          <w:sz w:val="20"/>
          <w:szCs w:val="20"/>
        </w:rPr>
        <w:t>Objednatel</w:t>
      </w:r>
      <w:r w:rsidRPr="00AA75F3">
        <w:rPr>
          <w:rFonts w:ascii="Arial" w:hAnsi="Arial" w:cs="Arial"/>
          <w:sz w:val="20"/>
          <w:szCs w:val="20"/>
        </w:rPr>
        <w:t xml:space="preserve"> povinován.</w:t>
      </w:r>
    </w:p>
    <w:p w14:paraId="01A8272F" w14:textId="42447EFB" w:rsidR="00BD6452" w:rsidRPr="00AA75F3" w:rsidRDefault="00BD6452" w:rsidP="00BD6452">
      <w:pPr>
        <w:widowControl w:val="0"/>
        <w:numPr>
          <w:ilvl w:val="1"/>
          <w:numId w:val="2"/>
        </w:numPr>
        <w:suppressAutoHyphens/>
        <w:spacing w:before="120"/>
        <w:jc w:val="both"/>
        <w:rPr>
          <w:rFonts w:ascii="Arial" w:hAnsi="Arial" w:cs="Arial"/>
          <w:sz w:val="20"/>
          <w:szCs w:val="20"/>
        </w:rPr>
      </w:pPr>
      <w:r w:rsidRPr="00AA75F3">
        <w:rPr>
          <w:rFonts w:ascii="Arial" w:hAnsi="Arial" w:cs="Arial"/>
          <w:sz w:val="20"/>
          <w:szCs w:val="20"/>
        </w:rPr>
        <w:t>Smluvní strany si před podpisem tuto smlouvu řádně přečetly a svůj souhlas s obsahem jednotlivých ustanovení této smlouvy a její přílohy stvrzují svým podpisem.</w:t>
      </w:r>
    </w:p>
    <w:p w14:paraId="38EB540C" w14:textId="77777777" w:rsidR="00AA75F3" w:rsidRPr="00AA75F3" w:rsidRDefault="00AA75F3" w:rsidP="00AA75F3">
      <w:pPr>
        <w:pStyle w:val="Odstavecseseznamem"/>
        <w:numPr>
          <w:ilvl w:val="1"/>
          <w:numId w:val="2"/>
        </w:numPr>
        <w:spacing w:after="0"/>
        <w:contextualSpacing/>
        <w:rPr>
          <w:rFonts w:ascii="Arial" w:hAnsi="Arial" w:cs="Arial"/>
          <w:sz w:val="20"/>
          <w:szCs w:val="20"/>
        </w:rPr>
      </w:pPr>
      <w:r w:rsidRPr="00AA75F3">
        <w:rPr>
          <w:rFonts w:ascii="Arial" w:hAnsi="Arial" w:cs="Arial"/>
          <w:sz w:val="20"/>
          <w:szCs w:val="20"/>
        </w:rPr>
        <w:t xml:space="preserve">Objednatel pro účely efektivní komunikace s Dodavatelem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w:t>
      </w:r>
      <w:r w:rsidRPr="00AA75F3">
        <w:rPr>
          <w:rFonts w:ascii="Arial" w:hAnsi="Arial" w:cs="Arial"/>
          <w:sz w:val="20"/>
          <w:szCs w:val="20"/>
        </w:rPr>
        <w:lastRenderedPageBreak/>
        <w:t>příslušnými právními předpisy. Dodavatel se zavazuje tyto subjekty údajů o zpracování informovat a předat jim informace v Zásadách zpracování osobních údajů pro Dodavatele a další osoby dostupných na internetové adrese https://www.rbp213.cz/cs/ochrana-osobnich-udaju-gdpr/a-125/.</w:t>
      </w:r>
    </w:p>
    <w:p w14:paraId="58C83C92" w14:textId="77777777" w:rsidR="00C90854" w:rsidRPr="00317BCD" w:rsidRDefault="00C90854" w:rsidP="00AA75F3">
      <w:pPr>
        <w:widowControl w:val="0"/>
        <w:suppressAutoHyphens/>
        <w:spacing w:before="120"/>
        <w:ind w:left="567"/>
        <w:jc w:val="both"/>
        <w:rPr>
          <w:rFonts w:ascii="Arial" w:hAnsi="Arial" w:cs="Arial"/>
          <w:sz w:val="20"/>
          <w:szCs w:val="16"/>
        </w:rPr>
      </w:pPr>
    </w:p>
    <w:p w14:paraId="2AF3E4FB" w14:textId="77777777" w:rsidR="00BD6452" w:rsidRPr="001552C3" w:rsidRDefault="00BD6452" w:rsidP="00BD6452">
      <w:pPr>
        <w:widowControl w:val="0"/>
        <w:suppressAutoHyphens/>
        <w:spacing w:before="120"/>
        <w:ind w:left="567"/>
        <w:jc w:val="both"/>
        <w:rPr>
          <w:rFonts w:ascii="Arial" w:hAnsi="Arial" w:cs="Arial"/>
          <w:sz w:val="20"/>
        </w:rPr>
      </w:pPr>
    </w:p>
    <w:p w14:paraId="69A43FC8" w14:textId="412E0B36" w:rsidR="00BD6452" w:rsidRPr="0007697F" w:rsidRDefault="00BD6452" w:rsidP="00BD6452">
      <w:pPr>
        <w:jc w:val="both"/>
        <w:outlineLvl w:val="0"/>
        <w:rPr>
          <w:rFonts w:ascii="Arial" w:hAnsi="Arial" w:cs="Arial"/>
          <w:bCs/>
          <w:color w:val="000000"/>
          <w:sz w:val="20"/>
        </w:rPr>
      </w:pPr>
      <w:r w:rsidRPr="00FC67B9">
        <w:rPr>
          <w:rFonts w:ascii="Arial" w:hAnsi="Arial" w:cs="Arial"/>
          <w:bCs/>
          <w:color w:val="000000"/>
          <w:sz w:val="20"/>
        </w:rPr>
        <w:t xml:space="preserve">Příloha č. 1: </w:t>
      </w:r>
      <w:r w:rsidR="00B46182">
        <w:rPr>
          <w:rFonts w:ascii="Arial" w:hAnsi="Arial" w:cs="Arial"/>
          <w:bCs/>
          <w:color w:val="000000"/>
          <w:sz w:val="20"/>
        </w:rPr>
        <w:t>Cenová n</w:t>
      </w:r>
      <w:r w:rsidRPr="00FC67B9">
        <w:rPr>
          <w:rFonts w:ascii="Arial" w:hAnsi="Arial" w:cs="Arial"/>
          <w:bCs/>
          <w:color w:val="000000"/>
          <w:sz w:val="20"/>
        </w:rPr>
        <w:t>abídka</w:t>
      </w:r>
    </w:p>
    <w:p w14:paraId="5D2FD5C0" w14:textId="77777777" w:rsidR="00BD6452" w:rsidRDefault="00BD6452" w:rsidP="00BD6452">
      <w:pPr>
        <w:jc w:val="both"/>
        <w:outlineLvl w:val="0"/>
        <w:rPr>
          <w:rFonts w:ascii="Arial" w:hAnsi="Arial" w:cs="Arial"/>
          <w:bCs/>
          <w:color w:val="000000"/>
          <w:sz w:val="20"/>
        </w:rPr>
      </w:pPr>
    </w:p>
    <w:p w14:paraId="0F28131A" w14:textId="77777777" w:rsidR="00BD6452" w:rsidRDefault="00BD6452" w:rsidP="00BD6452">
      <w:pPr>
        <w:jc w:val="both"/>
        <w:outlineLvl w:val="0"/>
        <w:rPr>
          <w:rFonts w:ascii="Arial" w:hAnsi="Arial" w:cs="Arial"/>
          <w:bCs/>
          <w:color w:val="000000"/>
          <w:sz w:val="20"/>
        </w:rPr>
      </w:pPr>
    </w:p>
    <w:p w14:paraId="0F717296" w14:textId="7A2AF9FC" w:rsidR="00BD6452" w:rsidRPr="001552C3" w:rsidRDefault="00BD6452" w:rsidP="00BD6452">
      <w:pPr>
        <w:tabs>
          <w:tab w:val="left" w:pos="6379"/>
        </w:tabs>
        <w:jc w:val="both"/>
        <w:outlineLvl w:val="0"/>
        <w:rPr>
          <w:rFonts w:ascii="Arial" w:hAnsi="Arial" w:cs="Arial"/>
          <w:bCs/>
          <w:color w:val="000000"/>
          <w:sz w:val="20"/>
        </w:rPr>
      </w:pPr>
      <w:r w:rsidRPr="001552C3">
        <w:rPr>
          <w:rFonts w:ascii="Arial" w:hAnsi="Arial" w:cs="Arial"/>
          <w:bCs/>
          <w:color w:val="000000"/>
          <w:sz w:val="20"/>
        </w:rPr>
        <w:t xml:space="preserve">Dne </w:t>
      </w:r>
      <w:r w:rsidR="00444C35">
        <w:rPr>
          <w:rFonts w:ascii="Arial" w:hAnsi="Arial" w:cs="Arial"/>
          <w:bCs/>
          <w:color w:val="000000"/>
          <w:sz w:val="20"/>
        </w:rPr>
        <w:t>16.5.2022</w:t>
      </w:r>
      <w:r>
        <w:rPr>
          <w:rFonts w:ascii="Arial" w:hAnsi="Arial" w:cs="Arial"/>
          <w:bCs/>
          <w:color w:val="000000"/>
          <w:sz w:val="20"/>
        </w:rPr>
        <w:tab/>
        <w:t xml:space="preserve">Dne </w:t>
      </w:r>
      <w:r w:rsidR="00444C35">
        <w:rPr>
          <w:rFonts w:ascii="Arial" w:hAnsi="Arial" w:cs="Arial"/>
          <w:bCs/>
          <w:color w:val="000000"/>
          <w:sz w:val="20"/>
        </w:rPr>
        <w:t>9.5.2022</w:t>
      </w:r>
    </w:p>
    <w:p w14:paraId="0E45A96E" w14:textId="77777777" w:rsidR="00BD6452" w:rsidRPr="001552C3" w:rsidRDefault="00BD6452" w:rsidP="00BD6452">
      <w:pPr>
        <w:jc w:val="both"/>
        <w:rPr>
          <w:rFonts w:ascii="Arial" w:hAnsi="Arial" w:cs="Arial"/>
          <w:bCs/>
          <w:color w:val="000000"/>
          <w:sz w:val="20"/>
        </w:rPr>
      </w:pPr>
    </w:p>
    <w:p w14:paraId="218198A3" w14:textId="77777777" w:rsidR="00BD6452" w:rsidRPr="001552C3" w:rsidRDefault="00BD6452" w:rsidP="00BD6452">
      <w:pPr>
        <w:jc w:val="both"/>
        <w:outlineLvl w:val="0"/>
        <w:rPr>
          <w:rFonts w:ascii="Arial" w:hAnsi="Arial" w:cs="Arial"/>
          <w:b/>
          <w:color w:val="000000"/>
          <w:sz w:val="20"/>
        </w:rPr>
      </w:pPr>
      <w:r>
        <w:rPr>
          <w:rFonts w:ascii="Arial" w:hAnsi="Arial" w:cs="Arial"/>
          <w:b/>
          <w:color w:val="000000"/>
          <w:sz w:val="20"/>
        </w:rPr>
        <w:t>Dodavatel</w:t>
      </w:r>
      <w:r w:rsidRPr="001552C3">
        <w:rPr>
          <w:rFonts w:ascii="Arial" w:hAnsi="Arial" w:cs="Arial"/>
          <w:b/>
          <w:color w:val="000000"/>
          <w:sz w:val="20"/>
        </w:rPr>
        <w:t>:</w:t>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t>Objednatel:</w:t>
      </w:r>
    </w:p>
    <w:p w14:paraId="03C9571F" w14:textId="77777777" w:rsidR="00BD6452" w:rsidRPr="001552C3" w:rsidRDefault="00BD6452" w:rsidP="00BD6452">
      <w:pPr>
        <w:jc w:val="both"/>
        <w:rPr>
          <w:rFonts w:ascii="Arial" w:hAnsi="Arial" w:cs="Arial"/>
          <w:bCs/>
          <w:sz w:val="20"/>
        </w:rPr>
      </w:pPr>
    </w:p>
    <w:p w14:paraId="5E1FF2B0" w14:textId="77777777" w:rsidR="00BD6452" w:rsidRPr="001552C3" w:rsidRDefault="00BD6452" w:rsidP="00BD6452">
      <w:pPr>
        <w:jc w:val="both"/>
        <w:rPr>
          <w:rFonts w:ascii="Arial" w:hAnsi="Arial" w:cs="Arial"/>
          <w:bCs/>
          <w:color w:val="000000"/>
          <w:sz w:val="20"/>
        </w:rPr>
      </w:pPr>
    </w:p>
    <w:p w14:paraId="0AAE2D25" w14:textId="77777777" w:rsidR="00BD6452" w:rsidRPr="001552C3" w:rsidRDefault="00BD6452" w:rsidP="00BD6452">
      <w:pPr>
        <w:jc w:val="both"/>
        <w:rPr>
          <w:rFonts w:ascii="Arial" w:hAnsi="Arial" w:cs="Arial"/>
          <w:bCs/>
          <w:color w:val="000000"/>
          <w:sz w:val="20"/>
        </w:rPr>
      </w:pPr>
    </w:p>
    <w:p w14:paraId="5706AACC" w14:textId="77777777" w:rsidR="00BD6452" w:rsidRPr="001552C3" w:rsidRDefault="00BD6452" w:rsidP="00BD6452">
      <w:pPr>
        <w:jc w:val="both"/>
        <w:rPr>
          <w:rFonts w:ascii="Arial" w:hAnsi="Arial" w:cs="Arial"/>
          <w:bCs/>
          <w:color w:val="000000"/>
          <w:sz w:val="20"/>
        </w:rPr>
      </w:pPr>
      <w:r w:rsidRPr="001552C3">
        <w:rPr>
          <w:rFonts w:ascii="Arial" w:hAnsi="Arial" w:cs="Arial"/>
          <w:bCs/>
          <w:color w:val="000000"/>
          <w:sz w:val="20"/>
        </w:rPr>
        <w:t>_____________________________</w:t>
      </w:r>
      <w:r w:rsidRPr="001552C3">
        <w:rPr>
          <w:rFonts w:ascii="Arial" w:hAnsi="Arial" w:cs="Arial"/>
          <w:bCs/>
          <w:color w:val="000000"/>
          <w:sz w:val="20"/>
        </w:rPr>
        <w:tab/>
      </w:r>
      <w:r w:rsidRPr="001552C3">
        <w:rPr>
          <w:rFonts w:ascii="Arial" w:hAnsi="Arial" w:cs="Arial"/>
          <w:bCs/>
          <w:color w:val="000000"/>
          <w:sz w:val="20"/>
        </w:rPr>
        <w:tab/>
      </w:r>
      <w:r w:rsidRPr="001552C3">
        <w:rPr>
          <w:rFonts w:ascii="Arial" w:hAnsi="Arial" w:cs="Arial"/>
          <w:bCs/>
          <w:color w:val="000000"/>
          <w:sz w:val="20"/>
        </w:rPr>
        <w:tab/>
      </w:r>
      <w:r w:rsidRPr="001552C3">
        <w:rPr>
          <w:rFonts w:ascii="Arial" w:hAnsi="Arial" w:cs="Arial"/>
          <w:bCs/>
          <w:color w:val="000000"/>
          <w:sz w:val="20"/>
        </w:rPr>
        <w:tab/>
      </w:r>
      <w:r w:rsidRPr="001552C3">
        <w:rPr>
          <w:rFonts w:ascii="Arial" w:hAnsi="Arial" w:cs="Arial"/>
          <w:bCs/>
          <w:color w:val="000000"/>
          <w:sz w:val="20"/>
        </w:rPr>
        <w:tab/>
        <w:t>_______________________________</w:t>
      </w:r>
    </w:p>
    <w:p w14:paraId="35D34374" w14:textId="77777777" w:rsidR="00BD6452" w:rsidRDefault="00BD6452" w:rsidP="00BD6452">
      <w:pPr>
        <w:jc w:val="both"/>
        <w:rPr>
          <w:rFonts w:ascii="Arial" w:hAnsi="Arial" w:cs="Arial"/>
          <w:bCs/>
          <w:color w:val="000000"/>
          <w:sz w:val="20"/>
        </w:rPr>
      </w:pPr>
      <w:r w:rsidRPr="001552C3">
        <w:rPr>
          <w:rFonts w:ascii="Arial" w:hAnsi="Arial" w:cs="Arial"/>
          <w:bCs/>
          <w:color w:val="000000"/>
          <w:sz w:val="20"/>
        </w:rPr>
        <w:t>MoroSystems s.r.o.</w:t>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t>RBP, zdravotní pojišťovna</w:t>
      </w:r>
    </w:p>
    <w:p w14:paraId="04CF8FD6" w14:textId="11537A2F" w:rsidR="00BD6452" w:rsidRPr="00A8160D" w:rsidRDefault="0098233C" w:rsidP="00BD6452">
      <w:pPr>
        <w:jc w:val="both"/>
        <w:rPr>
          <w:rFonts w:ascii="Arial" w:hAnsi="Arial" w:cs="Arial"/>
          <w:bCs/>
          <w:color w:val="000000"/>
          <w:sz w:val="20"/>
        </w:rPr>
        <w:sectPr w:rsidR="00BD6452" w:rsidRPr="00A8160D" w:rsidSect="009A530F">
          <w:headerReference w:type="first" r:id="rId8"/>
          <w:pgSz w:w="11909" w:h="16834" w:code="9"/>
          <w:pgMar w:top="1276" w:right="680" w:bottom="1560" w:left="680" w:header="568" w:footer="1077" w:gutter="0"/>
          <w:cols w:space="284"/>
          <w:noEndnote/>
          <w:titlePg/>
        </w:sectPr>
      </w:pPr>
      <w:r w:rsidRPr="00FA0963">
        <w:rPr>
          <w:rFonts w:ascii="Arial" w:hAnsi="Arial" w:cs="Arial"/>
          <w:sz w:val="20"/>
          <w:szCs w:val="20"/>
          <w:highlight w:val="black"/>
        </w:rPr>
        <w:t>X</w:t>
      </w:r>
      <w:r w:rsidRPr="00FA0963">
        <w:rPr>
          <w:rFonts w:ascii="Arial" w:hAnsi="Arial" w:cs="Arial"/>
          <w:sz w:val="20"/>
          <w:szCs w:val="20"/>
          <w:highlight w:val="black"/>
        </w:rPr>
        <w:t>xxxxxxxx</w:t>
      </w:r>
      <w:r>
        <w:rPr>
          <w:rFonts w:ascii="Arial" w:hAnsi="Arial" w:cs="Arial"/>
          <w:sz w:val="20"/>
          <w:szCs w:val="20"/>
        </w:rPr>
        <w:tab/>
      </w:r>
      <w:r w:rsidR="00BD6452">
        <w:rPr>
          <w:rFonts w:ascii="Arial" w:hAnsi="Arial" w:cs="Arial"/>
          <w:bCs/>
          <w:color w:val="000000"/>
          <w:sz w:val="20"/>
        </w:rPr>
        <w:tab/>
      </w:r>
      <w:r w:rsidR="00BD6452">
        <w:rPr>
          <w:rFonts w:ascii="Arial" w:hAnsi="Arial" w:cs="Arial"/>
          <w:bCs/>
          <w:color w:val="000000"/>
          <w:sz w:val="20"/>
        </w:rPr>
        <w:tab/>
      </w:r>
      <w:r w:rsidR="00BD6452">
        <w:rPr>
          <w:rFonts w:ascii="Arial" w:hAnsi="Arial" w:cs="Arial"/>
          <w:bCs/>
          <w:color w:val="000000"/>
          <w:sz w:val="20"/>
        </w:rPr>
        <w:tab/>
      </w:r>
      <w:r w:rsidR="00BD6452">
        <w:rPr>
          <w:rFonts w:ascii="Arial" w:hAnsi="Arial" w:cs="Arial"/>
          <w:bCs/>
          <w:color w:val="000000"/>
          <w:sz w:val="20"/>
        </w:rPr>
        <w:tab/>
      </w:r>
      <w:r w:rsidR="00BD6452">
        <w:rPr>
          <w:rFonts w:ascii="Arial" w:hAnsi="Arial" w:cs="Arial"/>
          <w:bCs/>
          <w:color w:val="000000"/>
          <w:sz w:val="20"/>
        </w:rPr>
        <w:tab/>
      </w:r>
      <w:r w:rsidR="00BD6452">
        <w:rPr>
          <w:rFonts w:ascii="Arial" w:hAnsi="Arial" w:cs="Arial"/>
          <w:bCs/>
          <w:color w:val="000000"/>
          <w:sz w:val="20"/>
        </w:rPr>
        <w:tab/>
      </w:r>
      <w:r w:rsidR="00BD6452">
        <w:rPr>
          <w:rFonts w:ascii="Arial" w:hAnsi="Arial" w:cs="Arial"/>
          <w:bCs/>
          <w:color w:val="000000"/>
          <w:sz w:val="20"/>
        </w:rPr>
        <w:tab/>
        <w:t>Ing. Antonín Klimša, MBA, výkonný ředitel</w:t>
      </w:r>
    </w:p>
    <w:p w14:paraId="29CDBE4A" w14:textId="77777777" w:rsidR="00BD6452" w:rsidRDefault="00BD6452" w:rsidP="00BD6452"/>
    <w:p w14:paraId="22E32FD5" w14:textId="77777777" w:rsidR="00700D0C" w:rsidRDefault="00700D0C"/>
    <w:sectPr w:rsidR="00700D0C">
      <w:type w:val="continuous"/>
      <w:pgSz w:w="11909" w:h="16834" w:code="9"/>
      <w:pgMar w:top="567" w:right="1134" w:bottom="567" w:left="1134" w:header="851" w:footer="107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4270" w14:textId="77777777" w:rsidR="005E45D0" w:rsidRDefault="005E45D0">
      <w:r>
        <w:separator/>
      </w:r>
    </w:p>
  </w:endnote>
  <w:endnote w:type="continuationSeparator" w:id="0">
    <w:p w14:paraId="52B03509" w14:textId="77777777" w:rsidR="005E45D0" w:rsidRDefault="005E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3BC9" w14:textId="77777777" w:rsidR="005E45D0" w:rsidRDefault="005E45D0">
      <w:r>
        <w:separator/>
      </w:r>
    </w:p>
  </w:footnote>
  <w:footnote w:type="continuationSeparator" w:id="0">
    <w:p w14:paraId="215D3381" w14:textId="77777777" w:rsidR="005E45D0" w:rsidRDefault="005E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E38A" w14:textId="1AEB7D3F" w:rsidR="00B73939" w:rsidRDefault="00BD6452" w:rsidP="00317BCD">
    <w:pPr>
      <w:pStyle w:val="Zhlav"/>
      <w:jc w:val="right"/>
    </w:pPr>
    <w:r>
      <w:t>Č. smlouvy objednatele: S-</w:t>
    </w:r>
    <w:r w:rsidR="007B7E88">
      <w:t>2022000</w:t>
    </w:r>
    <w:r w:rsidR="0093040C">
      <w:t>252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7B1"/>
    <w:multiLevelType w:val="hybridMultilevel"/>
    <w:tmpl w:val="5D9A61D2"/>
    <w:lvl w:ilvl="0" w:tplc="C920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6F2295"/>
    <w:multiLevelType w:val="multilevel"/>
    <w:tmpl w:val="89481F1C"/>
    <w:lvl w:ilvl="0">
      <w:start w:val="1"/>
      <w:numFmt w:val="decimal"/>
      <w:lvlText w:val="%1."/>
      <w:lvlJc w:val="left"/>
      <w:pPr>
        <w:tabs>
          <w:tab w:val="num" w:pos="567"/>
        </w:tabs>
        <w:ind w:left="567" w:hanging="567"/>
      </w:pPr>
      <w:rPr>
        <w:b/>
        <w:bCs/>
      </w:rPr>
    </w:lvl>
    <w:lvl w:ilvl="1">
      <w:start w:val="1"/>
      <w:numFmt w:val="decimal"/>
      <w:lvlText w:val="%1.%2."/>
      <w:lvlJc w:val="left"/>
      <w:pPr>
        <w:tabs>
          <w:tab w:val="num" w:pos="567"/>
        </w:tabs>
        <w:ind w:left="567" w:hanging="567"/>
      </w:pPr>
      <w:rPr>
        <w:b w:val="0"/>
        <w:bCs w:val="0"/>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lvlText w:val="- "/>
      <w:lvlJc w:val="left"/>
      <w:pPr>
        <w:tabs>
          <w:tab w:val="num" w:pos="1418"/>
        </w:tabs>
        <w:ind w:left="1418" w:hanging="284"/>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2" w15:restartNumberingAfterBreak="0">
    <w:nsid w:val="7B250B9A"/>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8983474">
    <w:abstractNumId w:val="1"/>
    <w:lvlOverride w:ilvl="0">
      <w:lvl w:ilvl="0">
        <w:start w:val="1"/>
        <w:numFmt w:val="decimal"/>
        <w:lvlText w:val="%1."/>
        <w:lvlJc w:val="left"/>
        <w:pPr>
          <w:tabs>
            <w:tab w:val="num" w:pos="567"/>
          </w:tabs>
          <w:ind w:left="567" w:hanging="567"/>
        </w:pPr>
        <w:rPr>
          <w:b/>
          <w:bCs/>
        </w:rPr>
      </w:lvl>
    </w:lvlOverride>
    <w:lvlOverride w:ilvl="1">
      <w:lvl w:ilvl="1">
        <w:start w:val="1"/>
        <w:numFmt w:val="decimal"/>
        <w:lvlText w:val="%1.%2."/>
        <w:lvlJc w:val="left"/>
        <w:pPr>
          <w:tabs>
            <w:tab w:val="num" w:pos="567"/>
          </w:tabs>
          <w:ind w:left="567" w:hanging="567"/>
        </w:pPr>
        <w:rPr>
          <w:b w:val="0"/>
          <w:i w:val="0"/>
          <w:sz w:val="20"/>
        </w:rPr>
      </w:lvl>
    </w:lvlOverride>
    <w:lvlOverride w:ilvl="2">
      <w:lvl w:ilvl="2">
        <w:start w:val="1"/>
        <w:numFmt w:val="decimal"/>
        <w:lvlText w:val="%1.%2.%3 "/>
        <w:lvlJc w:val="left"/>
        <w:pPr>
          <w:tabs>
            <w:tab w:val="num" w:pos="567"/>
          </w:tabs>
          <w:ind w:left="907" w:hanging="567"/>
        </w:pPr>
        <w:rPr>
          <w:b w:val="0"/>
          <w:bCs w:val="0"/>
        </w:rPr>
      </w:lvl>
    </w:lvlOverride>
    <w:lvlOverride w:ilvl="3">
      <w:lvl w:ilvl="3">
        <w:start w:val="1"/>
        <w:numFmt w:val="decimal"/>
        <w:lvlText w:val=" %4)"/>
        <w:lvlJc w:val="left"/>
        <w:pPr>
          <w:tabs>
            <w:tab w:val="num" w:pos="1049"/>
          </w:tabs>
          <w:ind w:left="1049" w:hanging="397"/>
        </w:pPr>
      </w:lvl>
    </w:lvlOverride>
    <w:lvlOverride w:ilvl="4">
      <w:lvl w:ilvl="4">
        <w:start w:val="1"/>
        <w:numFmt w:val="decimal"/>
        <w:lvlText w:val="- "/>
        <w:lvlJc w:val="left"/>
        <w:pPr>
          <w:tabs>
            <w:tab w:val="num" w:pos="1418"/>
          </w:tabs>
          <w:ind w:left="1418" w:hanging="284"/>
        </w:pPr>
      </w:lvl>
    </w:lvlOverride>
    <w:lvlOverride w:ilvl="5">
      <w:lvl w:ilvl="5">
        <w:start w:val="1"/>
        <w:numFmt w:val="decimal"/>
        <w:lvlText w:val=" %1.%2.%3.%4.%5.%6 "/>
        <w:lvlJc w:val="left"/>
        <w:pPr>
          <w:tabs>
            <w:tab w:val="num" w:pos="1701"/>
          </w:tabs>
          <w:ind w:left="1701" w:hanging="283"/>
        </w:pPr>
      </w:lvl>
    </w:lvlOverride>
    <w:lvlOverride w:ilvl="6">
      <w:lvl w:ilvl="6">
        <w:start w:val="1"/>
        <w:numFmt w:val="decimal"/>
        <w:lvlText w:val=" %1.%2.%3.%4.%5.%6.%7 "/>
        <w:lvlJc w:val="left"/>
        <w:pPr>
          <w:tabs>
            <w:tab w:val="num" w:pos="1984"/>
          </w:tabs>
          <w:ind w:left="1984" w:hanging="283"/>
        </w:pPr>
      </w:lvl>
    </w:lvlOverride>
    <w:lvlOverride w:ilvl="7">
      <w:lvl w:ilvl="7">
        <w:start w:val="1"/>
        <w:numFmt w:val="decimal"/>
        <w:lvlText w:val=" %1.%2.%3.%4.%5.%6.%7.%8 "/>
        <w:lvlJc w:val="left"/>
        <w:pPr>
          <w:tabs>
            <w:tab w:val="num" w:pos="2268"/>
          </w:tabs>
          <w:ind w:left="2268" w:hanging="283"/>
        </w:pPr>
      </w:lvl>
    </w:lvlOverride>
    <w:lvlOverride w:ilvl="8">
      <w:lvl w:ilvl="8">
        <w:start w:val="1"/>
        <w:numFmt w:val="decimal"/>
        <w:lvlText w:val=" %1.%2.%3.%4.%5.%6.%7.%8.%9 "/>
        <w:lvlJc w:val="left"/>
        <w:pPr>
          <w:tabs>
            <w:tab w:val="num" w:pos="2551"/>
          </w:tabs>
          <w:ind w:left="2551" w:hanging="283"/>
        </w:pPr>
      </w:lvl>
    </w:lvlOverride>
  </w:num>
  <w:num w:numId="2" w16cid:durableId="584919807">
    <w:abstractNumId w:val="1"/>
  </w:num>
  <w:num w:numId="3" w16cid:durableId="1798374677">
    <w:abstractNumId w:val="1"/>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b w:val="0"/>
          <w:i w:val="0"/>
          <w:sz w:val="20"/>
        </w:rPr>
      </w:lvl>
    </w:lvlOverride>
    <w:lvlOverride w:ilvl="2">
      <w:lvl w:ilvl="2">
        <w:start w:val="1"/>
        <w:numFmt w:val="decimal"/>
        <w:lvlText w:val="%1.%2.%3 "/>
        <w:lvlJc w:val="left"/>
        <w:pPr>
          <w:tabs>
            <w:tab w:val="num" w:pos="567"/>
          </w:tabs>
          <w:ind w:left="907" w:hanging="567"/>
        </w:pPr>
        <w:rPr>
          <w:rFonts w:hint="default"/>
          <w:b w:val="0"/>
          <w:bCs w:val="0"/>
        </w:rPr>
      </w:lvl>
    </w:lvlOverride>
    <w:lvlOverride w:ilvl="3">
      <w:lvl w:ilvl="3">
        <w:start w:val="1"/>
        <w:numFmt w:val="lowerLetter"/>
        <w:lvlText w:val=" %4)"/>
        <w:lvlJc w:val="left"/>
        <w:pPr>
          <w:tabs>
            <w:tab w:val="num" w:pos="1049"/>
          </w:tabs>
          <w:ind w:left="1049" w:hanging="397"/>
        </w:pPr>
        <w:rPr>
          <w:rFonts w:hint="default"/>
        </w:rPr>
      </w:lvl>
    </w:lvlOverride>
    <w:lvlOverride w:ilvl="4">
      <w:lvl w:ilvl="4">
        <w:start w:val="1"/>
        <w:numFmt w:val="none"/>
        <w:lvlText w:val="- "/>
        <w:lvlJc w:val="left"/>
        <w:pPr>
          <w:tabs>
            <w:tab w:val="num" w:pos="1418"/>
          </w:tabs>
          <w:ind w:left="1418" w:hanging="284"/>
        </w:pPr>
        <w:rPr>
          <w:rFonts w:hint="default"/>
        </w:rPr>
      </w:lvl>
    </w:lvlOverride>
    <w:lvlOverride w:ilvl="5">
      <w:lvl w:ilvl="5">
        <w:start w:val="1"/>
        <w:numFmt w:val="decimal"/>
        <w:lvlText w:val=" %1.%2.%3.%4.%5.%6 "/>
        <w:lvlJc w:val="left"/>
        <w:pPr>
          <w:tabs>
            <w:tab w:val="num" w:pos="1701"/>
          </w:tabs>
          <w:ind w:left="1701" w:hanging="283"/>
        </w:pPr>
        <w:rPr>
          <w:rFonts w:hint="default"/>
        </w:rPr>
      </w:lvl>
    </w:lvlOverride>
    <w:lvlOverride w:ilvl="6">
      <w:lvl w:ilvl="6">
        <w:start w:val="1"/>
        <w:numFmt w:val="decimal"/>
        <w:lvlText w:val=" %1.%2.%3.%4.%5.%6.%7 "/>
        <w:lvlJc w:val="left"/>
        <w:pPr>
          <w:tabs>
            <w:tab w:val="num" w:pos="1984"/>
          </w:tabs>
          <w:ind w:left="1984" w:hanging="283"/>
        </w:pPr>
        <w:rPr>
          <w:rFonts w:hint="default"/>
        </w:rPr>
      </w:lvl>
    </w:lvlOverride>
    <w:lvlOverride w:ilvl="7">
      <w:lvl w:ilvl="7">
        <w:start w:val="1"/>
        <w:numFmt w:val="decimal"/>
        <w:lvlText w:val=" %1.%2.%3.%4.%5.%6.%7.%8 "/>
        <w:lvlJc w:val="left"/>
        <w:pPr>
          <w:tabs>
            <w:tab w:val="num" w:pos="2268"/>
          </w:tabs>
          <w:ind w:left="2268" w:hanging="283"/>
        </w:pPr>
        <w:rPr>
          <w:rFonts w:hint="default"/>
        </w:rPr>
      </w:lvl>
    </w:lvlOverride>
    <w:lvlOverride w:ilvl="8">
      <w:lvl w:ilvl="8">
        <w:start w:val="1"/>
        <w:numFmt w:val="decimal"/>
        <w:lvlText w:val=" %1.%2.%3.%4.%5.%6.%7.%8.%9 "/>
        <w:lvlJc w:val="left"/>
        <w:pPr>
          <w:tabs>
            <w:tab w:val="num" w:pos="2551"/>
          </w:tabs>
          <w:ind w:left="2551" w:hanging="283"/>
        </w:pPr>
        <w:rPr>
          <w:rFonts w:hint="default"/>
        </w:rPr>
      </w:lvl>
    </w:lvlOverride>
  </w:num>
  <w:num w:numId="4" w16cid:durableId="2094816696">
    <w:abstractNumId w:val="0"/>
  </w:num>
  <w:num w:numId="5" w16cid:durableId="513109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52"/>
    <w:rsid w:val="00126230"/>
    <w:rsid w:val="00141F70"/>
    <w:rsid w:val="00191406"/>
    <w:rsid w:val="00195DC2"/>
    <w:rsid w:val="00243861"/>
    <w:rsid w:val="003379BE"/>
    <w:rsid w:val="00340E96"/>
    <w:rsid w:val="0038312F"/>
    <w:rsid w:val="00387470"/>
    <w:rsid w:val="00402F3F"/>
    <w:rsid w:val="00422432"/>
    <w:rsid w:val="00444C35"/>
    <w:rsid w:val="005245CE"/>
    <w:rsid w:val="0053308C"/>
    <w:rsid w:val="00584A9F"/>
    <w:rsid w:val="005E45D0"/>
    <w:rsid w:val="006269CF"/>
    <w:rsid w:val="0066395E"/>
    <w:rsid w:val="006E7D56"/>
    <w:rsid w:val="006F49D9"/>
    <w:rsid w:val="00700D0C"/>
    <w:rsid w:val="007B7E88"/>
    <w:rsid w:val="007E4D0A"/>
    <w:rsid w:val="0093040C"/>
    <w:rsid w:val="00964E64"/>
    <w:rsid w:val="0098233C"/>
    <w:rsid w:val="009A530F"/>
    <w:rsid w:val="009A6F47"/>
    <w:rsid w:val="009E38D0"/>
    <w:rsid w:val="00AA75F3"/>
    <w:rsid w:val="00B40E14"/>
    <w:rsid w:val="00B46182"/>
    <w:rsid w:val="00BB0910"/>
    <w:rsid w:val="00BB3A0C"/>
    <w:rsid w:val="00BD23F6"/>
    <w:rsid w:val="00BD6452"/>
    <w:rsid w:val="00BE76F2"/>
    <w:rsid w:val="00C3735F"/>
    <w:rsid w:val="00C90854"/>
    <w:rsid w:val="00C937A4"/>
    <w:rsid w:val="00D87F9B"/>
    <w:rsid w:val="00DF5220"/>
    <w:rsid w:val="00E65547"/>
    <w:rsid w:val="00EE38CD"/>
    <w:rsid w:val="00FA0963"/>
    <w:rsid w:val="00FA1F98"/>
    <w:rsid w:val="00FC2EF7"/>
    <w:rsid w:val="00FE2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02F7"/>
  <w15:chartTrackingRefBased/>
  <w15:docId w15:val="{2C1E11EC-86B5-44D3-AB69-354B6A8F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6452"/>
    <w:pPr>
      <w:spacing w:after="0" w:line="240" w:lineRule="auto"/>
    </w:pPr>
    <w:rPr>
      <w:rFonts w:ascii="Times New Roman" w:eastAsia="Times New Roman" w:hAnsi="Times New Roman" w:cs="Times New Roman"/>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D6452"/>
    <w:rPr>
      <w:color w:val="0000FF"/>
      <w:u w:val="single"/>
    </w:rPr>
  </w:style>
  <w:style w:type="paragraph" w:styleId="Nzev">
    <w:name w:val="Title"/>
    <w:basedOn w:val="Normln"/>
    <w:link w:val="NzevChar"/>
    <w:qFormat/>
    <w:rsid w:val="00BD6452"/>
    <w:pPr>
      <w:widowControl w:val="0"/>
      <w:tabs>
        <w:tab w:val="left" w:pos="496"/>
        <w:tab w:val="left" w:pos="708"/>
        <w:tab w:val="left" w:pos="1559"/>
        <w:tab w:val="left" w:pos="2835"/>
        <w:tab w:val="left" w:pos="3118"/>
        <w:tab w:val="left" w:pos="3260"/>
        <w:tab w:val="left" w:pos="3331"/>
      </w:tabs>
      <w:spacing w:line="240" w:lineRule="atLeast"/>
      <w:jc w:val="center"/>
    </w:pPr>
    <w:rPr>
      <w:b/>
      <w:i/>
      <w:sz w:val="48"/>
      <w:szCs w:val="20"/>
      <w14:shadow w14:blurRad="50800" w14:dist="38100" w14:dir="2700000" w14:sx="100000" w14:sy="100000" w14:kx="0" w14:ky="0" w14:algn="tl">
        <w14:srgbClr w14:val="000000">
          <w14:alpha w14:val="60000"/>
        </w14:srgbClr>
      </w14:shadow>
    </w:rPr>
  </w:style>
  <w:style w:type="character" w:customStyle="1" w:styleId="NzevChar">
    <w:name w:val="Název Char"/>
    <w:basedOn w:val="Standardnpsmoodstavce"/>
    <w:link w:val="Nzev"/>
    <w:rsid w:val="00BD6452"/>
    <w:rPr>
      <w:rFonts w:ascii="Times New Roman" w:eastAsia="Times New Roman" w:hAnsi="Times New Roman" w:cs="Times New Roman"/>
      <w:b/>
      <w:i/>
      <w:sz w:val="48"/>
      <w:szCs w:val="20"/>
      <w:lang w:eastAsia="cs-CZ"/>
      <w14:shadow w14:blurRad="50800" w14:dist="38100" w14:dir="2700000" w14:sx="100000" w14:sy="100000" w14:kx="0" w14:ky="0" w14:algn="tl">
        <w14:srgbClr w14:val="000000">
          <w14:alpha w14:val="60000"/>
        </w14:srgbClr>
      </w14:shadow>
    </w:rPr>
  </w:style>
  <w:style w:type="paragraph" w:styleId="Odstavecseseznamem">
    <w:name w:val="List Paragraph"/>
    <w:basedOn w:val="Normln"/>
    <w:uiPriority w:val="34"/>
    <w:qFormat/>
    <w:rsid w:val="00BD6452"/>
    <w:pPr>
      <w:tabs>
        <w:tab w:val="num" w:pos="792"/>
      </w:tabs>
      <w:spacing w:after="120"/>
      <w:ind w:left="792" w:hanging="432"/>
      <w:jc w:val="both"/>
    </w:pPr>
    <w:rPr>
      <w:rFonts w:ascii="Calibri" w:eastAsia="Calibri" w:hAnsi="Calibri"/>
      <w:kern w:val="2"/>
      <w:szCs w:val="22"/>
      <w:lang w:eastAsia="en-US"/>
    </w:rPr>
  </w:style>
  <w:style w:type="paragraph" w:styleId="Zhlav">
    <w:name w:val="header"/>
    <w:basedOn w:val="Normln"/>
    <w:link w:val="ZhlavChar"/>
    <w:rsid w:val="00BD6452"/>
    <w:pPr>
      <w:tabs>
        <w:tab w:val="center" w:pos="4536"/>
        <w:tab w:val="right" w:pos="9072"/>
      </w:tabs>
    </w:pPr>
  </w:style>
  <w:style w:type="character" w:customStyle="1" w:styleId="ZhlavChar">
    <w:name w:val="Záhlaví Char"/>
    <w:basedOn w:val="Standardnpsmoodstavce"/>
    <w:link w:val="Zhlav"/>
    <w:rsid w:val="00BD6452"/>
    <w:rPr>
      <w:rFonts w:ascii="Times New Roman" w:eastAsia="Times New Roman" w:hAnsi="Times New Roman" w:cs="Times New Roman"/>
      <w:szCs w:val="18"/>
      <w:lang w:eastAsia="cs-CZ"/>
    </w:rPr>
  </w:style>
  <w:style w:type="paragraph" w:styleId="Zpat">
    <w:name w:val="footer"/>
    <w:basedOn w:val="Normln"/>
    <w:link w:val="ZpatChar"/>
    <w:uiPriority w:val="99"/>
    <w:unhideWhenUsed/>
    <w:rsid w:val="00584A9F"/>
    <w:pPr>
      <w:tabs>
        <w:tab w:val="center" w:pos="4536"/>
        <w:tab w:val="right" w:pos="9072"/>
      </w:tabs>
    </w:pPr>
  </w:style>
  <w:style w:type="character" w:customStyle="1" w:styleId="ZpatChar">
    <w:name w:val="Zápatí Char"/>
    <w:basedOn w:val="Standardnpsmoodstavce"/>
    <w:link w:val="Zpat"/>
    <w:uiPriority w:val="99"/>
    <w:rsid w:val="00584A9F"/>
    <w:rPr>
      <w:rFonts w:ascii="Times New Roman" w:eastAsia="Times New Roman" w:hAnsi="Times New Roman" w:cs="Times New Roman"/>
      <w:szCs w:val="18"/>
      <w:lang w:eastAsia="cs-CZ"/>
    </w:rPr>
  </w:style>
  <w:style w:type="character" w:styleId="Nevyeenzmnka">
    <w:name w:val="Unresolved Mention"/>
    <w:basedOn w:val="Standardnpsmoodstavce"/>
    <w:uiPriority w:val="99"/>
    <w:semiHidden/>
    <w:unhideWhenUsed/>
    <w:rsid w:val="00C937A4"/>
    <w:rPr>
      <w:color w:val="605E5C"/>
      <w:shd w:val="clear" w:color="auto" w:fill="E1DFDD"/>
    </w:rPr>
  </w:style>
  <w:style w:type="paragraph" w:styleId="Revize">
    <w:name w:val="Revision"/>
    <w:hidden/>
    <w:uiPriority w:val="99"/>
    <w:semiHidden/>
    <w:rsid w:val="007E4D0A"/>
    <w:pPr>
      <w:spacing w:after="0" w:line="240" w:lineRule="auto"/>
    </w:pPr>
    <w:rPr>
      <w:rFonts w:ascii="Times New Roman" w:eastAsia="Times New Roman" w:hAnsi="Times New Roman" w:cs="Times New Roman"/>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4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rbp-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1236</Words>
  <Characters>7295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Svobodová</dc:creator>
  <cp:keywords/>
  <dc:description/>
  <cp:lastModifiedBy>Mikula Pavel</cp:lastModifiedBy>
  <cp:revision>46</cp:revision>
  <dcterms:created xsi:type="dcterms:W3CDTF">2022-04-27T14:06:00Z</dcterms:created>
  <dcterms:modified xsi:type="dcterms:W3CDTF">2022-05-26T08:16:00Z</dcterms:modified>
</cp:coreProperties>
</file>