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43" w:h="1210" w:hRule="exact" w:wrap="none" w:vAnchor="page" w:hAnchor="page" w:x="875" w:y="387"/>
        <w:widowControl w:val="0"/>
        <w:keepNext w:val="0"/>
        <w:keepLines w:val="0"/>
        <w:shd w:val="clear" w:color="auto" w:fill="auto"/>
        <w:bidi w:val="0"/>
        <w:jc w:val="center"/>
        <w:spacing w:before="0" w:after="0" w:line="400" w:lineRule="exact"/>
        <w:ind w:left="5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RÁMCOVÁ KUPNÍ SMLOUVA</w:t>
      </w:r>
      <w:bookmarkEnd w:id="0"/>
    </w:p>
    <w:p>
      <w:pPr>
        <w:pStyle w:val="Style5"/>
        <w:framePr w:w="10243" w:h="1210" w:hRule="exact" w:wrap="none" w:vAnchor="page" w:hAnchor="page" w:x="875" w:y="387"/>
        <w:widowControl w:val="0"/>
        <w:keepNext w:val="0"/>
        <w:keepLines w:val="0"/>
        <w:shd w:val="clear" w:color="auto" w:fill="auto"/>
        <w:bidi w:val="0"/>
        <w:jc w:val="left"/>
        <w:spacing w:before="0" w:after="134" w:line="200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dle § 2079 a dle § 1746 odst. 2 násl. zákona č. 89/2012 Sb. občanský zákoník</w:t>
      </w:r>
    </w:p>
    <w:p>
      <w:pPr>
        <w:pStyle w:val="Style7"/>
        <w:framePr w:w="10243" w:h="1210" w:hRule="exact" w:wrap="none" w:vAnchor="page" w:hAnchor="page" w:x="875" w:y="387"/>
        <w:tabs>
          <w:tab w:leader="none" w:pos="5741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9"/>
        </w:rPr>
        <w:t xml:space="preserve">č. </w:t>
      </w:r>
      <w:r>
        <w:rPr>
          <w:rStyle w:val="CharStyle10"/>
        </w:rPr>
        <w:t>smlouvy prodávajícího:</w:t>
        <w:tab/>
      </w:r>
      <w:r>
        <w:rPr>
          <w:rStyle w:val="CharStyle9"/>
        </w:rPr>
        <w:t xml:space="preserve">č. </w:t>
      </w:r>
      <w:r>
        <w:rPr>
          <w:rStyle w:val="CharStyle10"/>
        </w:rPr>
        <w:t>smlouvy kupujícího:</w:t>
      </w:r>
    </w:p>
    <w:p>
      <w:pPr>
        <w:pStyle w:val="Style7"/>
        <w:framePr w:w="3293" w:h="1843" w:hRule="exact" w:wrap="none" w:vAnchor="page" w:hAnchor="page" w:x="991" w:y="178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10"/>
        </w:rPr>
        <w:t>PRODÁVAJÍCÍ:</w:t>
      </w:r>
    </w:p>
    <w:p>
      <w:pPr>
        <w:pStyle w:val="Style5"/>
        <w:framePr w:w="3293" w:h="1843" w:hRule="exact" w:wrap="none" w:vAnchor="page" w:hAnchor="page" w:x="991" w:y="1789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FLEXI ways s.r.o.</w:t>
      </w:r>
    </w:p>
    <w:p>
      <w:pPr>
        <w:pStyle w:val="Style5"/>
        <w:framePr w:w="3293" w:h="1843" w:hRule="exact" w:wrap="none" w:vAnchor="page" w:hAnchor="page" w:x="991" w:y="1789"/>
        <w:widowControl w:val="0"/>
        <w:keepNext w:val="0"/>
        <w:keepLines w:val="0"/>
        <w:shd w:val="clear" w:color="auto" w:fill="auto"/>
        <w:bidi w:val="0"/>
        <w:jc w:val="left"/>
        <w:spacing w:before="0" w:after="180" w:line="226" w:lineRule="exact"/>
        <w:ind w:left="0" w:right="10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Svinný 74 583 01 Chotěboř</w:t>
      </w:r>
    </w:p>
    <w:p>
      <w:pPr>
        <w:pStyle w:val="Style5"/>
        <w:framePr w:w="3293" w:h="1843" w:hRule="exact" w:wrap="none" w:vAnchor="page" w:hAnchor="page" w:x="991" w:y="1789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28814665 DIČ: CZ28814665 Zastoupený:</w:t>
      </w:r>
    </w:p>
    <w:p>
      <w:pPr>
        <w:pStyle w:val="Style5"/>
        <w:framePr w:w="3293" w:h="1843" w:hRule="exact" w:wrap="none" w:vAnchor="page" w:hAnchor="page" w:x="991" w:y="1789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Ali Subhi Nají, jednatel</w:t>
      </w:r>
    </w:p>
    <w:p>
      <w:pPr>
        <w:pStyle w:val="Style7"/>
        <w:framePr w:w="10243" w:h="2310" w:hRule="exact" w:wrap="none" w:vAnchor="page" w:hAnchor="page" w:x="875" w:y="179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107" w:right="432" w:firstLine="0"/>
      </w:pPr>
      <w:r>
        <w:rPr>
          <w:rStyle w:val="CharStyle10"/>
        </w:rPr>
        <w:t>KUPUJÍCÍ:</w:t>
      </w:r>
    </w:p>
    <w:p>
      <w:pPr>
        <w:pStyle w:val="Style5"/>
        <w:framePr w:w="10243" w:h="2310" w:hRule="exact" w:wrap="none" w:vAnchor="page" w:hAnchor="page" w:x="875" w:y="1799"/>
        <w:widowControl w:val="0"/>
        <w:keepNext w:val="0"/>
        <w:keepLines w:val="0"/>
        <w:shd w:val="clear" w:color="auto" w:fill="auto"/>
        <w:bidi w:val="0"/>
        <w:jc w:val="left"/>
        <w:spacing w:before="0" w:after="184" w:line="226" w:lineRule="exact"/>
        <w:ind w:left="5107" w:right="1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</w:t>
        <w:br/>
        <w:t>příspěvková organizace</w:t>
        <w:br/>
        <w:t>Kosovská 1122/16</w:t>
        <w:br/>
        <w:t>58601 Jihlava</w:t>
      </w:r>
    </w:p>
    <w:p>
      <w:pPr>
        <w:pStyle w:val="Style5"/>
        <w:framePr w:w="10243" w:h="2310" w:hRule="exact" w:wrap="none" w:vAnchor="page" w:hAnchor="page" w:x="875" w:y="179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5107" w:right="1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00090450 DIČ: CZ00090450</w:t>
        <w:br/>
        <w:t>Zastoupený:</w:t>
      </w:r>
    </w:p>
    <w:p>
      <w:pPr>
        <w:pStyle w:val="Style5"/>
        <w:framePr w:w="10243" w:h="2310" w:hRule="exact" w:wrap="none" w:vAnchor="page" w:hAnchor="page" w:x="875" w:y="179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5107" w:right="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  <w:br/>
        <w:t>ve věcech technických: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19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rámcové kupní smlouvy (dále jen smlouva) je závazek prodávajícího dodávat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 a zaplatit za ně sjednanou kupní cenu, to vše dle těchto smluvních podmínek: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168" w:line="180" w:lineRule="exact"/>
        <w:ind w:left="360" w:right="0" w:firstLine="0"/>
      </w:pPr>
      <w:r>
        <w:rPr>
          <w:rStyle w:val="CharStyle13"/>
        </w:rPr>
        <w:t xml:space="preserve">RÁMCOVÝ PŘEDMĚT KOUPĚ: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dodávka betonových směsí</w:t>
      </w:r>
    </w:p>
    <w:p>
      <w:pPr>
        <w:pStyle w:val="Style14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jc w:val="both"/>
        <w:spacing w:before="0" w:after="113" w:line="180" w:lineRule="exact"/>
        <w:ind w:left="360" w:right="0" w:firstLine="0"/>
      </w:pPr>
      <w:r>
        <w:rPr>
          <w:rStyle w:val="CharStyle16"/>
        </w:rPr>
        <w:t xml:space="preserve">TERMÍN PLATNOSTI SMLOUVY: </w:t>
      </w:r>
      <w:r>
        <w:rPr>
          <w:rStyle w:val="CharStyle17"/>
        </w:rPr>
        <w:t>do 31.12. 2022</w:t>
      </w:r>
    </w:p>
    <w:p>
      <w:pPr>
        <w:pStyle w:val="Style18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Cenové podmínky:</w:t>
      </w:r>
      <w:bookmarkEnd w:id="1"/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18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ceny jsou stanoveny podle ceníku prodávajícího (popř. výrobce) - viz. příloha, platného v den objednání zboží. Z těchto základních cen 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způsobem.</w:t>
      </w:r>
    </w:p>
    <w:p>
      <w:pPr>
        <w:pStyle w:val="Style18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podmínky:</w:t>
      </w:r>
      <w:bookmarkEnd w:id="2"/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0,2% za každý den prodlení, a to z ceny zboží, s jejíž dodáním je v prodlení.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184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se dohodly na závazkovém limitu ve výši 200.000,- Kč bez DPH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Úhrada ceny jednotlivých dodávek bude prováděna bezhotovostně v CZK. Faktura bude vystavena dvakrát do měsíce a bude obsahovat veškeré náležitosti daňového dokladu dle platných právních předpisů. Splatnost faktury je 30 dní od data jejího doručení.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176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přechází do vlastnictví kupujícího až po jeho zaplacení prodávajícímu.</w:t>
      </w:r>
    </w:p>
    <w:p>
      <w:pPr>
        <w:pStyle w:val="Style18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Další ujednání:</w:t>
      </w:r>
      <w:bookmarkEnd w:id="3"/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jc w:val="left"/>
        <w:spacing w:before="0" w:after="18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poskytuje kupujícímu záruku za jakost zboží. Obě smluvní strany se v případě reklamace zavazují sepsat reklamační zápis. Prodávající je povinen o reklamaci rozhodnout do 30 - ti dnů ode dne sepsání reklamačního zápisu.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je oprávněn uveřejnit celý obsah smlouvy, včetně identifikačních údajů prodávajícího.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2 stejnopisech. Každá smluvní strana obdrží vyhotovení (kupující 1x, prodávající 1 x). Změny a dodatky lze činit pouze písemně s podpisy oprávněných osob. 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11"/>
        <w:framePr w:w="10243" w:h="8089" w:hRule="exact" w:wrap="none" w:vAnchor="page" w:hAnchor="page" w:x="875" w:y="507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11"/>
        <w:framePr w:wrap="none" w:vAnchor="page" w:hAnchor="page" w:x="875" w:y="1326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360" w:right="721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Chotěboři dne: </w:t>
      </w:r>
      <w:r>
        <w:rPr>
          <w:rStyle w:val="CharStyle20"/>
        </w:rPr>
        <w:t>4H.</w:t>
      </w:r>
      <w:r>
        <w:rPr>
          <w:rStyle w:val="CharStyle21"/>
        </w:rPr>
        <w:t xml:space="preserve"> 2&gt;, L</w:t>
      </w:r>
      <w:r>
        <w:rPr>
          <w:rStyle w:val="CharStyle22"/>
        </w:rPr>
        <w:t>02</w:t>
      </w:r>
      <w:r>
        <w:rPr>
          <w:rStyle w:val="CharStyle21"/>
        </w:rPr>
        <w:t>/Z.</w:t>
      </w:r>
    </w:p>
    <w:p>
      <w:pPr>
        <w:pStyle w:val="Style7"/>
        <w:framePr w:w="1699" w:h="758" w:hRule="exact" w:wrap="none" w:vAnchor="page" w:hAnchor="page" w:x="1154" w:y="13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>Za prodávajícího: Ali Subhi Naji jednatel</w:t>
      </w:r>
    </w:p>
    <w:p>
      <w:pPr>
        <w:pStyle w:val="Style11"/>
        <w:framePr w:wrap="none" w:vAnchor="page" w:hAnchor="page" w:x="6386" w:y="1329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Jihlavě dne: </w:t>
      </w:r>
      <w:r>
        <w:rPr>
          <w:rStyle w:val="CharStyle20"/>
        </w:rPr>
        <w:t>\0.£.</w:t>
      </w:r>
      <w:r>
        <w:rPr>
          <w:rStyle w:val="CharStyle21"/>
        </w:rPr>
        <w:t xml:space="preserve"> to2I2</w:t>
      </w:r>
    </w:p>
    <w:p>
      <w:pPr>
        <w:pStyle w:val="Style7"/>
        <w:framePr w:w="10243" w:h="758" w:hRule="exact" w:wrap="none" w:vAnchor="page" w:hAnchor="page" w:x="875" w:y="13980"/>
        <w:widowControl w:val="0"/>
        <w:keepNext w:val="0"/>
        <w:keepLines w:val="0"/>
        <w:shd w:val="clear" w:color="auto" w:fill="auto"/>
        <w:bidi w:val="0"/>
        <w:spacing w:before="0" w:after="0"/>
        <w:ind w:left="5520" w:right="2822" w:firstLine="0"/>
      </w:pPr>
      <w:r>
        <w:rPr>
          <w:rStyle w:val="CharStyle10"/>
        </w:rPr>
        <w:t>Za kupujícího:</w:t>
      </w:r>
    </w:p>
    <w:p>
      <w:pPr>
        <w:pStyle w:val="Style7"/>
        <w:framePr w:w="10243" w:h="758" w:hRule="exact" w:wrap="none" w:vAnchor="page" w:hAnchor="page" w:x="875" w:y="13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20" w:right="2900" w:firstLine="0"/>
      </w:pPr>
      <w:r>
        <w:rPr>
          <w:rStyle w:val="CharStyle10"/>
        </w:rPr>
        <w:t>Ing. Radovan Necid</w:t>
        <w:br/>
        <w:t>ředitel organizace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Základní text (5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Základní text (5) + Tahoma,9 pt"/>
    <w:basedOn w:val="CharStyle8"/>
    <w:rPr>
      <w:lang w:val="cs-CZ" w:eastAsia="cs-CZ" w:bidi="cs-CZ"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Základní text (5) + Tahoma"/>
    <w:basedOn w:val="CharStyle8"/>
    <w:rPr>
      <w:lang w:val="cs-CZ" w:eastAsia="cs-CZ" w:bidi="cs-CZ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Základní text (8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3">
    <w:name w:val="Základní text (8) +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7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6">
    <w:name w:val="Základní text (7) + Tahoma,9 pt,Tučné"/>
    <w:basedOn w:val="CharStyle15"/>
    <w:rPr>
      <w:lang w:val="cs-CZ" w:eastAsia="cs-CZ" w:bidi="cs-CZ"/>
      <w:b/>
      <w:bCs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Základní text (7) + Tahoma,9 pt"/>
    <w:basedOn w:val="CharStyle15"/>
    <w:rPr>
      <w:lang w:val="cs-CZ" w:eastAsia="cs-CZ" w:bidi="cs-CZ"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9">
    <w:name w:val="Nadpis #2 (2)_"/>
    <w:basedOn w:val="DefaultParagraphFont"/>
    <w:link w:val="Style18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0">
    <w:name w:val="Základní text (8) + 4,5 pt,Kurzíva,Řádkování 0 pt"/>
    <w:basedOn w:val="CharStyle12"/>
    <w:rPr>
      <w:lang w:val="cs-CZ" w:eastAsia="cs-CZ" w:bidi="cs-CZ"/>
      <w:i/>
      <w:iCs/>
      <w:sz w:val="9"/>
      <w:szCs w:val="9"/>
      <w:w w:val="100"/>
      <w:spacing w:val="10"/>
      <w:color w:val="000000"/>
      <w:position w:val="0"/>
    </w:rPr>
  </w:style>
  <w:style w:type="character" w:customStyle="1" w:styleId="CharStyle21">
    <w:name w:val="Základní text (8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Základní text (8) + Candara"/>
    <w:basedOn w:val="CharStyle12"/>
    <w:rPr>
      <w:lang w:val="cs-CZ" w:eastAsia="cs-CZ" w:bidi="cs-CZ"/>
      <w:sz w:val="18"/>
      <w:szCs w:val="18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right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FFFFFF"/>
      <w:jc w:val="both"/>
      <w:spacing w:line="230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1">
    <w:name w:val="Základní text (8)"/>
    <w:basedOn w:val="Normal"/>
    <w:link w:val="CharStyle12"/>
    <w:pPr>
      <w:widowControl w:val="0"/>
      <w:shd w:val="clear" w:color="auto" w:fill="FFFFFF"/>
      <w:jc w:val="both"/>
      <w:spacing w:before="900" w:after="180" w:line="20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4">
    <w:name w:val="Základní text (7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8">
    <w:name w:val="Nadpis #2 (2)"/>
    <w:basedOn w:val="Normal"/>
    <w:link w:val="CharStyle19"/>
    <w:pPr>
      <w:widowControl w:val="0"/>
      <w:shd w:val="clear" w:color="auto" w:fill="FFFFFF"/>
      <w:jc w:val="both"/>
      <w:outlineLvl w:val="1"/>
      <w:spacing w:before="180" w:line="20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