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C8" w:rsidRDefault="002E1FAD">
      <w:pPr>
        <w:rPr>
          <w:rFonts w:ascii="Arial" w:eastAsia="Arial" w:hAnsi="Arial"/>
        </w:rPr>
      </w:pPr>
      <w:r>
        <w:rPr>
          <w:noProof/>
        </w:rPr>
        <w:pict>
          <v:shapetype id="_0" o:spid="_x0000_m1027" coordsize="21600,21600" o:spt="100" adj="0,,0" path="m,l21600,21600e">
            <v:stroke joinstyle="round"/>
            <v:formulas/>
            <v:path o:connecttype="segments"/>
          </v:shapetype>
        </w:pict>
      </w:r>
      <w:r>
        <w:rPr>
          <w:noProof/>
        </w:rPr>
        <w:pict>
          <v:shape id="_x0000_s1026" type="#_0" style="position:absolute;left:0;text-align:left;margin-left:64pt;margin-top:137pt;width:453pt;height:0;z-index:251659264" o:connectortype="straight" strokecolor="#1a1d1d" strokeweight="1pt"/>
        </w:pict>
      </w:r>
    </w:p>
    <w:p w:rsidR="008323C8" w:rsidRDefault="002E1FAD" w:rsidP="002E1FAD">
      <w:pPr>
        <w:framePr w:w="10126" w:h="400" w:hRule="exact" w:hSpace="180" w:wrap="none" w:vAnchor="text" w:hAnchor="text" w:x="1300" w:y="1336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Vyšši odborná škola lesnická a Středni lesnická škola Bedřicha Schwarzenberga Pisek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Lesnická 55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397 01 P</w:t>
      </w:r>
      <w:r>
        <w:rPr>
          <w:rFonts w:ascii="Arial" w:eastAsia="Arial" w:hAnsi="Arial"/>
          <w:color w:val="5F5F5F"/>
          <w:sz w:val="20"/>
          <w:szCs w:val="20"/>
        </w:rPr>
        <w:t>i</w:t>
      </w:r>
      <w:r>
        <w:rPr>
          <w:rFonts w:ascii="Arial" w:eastAsia="Arial" w:hAnsi="Arial"/>
          <w:color w:val="000000"/>
          <w:sz w:val="20"/>
          <w:szCs w:val="20"/>
        </w:rPr>
        <w:t>sek</w:t>
      </w:r>
    </w:p>
    <w:p w:rsidR="008323C8" w:rsidRDefault="002E1FAD" w:rsidP="002E1FAD">
      <w:pPr>
        <w:framePr w:w="3226" w:h="420" w:hRule="exact" w:hSpace="180" w:wrap="none" w:vAnchor="text" w:hAnchor="text" w:x="1320" w:y="2086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OBJEDNÁVKA č</w:t>
      </w:r>
      <w:r>
        <w:rPr>
          <w:rFonts w:ascii="Arial" w:eastAsia="Arial" w:hAnsi="Arial"/>
          <w:color w:val="000000"/>
          <w:sz w:val="9"/>
          <w:szCs w:val="9"/>
        </w:rPr>
        <w:t xml:space="preserve">, </w:t>
      </w:r>
      <w:r>
        <w:rPr>
          <w:rFonts w:ascii="Arial" w:eastAsia="Arial" w:hAnsi="Arial"/>
          <w:color w:val="000000"/>
          <w:sz w:val="26"/>
          <w:szCs w:val="26"/>
        </w:rPr>
        <w:t>1290</w:t>
      </w:r>
    </w:p>
    <w:p w:rsidR="008323C8" w:rsidRDefault="002E1FAD" w:rsidP="002E1FAD">
      <w:pPr>
        <w:framePr w:w="1921" w:h="380" w:hRule="exact" w:hSpace="180" w:wrap="none" w:vAnchor="text" w:hAnchor="page" w:x="8371" w:y="2146"/>
        <w:spacing w:line="0" w:lineRule="atLeast"/>
        <w:rPr>
          <w:rFonts w:ascii="Arial" w:eastAsia="Arial" w:hAnsi="Arial"/>
          <w:color w:val="000000"/>
          <w:sz w:val="27"/>
          <w:szCs w:val="27"/>
        </w:rPr>
      </w:pPr>
      <w:r>
        <w:rPr>
          <w:rFonts w:ascii="Arial" w:eastAsia="Arial" w:hAnsi="Arial"/>
          <w:color w:val="000000"/>
          <w:sz w:val="27"/>
          <w:szCs w:val="27"/>
        </w:rPr>
        <w:t>5</w:t>
      </w:r>
      <w:r>
        <w:rPr>
          <w:rFonts w:ascii="Arial" w:eastAsia="Arial" w:hAnsi="Arial"/>
          <w:color w:val="000000"/>
          <w:sz w:val="18"/>
          <w:szCs w:val="18"/>
        </w:rPr>
        <w:t>.</w:t>
      </w:r>
      <w:r>
        <w:rPr>
          <w:rFonts w:ascii="Arial" w:eastAsia="Arial" w:hAnsi="Arial"/>
          <w:color w:val="000000"/>
          <w:sz w:val="27"/>
          <w:szCs w:val="27"/>
        </w:rPr>
        <w:t>5</w:t>
      </w:r>
      <w:r>
        <w:rPr>
          <w:rFonts w:ascii="Arial" w:eastAsia="Arial" w:hAnsi="Arial"/>
          <w:color w:val="000000"/>
          <w:sz w:val="18"/>
          <w:szCs w:val="18"/>
        </w:rPr>
        <w:t xml:space="preserve">. </w:t>
      </w:r>
      <w:r>
        <w:rPr>
          <w:rFonts w:ascii="Arial" w:eastAsia="Arial" w:hAnsi="Arial"/>
          <w:color w:val="000000"/>
          <w:sz w:val="27"/>
          <w:szCs w:val="27"/>
        </w:rPr>
        <w:t>2022</w:t>
      </w:r>
    </w:p>
    <w:p w:rsidR="008323C8" w:rsidRDefault="002E1FAD">
      <w:pPr>
        <w:framePr w:w="3160" w:h="1800" w:hRule="exact" w:hSpace="180" w:wrap="none" w:vAnchor="text" w:hAnchor="text" w:x="1300" w:y="2720"/>
        <w:spacing w:line="260" w:lineRule="exac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F</w:t>
      </w:r>
      <w:r>
        <w:rPr>
          <w:rFonts w:ascii="Arial" w:eastAsia="Arial" w:hAnsi="Arial"/>
          <w:color w:val="7B7B7B"/>
          <w:sz w:val="26"/>
          <w:szCs w:val="26"/>
        </w:rPr>
        <w:t>i</w:t>
      </w:r>
      <w:r>
        <w:rPr>
          <w:rFonts w:ascii="Arial" w:eastAsia="Arial" w:hAnsi="Arial"/>
          <w:color w:val="000000"/>
          <w:sz w:val="26"/>
          <w:szCs w:val="26"/>
        </w:rPr>
        <w:t>rma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>Ing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JlŘí ŠEVČíK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>Budovatelská 2031</w:t>
      </w:r>
      <w:r>
        <w:rPr>
          <w:rFonts w:ascii="Arial" w:eastAsia="Arial" w:hAnsi="Arial"/>
          <w:color w:val="000000"/>
          <w:sz w:val="17"/>
          <w:szCs w:val="17"/>
        </w:rPr>
        <w:t xml:space="preserve">, </w:t>
      </w:r>
      <w:r>
        <w:rPr>
          <w:rFonts w:ascii="Arial" w:eastAsia="Arial" w:hAnsi="Arial"/>
          <w:color w:val="000000"/>
          <w:sz w:val="26"/>
          <w:szCs w:val="26"/>
        </w:rPr>
        <w:t>397 01 Písek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>606 650193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 xml:space="preserve">IČO </w:t>
      </w:r>
      <w:r>
        <w:rPr>
          <w:rFonts w:ascii="Arial" w:eastAsia="Arial" w:hAnsi="Arial"/>
          <w:color w:val="000000"/>
          <w:sz w:val="17"/>
          <w:szCs w:val="17"/>
        </w:rPr>
        <w:t>:</w:t>
      </w:r>
      <w:r>
        <w:rPr>
          <w:rFonts w:ascii="Arial" w:eastAsia="Arial" w:hAnsi="Arial"/>
          <w:color w:val="000000"/>
          <w:sz w:val="26"/>
          <w:szCs w:val="26"/>
        </w:rPr>
        <w:t>70663441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>jiri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6"/>
          <w:szCs w:val="26"/>
        </w:rPr>
        <w:t>sevcik</w:t>
      </w:r>
      <w:r>
        <w:rPr>
          <w:rFonts w:ascii="Arial" w:eastAsia="Arial" w:hAnsi="Arial"/>
          <w:color w:val="000000"/>
          <w:sz w:val="17"/>
          <w:szCs w:val="17"/>
        </w:rPr>
        <w:t>@</w:t>
      </w:r>
      <w:r>
        <w:rPr>
          <w:rFonts w:ascii="Arial" w:eastAsia="Arial" w:hAnsi="Arial"/>
          <w:color w:val="000000"/>
          <w:sz w:val="26"/>
          <w:szCs w:val="26"/>
        </w:rPr>
        <w:t>post</w:t>
      </w:r>
      <w:r>
        <w:rPr>
          <w:rFonts w:ascii="Arial" w:eastAsia="Arial" w:hAnsi="Arial"/>
          <w:color w:val="000000"/>
          <w:sz w:val="17"/>
          <w:szCs w:val="17"/>
        </w:rPr>
        <w:t>.</w:t>
      </w:r>
      <w:r>
        <w:rPr>
          <w:rFonts w:ascii="Arial" w:eastAsia="Arial" w:hAnsi="Arial"/>
          <w:color w:val="000000"/>
          <w:sz w:val="26"/>
          <w:szCs w:val="26"/>
        </w:rPr>
        <w:t>cz</w:t>
      </w:r>
    </w:p>
    <w:p w:rsidR="008323C8" w:rsidRDefault="002E1FAD" w:rsidP="002E1FAD">
      <w:pPr>
        <w:framePr w:w="7501" w:h="420" w:hRule="exact" w:hSpace="180" w:wrap="none" w:vAnchor="text" w:hAnchor="page" w:x="1666" w:y="4861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Objednáváme u Vás rekultivaci a zatravnění ploch u hřiště </w:t>
      </w:r>
      <w:r>
        <w:rPr>
          <w:rFonts w:ascii="Arial" w:eastAsia="Arial" w:hAnsi="Arial"/>
          <w:color w:val="000000"/>
          <w:sz w:val="16"/>
          <w:szCs w:val="16"/>
        </w:rPr>
        <w:t>:</w:t>
      </w:r>
    </w:p>
    <w:p w:rsidR="008323C8" w:rsidRDefault="002E1FAD">
      <w:pPr>
        <w:framePr w:w="3100" w:h="1480" w:hRule="exact" w:hSpace="180" w:wrap="none" w:vAnchor="text" w:hAnchor="text" w:x="3040" w:y="5480"/>
        <w:spacing w:line="25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postřik ploch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>rozrušeni ploch zemní frézou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doplnění ornice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urovnání ploch rotačními bránami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4"/>
          <w:szCs w:val="24"/>
        </w:rPr>
        <w:t>osetí a uválcování</w:t>
      </w:r>
    </w:p>
    <w:p w:rsidR="008323C8" w:rsidRDefault="002E1FAD" w:rsidP="002E1FAD">
      <w:pPr>
        <w:framePr w:w="10006" w:h="1441" w:hRule="exact" w:hSpace="180" w:wrap="none" w:vAnchor="text" w:hAnchor="page" w:x="1306" w:y="7156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Zaměstnanci stavebni firmy jsou poučeni od dodavatele o odlišnostech OBP</w:t>
      </w:r>
      <w:r>
        <w:rPr>
          <w:rFonts w:ascii="Arial" w:eastAsia="Arial" w:hAnsi="Arial"/>
          <w:color w:val="000000"/>
          <w:sz w:val="17"/>
          <w:szCs w:val="17"/>
        </w:rPr>
        <w:t>,</w:t>
      </w:r>
      <w:r>
        <w:rPr>
          <w:rFonts w:ascii="Arial" w:eastAsia="Arial" w:hAnsi="Arial"/>
          <w:color w:val="000000"/>
          <w:sz w:val="26"/>
          <w:szCs w:val="26"/>
        </w:rPr>
        <w:t>PO na daném pracovišti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>ARB</w:t>
      </w:r>
      <w:r>
        <w:rPr>
          <w:rFonts w:ascii="Arial" w:eastAsia="Arial" w:hAnsi="Arial"/>
          <w:color w:val="000000"/>
          <w:sz w:val="17"/>
          <w:szCs w:val="17"/>
        </w:rPr>
        <w:t xml:space="preserve">, </w:t>
      </w:r>
      <w:r>
        <w:rPr>
          <w:rFonts w:ascii="Arial" w:eastAsia="Arial" w:hAnsi="Arial"/>
          <w:color w:val="000000"/>
          <w:sz w:val="26"/>
          <w:szCs w:val="26"/>
        </w:rPr>
        <w:t>zákaz kouření a poživání alkoholických nápojů</w:t>
      </w:r>
      <w:r>
        <w:rPr>
          <w:rFonts w:ascii="Arial" w:eastAsia="Arial" w:hAnsi="Arial"/>
          <w:color w:val="000000"/>
          <w:sz w:val="17"/>
          <w:szCs w:val="17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Dodržovat trvalý úklid pracoviště</w:t>
      </w:r>
      <w:r>
        <w:rPr>
          <w:rFonts w:ascii="Arial" w:eastAsia="Arial" w:hAnsi="Arial"/>
          <w:color w:val="000000"/>
          <w:sz w:val="17"/>
          <w:szCs w:val="17"/>
        </w:rPr>
        <w:t>.</w:t>
      </w:r>
    </w:p>
    <w:p w:rsidR="008323C8" w:rsidRDefault="002E1FAD">
      <w:pPr>
        <w:framePr w:w="2420" w:h="660" w:hRule="exact" w:hSpace="180" w:wrap="none" w:vAnchor="text" w:hAnchor="text" w:x="1300" w:y="852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Termín </w:t>
      </w:r>
      <w:r>
        <w:rPr>
          <w:rFonts w:ascii="Arial" w:eastAsia="Arial" w:hAnsi="Arial"/>
          <w:color w:val="000000"/>
          <w:sz w:val="16"/>
          <w:szCs w:val="16"/>
        </w:rPr>
        <w:t>: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>od 5</w:t>
      </w:r>
      <w:r>
        <w:rPr>
          <w:rFonts w:ascii="Arial" w:eastAsia="Arial" w:hAnsi="Arial"/>
          <w:color w:val="000000"/>
          <w:sz w:val="16"/>
          <w:szCs w:val="16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>5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 xml:space="preserve">2022 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30</w:t>
      </w:r>
      <w:r>
        <w:rPr>
          <w:rFonts w:ascii="Arial" w:eastAsia="Arial" w:hAnsi="Arial"/>
          <w:color w:val="000000"/>
          <w:sz w:val="16"/>
          <w:szCs w:val="16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>5</w:t>
      </w:r>
      <w:r>
        <w:rPr>
          <w:rFonts w:ascii="Arial" w:eastAsia="Arial" w:hAnsi="Arial"/>
          <w:color w:val="000000"/>
          <w:sz w:val="16"/>
          <w:szCs w:val="16"/>
        </w:rPr>
        <w:t>.</w:t>
      </w:r>
      <w:r>
        <w:rPr>
          <w:rFonts w:ascii="Arial" w:eastAsia="Arial" w:hAnsi="Arial"/>
          <w:color w:val="000000"/>
          <w:sz w:val="24"/>
          <w:szCs w:val="24"/>
        </w:rPr>
        <w:t>2022</w:t>
      </w:r>
    </w:p>
    <w:p w:rsidR="008323C8" w:rsidRDefault="002E1FAD">
      <w:pPr>
        <w:framePr w:w="7420" w:h="1520" w:hRule="exact" w:hSpace="180" w:wrap="none" w:vAnchor="text" w:hAnchor="text" w:x="1300" w:y="9620"/>
        <w:spacing w:line="260" w:lineRule="exac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Platba</w:t>
      </w:r>
      <w:r>
        <w:rPr>
          <w:rFonts w:ascii="Arial" w:eastAsia="Arial" w:hAnsi="Arial"/>
          <w:color w:val="000000"/>
          <w:sz w:val="16"/>
          <w:szCs w:val="16"/>
        </w:rPr>
        <w:t xml:space="preserve">/ </w:t>
      </w:r>
      <w:r>
        <w:rPr>
          <w:rFonts w:ascii="Arial" w:eastAsia="Arial" w:hAnsi="Arial"/>
          <w:color w:val="000000"/>
          <w:sz w:val="24"/>
          <w:szCs w:val="24"/>
        </w:rPr>
        <w:t>cena</w:t>
      </w:r>
      <w:r>
        <w:rPr>
          <w:rFonts w:ascii="Arial" w:eastAsia="Arial" w:hAnsi="Arial"/>
          <w:color w:val="000000"/>
          <w:sz w:val="16"/>
          <w:szCs w:val="16"/>
        </w:rPr>
        <w:t>: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fakturou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se splatností 14 dní od písemného předárí</w:t>
      </w:r>
      <w:r>
        <w:rPr>
          <w:rFonts w:ascii="Arial" w:eastAsia="Arial" w:hAnsi="Arial"/>
          <w:color w:val="000000"/>
          <w:sz w:val="16"/>
          <w:szCs w:val="16"/>
        </w:rPr>
        <w:t xml:space="preserve">, </w:t>
      </w:r>
      <w:r>
        <w:rPr>
          <w:rFonts w:ascii="Arial" w:eastAsia="Arial" w:hAnsi="Arial"/>
          <w:color w:val="000000"/>
          <w:sz w:val="24"/>
          <w:szCs w:val="24"/>
        </w:rPr>
        <w:t>fakturační adresa je známa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předpokládaná cena do 86 000</w:t>
      </w:r>
      <w:r>
        <w:rPr>
          <w:rFonts w:ascii="Arial" w:eastAsia="Arial" w:hAnsi="Arial"/>
          <w:color w:val="000000"/>
          <w:sz w:val="16"/>
          <w:szCs w:val="16"/>
        </w:rPr>
        <w:t>,</w:t>
      </w:r>
      <w:r>
        <w:rPr>
          <w:rFonts w:ascii="Arial" w:eastAsia="Arial" w:hAnsi="Arial"/>
          <w:color w:val="000000"/>
          <w:sz w:val="5"/>
          <w:szCs w:val="5"/>
        </w:rPr>
        <w:t>-</w:t>
      </w:r>
      <w:r>
        <w:rPr>
          <w:rFonts w:ascii="Arial" w:eastAsia="Arial" w:hAnsi="Arial"/>
          <w:color w:val="000000"/>
          <w:sz w:val="24"/>
          <w:szCs w:val="24"/>
        </w:rPr>
        <w:t>Kč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jedná se o přenesenou daňovou povinnost dle zákona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jsme plátcí DPH</w:t>
      </w:r>
    </w:p>
    <w:p w:rsidR="008323C8" w:rsidRDefault="002E1FAD" w:rsidP="002E1FAD">
      <w:pPr>
        <w:framePr w:w="3736" w:h="660" w:hRule="exact" w:hSpace="180" w:wrap="none" w:vAnchor="text" w:hAnchor="text" w:x="1300" w:y="11266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Záruka</w:t>
      </w:r>
      <w:r>
        <w:rPr>
          <w:rFonts w:ascii="Arial" w:eastAsia="Arial" w:hAnsi="Arial"/>
          <w:color w:val="000000"/>
          <w:sz w:val="16"/>
          <w:szCs w:val="16"/>
        </w:rPr>
        <w:t>: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4"/>
          <w:szCs w:val="24"/>
        </w:rPr>
        <w:t>záruka standard</w:t>
      </w:r>
    </w:p>
    <w:p w:rsidR="008323C8" w:rsidRDefault="002E1FAD">
      <w:pPr>
        <w:framePr w:w="1760" w:h="920" w:hRule="exact" w:hSpace="180" w:wrap="none" w:vAnchor="text" w:hAnchor="text" w:x="1320" w:y="12920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Děkuji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>SOUKUP ROMAN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>731 518 043</w:t>
      </w:r>
    </w:p>
    <w:p w:rsidR="008323C8" w:rsidRDefault="008323C8">
      <w:pPr>
        <w:rPr>
          <w:rFonts w:ascii="Arial" w:eastAsia="Arial" w:hAnsi="Arial"/>
        </w:rPr>
      </w:pPr>
      <w:bookmarkStart w:id="0" w:name="_GoBack"/>
      <w:bookmarkEnd w:id="0"/>
    </w:p>
    <w:sectPr w:rsidR="008323C8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C8" w:rsidRDefault="002E1FAD">
      <w:r>
        <w:separator/>
      </w:r>
    </w:p>
  </w:endnote>
  <w:endnote w:type="continuationSeparator" w:id="0">
    <w:p w:rsidR="008323C8" w:rsidRDefault="002E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C8" w:rsidRDefault="002E1FAD">
      <w:r>
        <w:separator/>
      </w:r>
    </w:p>
  </w:footnote>
  <w:footnote w:type="continuationSeparator" w:id="0">
    <w:p w:rsidR="008323C8" w:rsidRDefault="002E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E0E"/>
    <w:rsid w:val="000E7E0E"/>
    <w:rsid w:val="002E1FAD"/>
    <w:rsid w:val="00504BDF"/>
    <w:rsid w:val="008323C8"/>
    <w:rsid w:val="008639A9"/>
    <w:rsid w:val="008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,"/>
  <w:listSeparator w:val=";"/>
  <w15:docId w15:val="{D90A030D-23A2-44C5-B4D2-FF64111B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Pavla Machata</cp:lastModifiedBy>
  <cp:revision>1</cp:revision>
  <dcterms:created xsi:type="dcterms:W3CDTF">2022-05-27T08:30:00Z</dcterms:created>
  <dcterms:modified xsi:type="dcterms:W3CDTF">2022-05-27T08:32:00Z</dcterms:modified>
</cp:coreProperties>
</file>