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29836" w14:textId="77777777" w:rsidR="00B26AD5" w:rsidRDefault="00B26AD5">
      <w:pPr>
        <w:spacing w:line="1" w:lineRule="exact"/>
      </w:pPr>
    </w:p>
    <w:p w14:paraId="56775C16" w14:textId="77777777" w:rsidR="00B26AD5" w:rsidRDefault="006C1E26">
      <w:pPr>
        <w:pStyle w:val="Heading110"/>
        <w:framePr w:w="9322" w:h="686" w:hRule="exact" w:wrap="none" w:vAnchor="page" w:hAnchor="page" w:x="1050" w:y="1058"/>
        <w:pBdr>
          <w:bottom w:val="single" w:sz="4" w:space="0" w:color="auto"/>
        </w:pBdr>
        <w:spacing w:after="0"/>
      </w:pPr>
      <w:bookmarkStart w:id="0" w:name="bookmark0"/>
      <w:bookmarkStart w:id="1" w:name="bookmark1"/>
      <w:bookmarkStart w:id="2" w:name="bookmark2"/>
      <w:r>
        <w:t>KUKA BP</w:t>
      </w:r>
      <w:bookmarkEnd w:id="0"/>
      <w:bookmarkEnd w:id="1"/>
      <w:bookmarkEnd w:id="2"/>
    </w:p>
    <w:p w14:paraId="3C14A83C" w14:textId="77777777" w:rsidR="00B26AD5" w:rsidRDefault="006C1E26">
      <w:pPr>
        <w:pStyle w:val="Heading210"/>
        <w:framePr w:w="9322" w:h="1637" w:hRule="exact" w:wrap="none" w:vAnchor="page" w:hAnchor="page" w:x="1050" w:y="2920"/>
        <w:spacing w:after="320"/>
      </w:pPr>
      <w:bookmarkStart w:id="3" w:name="bookmark3"/>
      <w:bookmarkStart w:id="4" w:name="bookmark4"/>
      <w:bookmarkStart w:id="5" w:name="bookmark5"/>
      <w:r>
        <w:t>Dodatek č. 1</w:t>
      </w:r>
      <w:bookmarkEnd w:id="3"/>
      <w:bookmarkEnd w:id="4"/>
      <w:bookmarkEnd w:id="5"/>
    </w:p>
    <w:p w14:paraId="7F86E361" w14:textId="77777777" w:rsidR="00B26AD5" w:rsidRDefault="006C1E26">
      <w:pPr>
        <w:pStyle w:val="Heading210"/>
        <w:framePr w:w="9322" w:h="1637" w:hRule="exact" w:wrap="none" w:vAnchor="page" w:hAnchor="page" w:x="1050" w:y="2920"/>
        <w:spacing w:after="0"/>
      </w:pPr>
      <w:bookmarkStart w:id="6" w:name="bookmark6"/>
      <w:bookmarkStart w:id="7" w:name="bookmark7"/>
      <w:bookmarkStart w:id="8" w:name="bookmark8"/>
      <w:r>
        <w:t>ke smlouvě CZ.1.05/2.1.00/03.0064</w:t>
      </w:r>
      <w:r>
        <w:br/>
        <w:t>o zajištění pravidelných kontrol provozuschopnosti a záručního a</w:t>
      </w:r>
      <w:r>
        <w:br/>
        <w:t>pozáručního servisu stabilního hasicího zařízení FK-KOMPLET®</w:t>
      </w:r>
      <w:bookmarkEnd w:id="6"/>
      <w:bookmarkEnd w:id="7"/>
      <w:bookmarkEnd w:id="8"/>
    </w:p>
    <w:p w14:paraId="74CDFB6B" w14:textId="77777777" w:rsidR="00B26AD5" w:rsidRDefault="006C1E26">
      <w:pPr>
        <w:pStyle w:val="Bodytext10"/>
        <w:framePr w:wrap="none" w:vAnchor="page" w:hAnchor="page" w:x="1041" w:y="5416"/>
        <w:ind w:firstLine="0"/>
      </w:pPr>
      <w:r>
        <w:rPr>
          <w:b/>
          <w:bCs/>
        </w:rPr>
        <w:t>1. Zhotovitel:</w:t>
      </w:r>
    </w:p>
    <w:p w14:paraId="1D332964" w14:textId="77777777" w:rsidR="00B26AD5" w:rsidRDefault="006C1E26">
      <w:pPr>
        <w:pStyle w:val="Heading410"/>
        <w:framePr w:w="9322" w:h="2026" w:hRule="exact" w:wrap="none" w:vAnchor="page" w:hAnchor="page" w:x="1050" w:y="5421"/>
        <w:ind w:left="1894" w:firstLine="180"/>
      </w:pPr>
      <w:bookmarkStart w:id="9" w:name="bookmark10"/>
      <w:bookmarkStart w:id="10" w:name="bookmark11"/>
      <w:bookmarkStart w:id="11" w:name="bookmark9"/>
      <w:proofErr w:type="gramStart"/>
      <w:r>
        <w:t>KLIKA - BP</w:t>
      </w:r>
      <w:proofErr w:type="gramEnd"/>
      <w:r>
        <w:t>, a.s.</w:t>
      </w:r>
      <w:bookmarkEnd w:id="9"/>
      <w:bookmarkEnd w:id="10"/>
      <w:bookmarkEnd w:id="11"/>
    </w:p>
    <w:p w14:paraId="4EC79BFF" w14:textId="77777777" w:rsidR="00B26AD5" w:rsidRDefault="006C1E26">
      <w:pPr>
        <w:pStyle w:val="Bodytext10"/>
        <w:framePr w:w="9322" w:h="2026" w:hRule="exact" w:wrap="none" w:vAnchor="page" w:hAnchor="page" w:x="1050" w:y="5421"/>
        <w:ind w:left="2080"/>
      </w:pPr>
      <w:r>
        <w:t xml:space="preserve">se sídlem: V Jirchářích </w:t>
      </w:r>
      <w:r>
        <w:t>148/4, Praha PSČ: 110 00</w:t>
      </w:r>
    </w:p>
    <w:p w14:paraId="5AB86817" w14:textId="77777777" w:rsidR="00B26AD5" w:rsidRDefault="006C1E26">
      <w:pPr>
        <w:pStyle w:val="Bodytext10"/>
        <w:framePr w:w="9322" w:h="2026" w:hRule="exact" w:wrap="none" w:vAnchor="page" w:hAnchor="page" w:x="1050" w:y="5421"/>
        <w:ind w:left="2080"/>
      </w:pPr>
      <w:r>
        <w:t>IČ: 25555316</w:t>
      </w:r>
    </w:p>
    <w:p w14:paraId="6F7E2E1E" w14:textId="77777777" w:rsidR="00B26AD5" w:rsidRDefault="006C1E26">
      <w:pPr>
        <w:pStyle w:val="Bodytext10"/>
        <w:framePr w:w="9322" w:h="2026" w:hRule="exact" w:wrap="none" w:vAnchor="page" w:hAnchor="page" w:x="1050" w:y="5421"/>
        <w:ind w:left="2080"/>
      </w:pPr>
      <w:r>
        <w:t>DIČ: CZ</w:t>
      </w:r>
      <w:proofErr w:type="gramStart"/>
      <w:r>
        <w:t>25555316 ,</w:t>
      </w:r>
      <w:proofErr w:type="gramEnd"/>
    </w:p>
    <w:p w14:paraId="56BC2717" w14:textId="77777777" w:rsidR="00B26AD5" w:rsidRDefault="006C1E26">
      <w:pPr>
        <w:pStyle w:val="Bodytext10"/>
        <w:framePr w:w="9322" w:h="2026" w:hRule="exact" w:wrap="none" w:vAnchor="page" w:hAnchor="page" w:x="1050" w:y="5421"/>
        <w:ind w:left="2080"/>
      </w:pPr>
      <w:r>
        <w:t>bankovní spojení: ČSOB</w:t>
      </w:r>
    </w:p>
    <w:p w14:paraId="0B34704E" w14:textId="77777777" w:rsidR="00B26AD5" w:rsidRDefault="006C1E26">
      <w:pPr>
        <w:pStyle w:val="Bodytext10"/>
        <w:framePr w:w="9322" w:h="2026" w:hRule="exact" w:wrap="none" w:vAnchor="page" w:hAnchor="page" w:x="1050" w:y="5421"/>
        <w:ind w:left="2080"/>
      </w:pPr>
      <w:r>
        <w:t>číslo účtu: 237031649/0300</w:t>
      </w:r>
    </w:p>
    <w:p w14:paraId="75C516BB" w14:textId="77777777" w:rsidR="00B26AD5" w:rsidRDefault="006C1E26">
      <w:pPr>
        <w:pStyle w:val="Bodytext10"/>
        <w:framePr w:w="9322" w:h="2026" w:hRule="exact" w:wrap="none" w:vAnchor="page" w:hAnchor="page" w:x="1050" w:y="5421"/>
        <w:ind w:left="2080"/>
      </w:pPr>
      <w:r>
        <w:t>zapsána v obchodním rejstříku vedeném u MS v Praze, oddíl B, vložka 17988</w:t>
      </w:r>
      <w:r>
        <w:br/>
        <w:t>zastoupena: Ing. Richardem Kadlecem, předsedou představenstva</w:t>
      </w:r>
      <w:r>
        <w:br/>
        <w:t>Františkem Kli</w:t>
      </w:r>
      <w:r>
        <w:t>kou, místopředsedou představenstva</w:t>
      </w:r>
    </w:p>
    <w:p w14:paraId="2505FF31" w14:textId="77777777" w:rsidR="00B26AD5" w:rsidRDefault="006C1E26">
      <w:pPr>
        <w:pStyle w:val="Heading410"/>
        <w:framePr w:w="9322" w:h="2026" w:hRule="exact" w:wrap="none" w:vAnchor="page" w:hAnchor="page" w:x="1050" w:y="8243"/>
      </w:pPr>
      <w:bookmarkStart w:id="12" w:name="bookmark12"/>
      <w:bookmarkStart w:id="13" w:name="bookmark13"/>
      <w:bookmarkStart w:id="14" w:name="bookmark14"/>
      <w:r>
        <w:t>2. Zhotovitel: Centrum dopravního výzkumu, v. v. i.</w:t>
      </w:r>
      <w:bookmarkEnd w:id="12"/>
      <w:bookmarkEnd w:id="13"/>
      <w:bookmarkEnd w:id="14"/>
    </w:p>
    <w:p w14:paraId="721BCCFF" w14:textId="77777777" w:rsidR="00B26AD5" w:rsidRDefault="006C1E26">
      <w:pPr>
        <w:pStyle w:val="Bodytext10"/>
        <w:framePr w:w="9322" w:h="2026" w:hRule="exact" w:wrap="none" w:vAnchor="page" w:hAnchor="page" w:x="1050" w:y="8243"/>
        <w:ind w:left="2080"/>
      </w:pPr>
      <w:r>
        <w:t xml:space="preserve">se sídlem: Líšeňská </w:t>
      </w:r>
      <w:proofErr w:type="gramStart"/>
      <w:r>
        <w:t>33a</w:t>
      </w:r>
      <w:proofErr w:type="gramEnd"/>
      <w:r>
        <w:t>, Brno PSČ: 636 00</w:t>
      </w:r>
    </w:p>
    <w:p w14:paraId="2F943671" w14:textId="77777777" w:rsidR="00B26AD5" w:rsidRDefault="006C1E26">
      <w:pPr>
        <w:pStyle w:val="Bodytext10"/>
        <w:framePr w:w="9322" w:h="2026" w:hRule="exact" w:wrap="none" w:vAnchor="page" w:hAnchor="page" w:x="1050" w:y="8243"/>
        <w:ind w:left="2080"/>
      </w:pPr>
      <w:r>
        <w:t>IČ:44994575</w:t>
      </w:r>
    </w:p>
    <w:p w14:paraId="63F964CA" w14:textId="77777777" w:rsidR="00B26AD5" w:rsidRDefault="006C1E26">
      <w:pPr>
        <w:pStyle w:val="Bodytext10"/>
        <w:framePr w:w="9322" w:h="2026" w:hRule="exact" w:wrap="none" w:vAnchor="page" w:hAnchor="page" w:x="1050" w:y="8243"/>
        <w:ind w:left="2080"/>
      </w:pPr>
      <w:r>
        <w:t>DIČ: CZ44994575</w:t>
      </w:r>
    </w:p>
    <w:p w14:paraId="719C8E1E" w14:textId="77777777" w:rsidR="00B26AD5" w:rsidRDefault="006C1E26">
      <w:pPr>
        <w:pStyle w:val="Bodytext10"/>
        <w:framePr w:w="9322" w:h="2026" w:hRule="exact" w:wrap="none" w:vAnchor="page" w:hAnchor="page" w:x="1050" w:y="8243"/>
        <w:ind w:left="2080"/>
      </w:pPr>
      <w:r>
        <w:t>bankovní spojení: KB Brno-Město</w:t>
      </w:r>
    </w:p>
    <w:p w14:paraId="1E0514F4" w14:textId="77777777" w:rsidR="00B26AD5" w:rsidRDefault="006C1E26">
      <w:pPr>
        <w:pStyle w:val="Bodytext10"/>
        <w:framePr w:w="9322" w:h="2026" w:hRule="exact" w:wrap="none" w:vAnchor="page" w:hAnchor="page" w:x="1050" w:y="8243"/>
        <w:ind w:left="2080"/>
      </w:pPr>
      <w:r>
        <w:t>číslo účtu: 43-8294540227/0100</w:t>
      </w:r>
    </w:p>
    <w:p w14:paraId="44019873" w14:textId="77777777" w:rsidR="00B26AD5" w:rsidRDefault="006C1E26">
      <w:pPr>
        <w:pStyle w:val="Bodytext10"/>
        <w:framePr w:w="9322" w:h="2026" w:hRule="exact" w:wrap="none" w:vAnchor="page" w:hAnchor="page" w:x="1050" w:y="8243"/>
        <w:ind w:left="2080"/>
      </w:pPr>
      <w:r>
        <w:t xml:space="preserve">zapsána v Rejstříku </w:t>
      </w:r>
      <w:r>
        <w:t>veřejných výzkumných institucí vedených institucí vedeném Ministerstvem školství, mládeže a tělovýchovy</w:t>
      </w:r>
    </w:p>
    <w:p w14:paraId="0C425C61" w14:textId="77777777" w:rsidR="00B26AD5" w:rsidRDefault="006C1E26">
      <w:pPr>
        <w:pStyle w:val="Bodytext10"/>
        <w:framePr w:w="9322" w:h="2026" w:hRule="exact" w:wrap="none" w:vAnchor="page" w:hAnchor="page" w:x="1050" w:y="8243"/>
        <w:ind w:left="2080"/>
      </w:pPr>
      <w:r>
        <w:t>zastoupena: prof. Ing. Karlem Pospíšilem, Ph.D., MBA</w:t>
      </w:r>
    </w:p>
    <w:p w14:paraId="68DEBE97" w14:textId="77777777" w:rsidR="00B26AD5" w:rsidRDefault="006C1E26">
      <w:pPr>
        <w:pStyle w:val="Bodytext10"/>
        <w:framePr w:w="9322" w:h="466" w:hRule="exact" w:wrap="none" w:vAnchor="page" w:hAnchor="page" w:x="1050" w:y="11287"/>
        <w:ind w:firstLine="0"/>
      </w:pPr>
      <w:r>
        <w:t>Výše uvedené smluvní strany se v souladu s ustanovením čl. X. bod 3) smlouvy dohodly na těchto její</w:t>
      </w:r>
      <w:r>
        <w:t>ch změnách a doplňcích:</w:t>
      </w:r>
    </w:p>
    <w:p w14:paraId="4442A064" w14:textId="77777777" w:rsidR="00B26AD5" w:rsidRDefault="006C1E26">
      <w:pPr>
        <w:pStyle w:val="Bodytext30"/>
        <w:framePr w:w="9322" w:h="235" w:hRule="exact" w:wrap="none" w:vAnchor="page" w:hAnchor="page" w:x="1050" w:y="14315"/>
        <w:ind w:left="0"/>
        <w:jc w:val="center"/>
      </w:pPr>
      <w:proofErr w:type="gramStart"/>
      <w:r>
        <w:rPr>
          <w:smallCaps/>
          <w:sz w:val="19"/>
          <w:szCs w:val="19"/>
        </w:rPr>
        <w:t>klika</w:t>
      </w:r>
      <w:r>
        <w:t xml:space="preserve"> - BP</w:t>
      </w:r>
      <w:proofErr w:type="gramEnd"/>
      <w:r>
        <w:t>, a. s.,</w:t>
      </w:r>
    </w:p>
    <w:p w14:paraId="4B0FE7A1" w14:textId="77777777" w:rsidR="00B26AD5" w:rsidRDefault="006C1E26">
      <w:pPr>
        <w:pStyle w:val="Headerorfooter10"/>
        <w:framePr w:wrap="none" w:vAnchor="page" w:hAnchor="page" w:x="4722" w:y="15107"/>
      </w:pPr>
      <w:hyperlink r:id="rId7" w:history="1">
        <w:r>
          <w:t>klika@klika.cz</w:t>
        </w:r>
      </w:hyperlink>
      <w:r>
        <w:rPr>
          <w:u w:val="none"/>
        </w:rPr>
        <w:t xml:space="preserve">, </w:t>
      </w:r>
      <w:hyperlink r:id="rId8" w:history="1">
        <w:r>
          <w:t>www.klika.cz</w:t>
        </w:r>
      </w:hyperlink>
    </w:p>
    <w:p w14:paraId="3C35FA62" w14:textId="77777777" w:rsidR="00B26AD5" w:rsidRDefault="00B26AD5">
      <w:pPr>
        <w:spacing w:line="1" w:lineRule="exact"/>
        <w:sectPr w:rsidR="00B26AD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D354D8" w14:textId="77777777" w:rsidR="00B26AD5" w:rsidRDefault="00B26AD5">
      <w:pPr>
        <w:spacing w:line="1" w:lineRule="exact"/>
      </w:pPr>
    </w:p>
    <w:p w14:paraId="2F6ADB1B" w14:textId="77777777" w:rsidR="00B26AD5" w:rsidRDefault="006C1E26">
      <w:pPr>
        <w:pStyle w:val="Heading410"/>
        <w:framePr w:wrap="none" w:vAnchor="page" w:hAnchor="page" w:x="1043" w:y="2155"/>
        <w:ind w:firstLine="460"/>
      </w:pPr>
      <w:bookmarkStart w:id="15" w:name="bookmark15"/>
      <w:bookmarkStart w:id="16" w:name="bookmark16"/>
      <w:bookmarkStart w:id="17" w:name="bookmark17"/>
      <w:r>
        <w:t xml:space="preserve">V článku IV. Ceny plnění, se </w:t>
      </w:r>
      <w:proofErr w:type="gramStart"/>
      <w:r>
        <w:t>ruší</w:t>
      </w:r>
      <w:proofErr w:type="gramEnd"/>
      <w:r>
        <w:t xml:space="preserve"> odstavec 1) a nahrazuje novým zněním takto:</w:t>
      </w:r>
      <w:bookmarkEnd w:id="15"/>
      <w:bookmarkEnd w:id="16"/>
      <w:bookmarkEnd w:id="17"/>
    </w:p>
    <w:p w14:paraId="31645F5F" w14:textId="77777777" w:rsidR="00B26AD5" w:rsidRDefault="006C1E26">
      <w:pPr>
        <w:pStyle w:val="Bodytext10"/>
        <w:framePr w:w="9322" w:h="1992" w:hRule="exact" w:wrap="none" w:vAnchor="page" w:hAnchor="page" w:x="1043" w:y="2726"/>
        <w:spacing w:after="1020"/>
        <w:ind w:firstLine="760"/>
      </w:pPr>
      <w:r>
        <w:t xml:space="preserve">1) Ceny za </w:t>
      </w:r>
      <w:r>
        <w:t>pravidelné servisy a opravy jsou stanoveny takto:</w:t>
      </w:r>
    </w:p>
    <w:p w14:paraId="72AB7AB4" w14:textId="77777777" w:rsidR="00B26AD5" w:rsidRDefault="006C1E26">
      <w:pPr>
        <w:pStyle w:val="Bodytext10"/>
        <w:framePr w:w="9322" w:h="1992" w:hRule="exact" w:wrap="none" w:vAnchor="page" w:hAnchor="page" w:x="1043" w:y="2726"/>
        <w:spacing w:after="240"/>
        <w:ind w:firstLine="760"/>
        <w:rPr>
          <w:sz w:val="20"/>
          <w:szCs w:val="20"/>
        </w:rPr>
      </w:pPr>
      <w:r>
        <w:rPr>
          <w:sz w:val="20"/>
          <w:szCs w:val="20"/>
          <w:u w:val="single"/>
        </w:rPr>
        <w:t>Pravidelná kontrola provozuschopnosti celého zařízení 1 x za 12 měsíců</w:t>
      </w:r>
      <w:r>
        <w:rPr>
          <w:sz w:val="20"/>
          <w:szCs w:val="20"/>
        </w:rPr>
        <w:t>:</w:t>
      </w:r>
    </w:p>
    <w:p w14:paraId="378F3843" w14:textId="77777777" w:rsidR="00B26AD5" w:rsidRDefault="006C1E26">
      <w:pPr>
        <w:pStyle w:val="Heading310"/>
        <w:framePr w:w="9322" w:h="1992" w:hRule="exact" w:wrap="none" w:vAnchor="page" w:hAnchor="page" w:x="1043" w:y="2726"/>
        <w:spacing w:after="0"/>
        <w:ind w:firstLine="760"/>
      </w:pPr>
      <w:bookmarkStart w:id="18" w:name="bookmark18"/>
      <w:bookmarkStart w:id="19" w:name="bookmark19"/>
      <w:bookmarkStart w:id="20" w:name="bookmark20"/>
      <w:r>
        <w:t>Spisovna:</w:t>
      </w:r>
      <w:bookmarkEnd w:id="18"/>
      <w:bookmarkEnd w:id="19"/>
      <w:bookmarkEnd w:id="2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7"/>
        <w:gridCol w:w="3302"/>
      </w:tblGrid>
      <w:tr w:rsidR="00B26AD5" w14:paraId="68AE0B2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997" w:type="dxa"/>
            <w:shd w:val="clear" w:color="auto" w:fill="FFFFFF"/>
            <w:vAlign w:val="bottom"/>
          </w:tcPr>
          <w:p w14:paraId="0C6E3956" w14:textId="77777777" w:rsidR="00B26AD5" w:rsidRDefault="006C1E26">
            <w:pPr>
              <w:pStyle w:val="Other10"/>
              <w:framePr w:w="8299" w:h="4934" w:wrap="none" w:vAnchor="page" w:hAnchor="page" w:x="1807" w:y="4953"/>
              <w:ind w:firstLine="0"/>
            </w:pPr>
            <w:r>
              <w:t>a) hasicí zařízeni</w:t>
            </w:r>
          </w:p>
        </w:tc>
        <w:tc>
          <w:tcPr>
            <w:tcW w:w="3302" w:type="dxa"/>
            <w:shd w:val="clear" w:color="auto" w:fill="FFFFFF"/>
            <w:vAlign w:val="bottom"/>
          </w:tcPr>
          <w:p w14:paraId="7B9A474B" w14:textId="77777777" w:rsidR="00B26AD5" w:rsidRDefault="006C1E26">
            <w:pPr>
              <w:pStyle w:val="Other10"/>
              <w:framePr w:w="8299" w:h="4934" w:wrap="none" w:vAnchor="page" w:hAnchor="page" w:x="1807" w:y="4953"/>
              <w:ind w:left="2320" w:firstLine="0"/>
              <w:jc w:val="both"/>
            </w:pPr>
            <w:r>
              <w:t>2400,- Kč</w:t>
            </w:r>
          </w:p>
        </w:tc>
      </w:tr>
      <w:tr w:rsidR="00B26AD5" w14:paraId="17F7EF30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4997" w:type="dxa"/>
            <w:shd w:val="clear" w:color="auto" w:fill="FFFFFF"/>
          </w:tcPr>
          <w:p w14:paraId="77EE70DE" w14:textId="77777777" w:rsidR="00B26AD5" w:rsidRDefault="006C1E26">
            <w:pPr>
              <w:pStyle w:val="Other10"/>
              <w:framePr w:w="8299" w:h="4934" w:wrap="none" w:vAnchor="page" w:hAnchor="page" w:x="1807" w:y="4953"/>
              <w:ind w:firstLine="0"/>
            </w:pPr>
            <w:r>
              <w:t>b) detekčně spouštěcí zařízení</w:t>
            </w:r>
          </w:p>
        </w:tc>
        <w:tc>
          <w:tcPr>
            <w:tcW w:w="3302" w:type="dxa"/>
            <w:shd w:val="clear" w:color="auto" w:fill="FFFFFF"/>
          </w:tcPr>
          <w:p w14:paraId="116CDA1B" w14:textId="77777777" w:rsidR="00B26AD5" w:rsidRDefault="006C1E26">
            <w:pPr>
              <w:pStyle w:val="Other10"/>
              <w:framePr w:w="8299" w:h="4934" w:wrap="none" w:vAnchor="page" w:hAnchor="page" w:x="1807" w:y="4953"/>
              <w:ind w:left="2320" w:firstLine="0"/>
              <w:jc w:val="both"/>
            </w:pPr>
            <w:r>
              <w:t>2800,- Kč</w:t>
            </w:r>
          </w:p>
        </w:tc>
      </w:tr>
      <w:tr w:rsidR="00B26AD5" w14:paraId="71583459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4997" w:type="dxa"/>
            <w:shd w:val="clear" w:color="auto" w:fill="FFFFFF"/>
          </w:tcPr>
          <w:p w14:paraId="1D9FD2D1" w14:textId="77777777" w:rsidR="00B26AD5" w:rsidRDefault="00B26AD5">
            <w:pPr>
              <w:framePr w:w="8299" w:h="4934" w:wrap="none" w:vAnchor="page" w:hAnchor="page" w:x="1807" w:y="4953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674F41" w14:textId="77777777" w:rsidR="00B26AD5" w:rsidRDefault="006C1E26">
            <w:pPr>
              <w:pStyle w:val="Other10"/>
              <w:framePr w:w="8299" w:h="4934" w:wrap="none" w:vAnchor="page" w:hAnchor="page" w:x="1807" w:y="4953"/>
              <w:ind w:left="2320" w:firstLine="0"/>
              <w:jc w:val="both"/>
            </w:pPr>
            <w:r>
              <w:rPr>
                <w:b/>
                <w:bCs/>
              </w:rPr>
              <w:t>5200,- Kč</w:t>
            </w:r>
          </w:p>
        </w:tc>
      </w:tr>
      <w:tr w:rsidR="00B26AD5" w14:paraId="07BFC3ED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4997" w:type="dxa"/>
            <w:shd w:val="clear" w:color="auto" w:fill="FFFFFF"/>
            <w:vAlign w:val="center"/>
          </w:tcPr>
          <w:p w14:paraId="5FDD1BF6" w14:textId="77777777" w:rsidR="00B26AD5" w:rsidRDefault="006C1E26">
            <w:pPr>
              <w:pStyle w:val="Other10"/>
              <w:framePr w:w="8299" w:h="4934" w:wrap="none" w:vAnchor="page" w:hAnchor="page" w:x="1807" w:y="4953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Server m. č. 213:</w:t>
            </w:r>
          </w:p>
        </w:tc>
        <w:tc>
          <w:tcPr>
            <w:tcW w:w="3302" w:type="dxa"/>
            <w:shd w:val="clear" w:color="auto" w:fill="FFFFFF"/>
          </w:tcPr>
          <w:p w14:paraId="4086A048" w14:textId="77777777" w:rsidR="00B26AD5" w:rsidRDefault="00B26AD5">
            <w:pPr>
              <w:framePr w:w="8299" w:h="4934" w:wrap="none" w:vAnchor="page" w:hAnchor="page" w:x="1807" w:y="4953"/>
              <w:rPr>
                <w:sz w:val="10"/>
                <w:szCs w:val="10"/>
              </w:rPr>
            </w:pPr>
          </w:p>
        </w:tc>
      </w:tr>
      <w:tr w:rsidR="00B26AD5" w14:paraId="0BBF692D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997" w:type="dxa"/>
            <w:shd w:val="clear" w:color="auto" w:fill="FFFFFF"/>
            <w:vAlign w:val="center"/>
          </w:tcPr>
          <w:p w14:paraId="62CBFF70" w14:textId="77777777" w:rsidR="00B26AD5" w:rsidRDefault="006C1E26">
            <w:pPr>
              <w:pStyle w:val="Other10"/>
              <w:framePr w:w="8299" w:h="4934" w:wrap="none" w:vAnchor="page" w:hAnchor="page" w:x="1807" w:y="4953"/>
              <w:numPr>
                <w:ilvl w:val="0"/>
                <w:numId w:val="1"/>
              </w:numPr>
              <w:tabs>
                <w:tab w:val="left" w:pos="226"/>
              </w:tabs>
              <w:ind w:firstLine="0"/>
            </w:pPr>
            <w:r>
              <w:t xml:space="preserve">hasicí </w:t>
            </w:r>
            <w:r>
              <w:t>zařízení</w:t>
            </w:r>
          </w:p>
          <w:p w14:paraId="47134933" w14:textId="77777777" w:rsidR="00B26AD5" w:rsidRDefault="006C1E26">
            <w:pPr>
              <w:pStyle w:val="Other10"/>
              <w:framePr w:w="8299" w:h="4934" w:wrap="none" w:vAnchor="page" w:hAnchor="page" w:x="1807" w:y="4953"/>
              <w:numPr>
                <w:ilvl w:val="0"/>
                <w:numId w:val="1"/>
              </w:numPr>
              <w:tabs>
                <w:tab w:val="left" w:pos="221"/>
              </w:tabs>
              <w:ind w:firstLine="0"/>
            </w:pPr>
            <w:r>
              <w:t>detekčně spouštěcí zařízeni</w:t>
            </w:r>
          </w:p>
        </w:tc>
        <w:tc>
          <w:tcPr>
            <w:tcW w:w="3302" w:type="dxa"/>
            <w:shd w:val="clear" w:color="auto" w:fill="FFFFFF"/>
            <w:vAlign w:val="center"/>
          </w:tcPr>
          <w:p w14:paraId="49EBF761" w14:textId="77777777" w:rsidR="00B26AD5" w:rsidRDefault="006C1E26">
            <w:pPr>
              <w:pStyle w:val="Other10"/>
              <w:framePr w:w="8299" w:h="4934" w:wrap="none" w:vAnchor="page" w:hAnchor="page" w:x="1807" w:y="4953"/>
              <w:ind w:left="2320" w:firstLine="0"/>
              <w:jc w:val="both"/>
            </w:pPr>
            <w:r>
              <w:t>1200,- Kč</w:t>
            </w:r>
          </w:p>
          <w:p w14:paraId="7C7E1382" w14:textId="77777777" w:rsidR="00B26AD5" w:rsidRDefault="006C1E26">
            <w:pPr>
              <w:pStyle w:val="Other10"/>
              <w:framePr w:w="8299" w:h="4934" w:wrap="none" w:vAnchor="page" w:hAnchor="page" w:x="1807" w:y="4953"/>
              <w:ind w:left="2320" w:firstLine="0"/>
              <w:jc w:val="both"/>
            </w:pPr>
            <w:r>
              <w:t>2800,- Kč</w:t>
            </w:r>
          </w:p>
        </w:tc>
      </w:tr>
      <w:tr w:rsidR="00B26AD5" w14:paraId="7594B3E3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4997" w:type="dxa"/>
            <w:shd w:val="clear" w:color="auto" w:fill="FFFFFF"/>
          </w:tcPr>
          <w:p w14:paraId="49329C11" w14:textId="77777777" w:rsidR="00B26AD5" w:rsidRDefault="00B26AD5">
            <w:pPr>
              <w:framePr w:w="8299" w:h="4934" w:wrap="none" w:vAnchor="page" w:hAnchor="page" w:x="1807" w:y="4953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59A2546" w14:textId="77777777" w:rsidR="00B26AD5" w:rsidRDefault="006C1E26">
            <w:pPr>
              <w:pStyle w:val="Other10"/>
              <w:framePr w:w="8299" w:h="4934" w:wrap="none" w:vAnchor="page" w:hAnchor="page" w:x="1807" w:y="4953"/>
              <w:ind w:left="2320" w:firstLine="0"/>
              <w:jc w:val="both"/>
            </w:pPr>
            <w:r>
              <w:rPr>
                <w:b/>
                <w:bCs/>
              </w:rPr>
              <w:t>4000,- Kč</w:t>
            </w:r>
          </w:p>
        </w:tc>
      </w:tr>
      <w:tr w:rsidR="00B26AD5" w14:paraId="2A5A958A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4997" w:type="dxa"/>
            <w:shd w:val="clear" w:color="auto" w:fill="FFFFFF"/>
            <w:vAlign w:val="center"/>
          </w:tcPr>
          <w:p w14:paraId="64C5F3EA" w14:textId="77777777" w:rsidR="00B26AD5" w:rsidRDefault="006C1E26">
            <w:pPr>
              <w:pStyle w:val="Other10"/>
              <w:framePr w:w="8299" w:h="4934" w:wrap="none" w:vAnchor="page" w:hAnchor="page" w:x="1807" w:y="4953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Objekt SO 02:</w:t>
            </w:r>
          </w:p>
        </w:tc>
        <w:tc>
          <w:tcPr>
            <w:tcW w:w="3302" w:type="dxa"/>
            <w:shd w:val="clear" w:color="auto" w:fill="FFFFFF"/>
          </w:tcPr>
          <w:p w14:paraId="192B39F1" w14:textId="77777777" w:rsidR="00B26AD5" w:rsidRDefault="00B26AD5">
            <w:pPr>
              <w:framePr w:w="8299" w:h="4934" w:wrap="none" w:vAnchor="page" w:hAnchor="page" w:x="1807" w:y="4953"/>
              <w:rPr>
                <w:sz w:val="10"/>
                <w:szCs w:val="10"/>
              </w:rPr>
            </w:pPr>
          </w:p>
        </w:tc>
      </w:tr>
      <w:tr w:rsidR="00B26AD5" w14:paraId="7809471E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997" w:type="dxa"/>
            <w:shd w:val="clear" w:color="auto" w:fill="FFFFFF"/>
            <w:vAlign w:val="center"/>
          </w:tcPr>
          <w:p w14:paraId="70279171" w14:textId="77777777" w:rsidR="00B26AD5" w:rsidRDefault="006C1E26">
            <w:pPr>
              <w:pStyle w:val="Other10"/>
              <w:framePr w:w="8299" w:h="4934" w:wrap="none" w:vAnchor="page" w:hAnchor="page" w:x="1807" w:y="4953"/>
              <w:numPr>
                <w:ilvl w:val="0"/>
                <w:numId w:val="2"/>
              </w:numPr>
              <w:tabs>
                <w:tab w:val="left" w:pos="226"/>
              </w:tabs>
              <w:ind w:firstLine="0"/>
            </w:pPr>
            <w:r>
              <w:t>hasicí zařízení</w:t>
            </w:r>
          </w:p>
          <w:p w14:paraId="390392BD" w14:textId="77777777" w:rsidR="00B26AD5" w:rsidRDefault="006C1E26">
            <w:pPr>
              <w:pStyle w:val="Other10"/>
              <w:framePr w:w="8299" w:h="4934" w:wrap="none" w:vAnchor="page" w:hAnchor="page" w:x="1807" w:y="4953"/>
              <w:numPr>
                <w:ilvl w:val="0"/>
                <w:numId w:val="2"/>
              </w:numPr>
              <w:tabs>
                <w:tab w:val="left" w:pos="216"/>
              </w:tabs>
              <w:ind w:firstLine="0"/>
            </w:pPr>
            <w:r>
              <w:t>detekčně spouštěcí zařízení</w:t>
            </w:r>
          </w:p>
        </w:tc>
        <w:tc>
          <w:tcPr>
            <w:tcW w:w="3302" w:type="dxa"/>
            <w:shd w:val="clear" w:color="auto" w:fill="FFFFFF"/>
            <w:vAlign w:val="center"/>
          </w:tcPr>
          <w:p w14:paraId="59212BB5" w14:textId="77777777" w:rsidR="00B26AD5" w:rsidRDefault="006C1E26">
            <w:pPr>
              <w:pStyle w:val="Other10"/>
              <w:framePr w:w="8299" w:h="4934" w:wrap="none" w:vAnchor="page" w:hAnchor="page" w:x="1807" w:y="4953"/>
              <w:ind w:left="2320" w:firstLine="0"/>
              <w:jc w:val="both"/>
            </w:pPr>
            <w:r>
              <w:t>1600,- Kč</w:t>
            </w:r>
          </w:p>
          <w:p w14:paraId="6896B0CB" w14:textId="77777777" w:rsidR="00B26AD5" w:rsidRDefault="006C1E26">
            <w:pPr>
              <w:pStyle w:val="Other10"/>
              <w:framePr w:w="8299" w:h="4934" w:wrap="none" w:vAnchor="page" w:hAnchor="page" w:x="1807" w:y="4953"/>
              <w:ind w:left="2320" w:firstLine="0"/>
              <w:jc w:val="both"/>
            </w:pPr>
            <w:r>
              <w:t>2800,- Kč</w:t>
            </w:r>
          </w:p>
        </w:tc>
      </w:tr>
      <w:tr w:rsidR="00B26AD5" w14:paraId="169BC6FB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4997" w:type="dxa"/>
            <w:shd w:val="clear" w:color="auto" w:fill="FFFFFF"/>
          </w:tcPr>
          <w:p w14:paraId="16FA2EE8" w14:textId="77777777" w:rsidR="00B26AD5" w:rsidRDefault="00B26AD5">
            <w:pPr>
              <w:framePr w:w="8299" w:h="4934" w:wrap="none" w:vAnchor="page" w:hAnchor="page" w:x="1807" w:y="4953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6E62811" w14:textId="77777777" w:rsidR="00B26AD5" w:rsidRDefault="006C1E26">
            <w:pPr>
              <w:pStyle w:val="Other10"/>
              <w:framePr w:w="8299" w:h="4934" w:wrap="none" w:vAnchor="page" w:hAnchor="page" w:x="1807" w:y="4953"/>
              <w:ind w:left="2320" w:firstLine="0"/>
              <w:jc w:val="both"/>
            </w:pPr>
            <w:r>
              <w:rPr>
                <w:b/>
                <w:bCs/>
              </w:rPr>
              <w:t>4400,- Kč</w:t>
            </w:r>
          </w:p>
        </w:tc>
      </w:tr>
      <w:tr w:rsidR="00B26AD5" w14:paraId="4028C80A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997" w:type="dxa"/>
            <w:shd w:val="clear" w:color="auto" w:fill="FFFFFF"/>
            <w:vAlign w:val="bottom"/>
          </w:tcPr>
          <w:p w14:paraId="712D4480" w14:textId="77777777" w:rsidR="00B26AD5" w:rsidRDefault="006C1E26">
            <w:pPr>
              <w:pStyle w:val="Other10"/>
              <w:framePr w:w="8299" w:h="4934" w:wrap="none" w:vAnchor="page" w:hAnchor="page" w:x="1807" w:y="4953"/>
              <w:ind w:firstLine="0"/>
            </w:pPr>
            <w:r>
              <w:rPr>
                <w:b/>
                <w:bCs/>
              </w:rPr>
              <w:t>Cestovné:</w:t>
            </w:r>
          </w:p>
        </w:tc>
        <w:tc>
          <w:tcPr>
            <w:tcW w:w="3302" w:type="dxa"/>
            <w:shd w:val="clear" w:color="auto" w:fill="FFFFFF"/>
            <w:vAlign w:val="bottom"/>
          </w:tcPr>
          <w:p w14:paraId="70A9E0FA" w14:textId="77777777" w:rsidR="00B26AD5" w:rsidRDefault="006C1E26">
            <w:pPr>
              <w:pStyle w:val="Other10"/>
              <w:framePr w:w="8299" w:h="4934" w:wrap="none" w:vAnchor="page" w:hAnchor="page" w:x="1807" w:y="4953"/>
              <w:ind w:left="2320" w:firstLine="0"/>
              <w:jc w:val="both"/>
            </w:pPr>
            <w:r>
              <w:rPr>
                <w:b/>
                <w:bCs/>
              </w:rPr>
              <w:t>1880,- Kč</w:t>
            </w:r>
          </w:p>
        </w:tc>
      </w:tr>
    </w:tbl>
    <w:p w14:paraId="778EECCA" w14:textId="77777777" w:rsidR="00B26AD5" w:rsidRDefault="006C1E26">
      <w:pPr>
        <w:pStyle w:val="Heading310"/>
        <w:framePr w:wrap="none" w:vAnchor="page" w:hAnchor="page" w:x="1043" w:y="10564"/>
        <w:spacing w:after="0"/>
        <w:ind w:left="42" w:firstLine="760"/>
      </w:pPr>
      <w:bookmarkStart w:id="21" w:name="bookmark21"/>
      <w:bookmarkStart w:id="22" w:name="bookmark22"/>
      <w:bookmarkStart w:id="23" w:name="bookmark23"/>
      <w:r>
        <w:t>CELKEM za roční kontrolu</w:t>
      </w:r>
      <w:bookmarkEnd w:id="21"/>
      <w:bookmarkEnd w:id="22"/>
      <w:bookmarkEnd w:id="23"/>
    </w:p>
    <w:p w14:paraId="411EF453" w14:textId="77777777" w:rsidR="00B26AD5" w:rsidRDefault="006C1E26">
      <w:pPr>
        <w:pStyle w:val="Bodytext20"/>
        <w:framePr w:wrap="none" w:vAnchor="page" w:hAnchor="page" w:x="9160" w:y="10574"/>
        <w:rPr>
          <w:sz w:val="22"/>
          <w:szCs w:val="22"/>
        </w:rPr>
      </w:pPr>
      <w:r>
        <w:rPr>
          <w:sz w:val="22"/>
          <w:szCs w:val="22"/>
        </w:rPr>
        <w:t>15480,- Kč</w:t>
      </w:r>
    </w:p>
    <w:p w14:paraId="5B8FE034" w14:textId="77777777" w:rsidR="00B26AD5" w:rsidRDefault="006C1E26">
      <w:pPr>
        <w:pStyle w:val="Bodytext30"/>
        <w:framePr w:wrap="none" w:vAnchor="page" w:hAnchor="page" w:x="1043" w:y="14414"/>
        <w:ind w:left="4560"/>
      </w:pPr>
      <w:r>
        <w:t xml:space="preserve">KLIKA - BP, a. </w:t>
      </w:r>
      <w:proofErr w:type="gramStart"/>
      <w:r>
        <w:t>s„</w:t>
      </w:r>
      <w:proofErr w:type="gramEnd"/>
    </w:p>
    <w:p w14:paraId="399912BE" w14:textId="77777777" w:rsidR="00B26AD5" w:rsidRDefault="006C1E26">
      <w:pPr>
        <w:pStyle w:val="Headerorfooter10"/>
        <w:framePr w:wrap="none" w:vAnchor="page" w:hAnchor="page" w:x="5210" w:y="15163"/>
      </w:pPr>
      <w:hyperlink r:id="rId9" w:history="1">
        <w:r>
          <w:t>klika@klika.cz</w:t>
        </w:r>
      </w:hyperlink>
      <w:r>
        <w:rPr>
          <w:u w:val="none"/>
        </w:rPr>
        <w:t xml:space="preserve">, ' </w:t>
      </w:r>
      <w:hyperlink r:id="rId10" w:history="1">
        <w:r>
          <w:t>www.klika.cz</w:t>
        </w:r>
      </w:hyperlink>
    </w:p>
    <w:p w14:paraId="4070D36C" w14:textId="77777777" w:rsidR="00B26AD5" w:rsidRDefault="00B26AD5">
      <w:pPr>
        <w:spacing w:line="1" w:lineRule="exact"/>
        <w:sectPr w:rsidR="00B26AD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6BAC41" w14:textId="77777777" w:rsidR="00B26AD5" w:rsidRDefault="00B26AD5">
      <w:pPr>
        <w:spacing w:line="1" w:lineRule="exact"/>
      </w:pPr>
    </w:p>
    <w:p w14:paraId="14BC012C" w14:textId="14BE6CA8" w:rsidR="00B26AD5" w:rsidRDefault="006C1E26">
      <w:pPr>
        <w:pStyle w:val="Bodytext20"/>
        <w:framePr w:wrap="none" w:vAnchor="page" w:hAnchor="page" w:x="1594" w:y="1399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Zkouška činnosti detekčně spouštěcího zařízení (EPS) 1 x za 6 </w:t>
      </w:r>
      <w:r w:rsidR="003A713B">
        <w:rPr>
          <w:sz w:val="20"/>
          <w:szCs w:val="20"/>
          <w:u w:val="single"/>
        </w:rPr>
        <w:t>měsíců</w:t>
      </w:r>
      <w:r>
        <w:rPr>
          <w:sz w:val="20"/>
          <w:szCs w:val="20"/>
        </w:rPr>
        <w:t>:</w:t>
      </w:r>
    </w:p>
    <w:p w14:paraId="0B85BA5F" w14:textId="77777777" w:rsidR="00B26AD5" w:rsidRDefault="006C1E26">
      <w:pPr>
        <w:pStyle w:val="Heading310"/>
        <w:framePr w:w="2717" w:h="1968" w:hRule="exact" w:wrap="none" w:vAnchor="page" w:hAnchor="page" w:x="1604" w:y="2123"/>
      </w:pPr>
      <w:bookmarkStart w:id="24" w:name="bookmark24"/>
      <w:bookmarkStart w:id="25" w:name="bookmark25"/>
      <w:bookmarkStart w:id="26" w:name="bookmark26"/>
      <w:r>
        <w:t>Spisovna:</w:t>
      </w:r>
      <w:bookmarkEnd w:id="24"/>
      <w:bookmarkEnd w:id="25"/>
      <w:bookmarkEnd w:id="26"/>
    </w:p>
    <w:p w14:paraId="244B89A2" w14:textId="77777777" w:rsidR="00B26AD5" w:rsidRDefault="006C1E26">
      <w:pPr>
        <w:pStyle w:val="Bodytext20"/>
        <w:framePr w:w="2717" w:h="1968" w:hRule="exact" w:wrap="none" w:vAnchor="page" w:hAnchor="page" w:x="1604" w:y="2123"/>
        <w:spacing w:after="480"/>
      </w:pPr>
      <w:r>
        <w:t>a) detekčně spouštěcí zařízení</w:t>
      </w:r>
    </w:p>
    <w:p w14:paraId="00EBCB65" w14:textId="77777777" w:rsidR="00B26AD5" w:rsidRDefault="006C1E26">
      <w:pPr>
        <w:pStyle w:val="Heading310"/>
        <w:framePr w:w="2717" w:h="1968" w:hRule="exact" w:wrap="none" w:vAnchor="page" w:hAnchor="page" w:x="1604" w:y="2123"/>
      </w:pPr>
      <w:bookmarkStart w:id="27" w:name="bookmark27"/>
      <w:bookmarkStart w:id="28" w:name="bookmark28"/>
      <w:bookmarkStart w:id="29" w:name="bookmark29"/>
      <w:r>
        <w:t>Server m. č. 213:</w:t>
      </w:r>
      <w:bookmarkEnd w:id="27"/>
      <w:bookmarkEnd w:id="28"/>
      <w:bookmarkEnd w:id="29"/>
    </w:p>
    <w:p w14:paraId="70E6965D" w14:textId="77777777" w:rsidR="00B26AD5" w:rsidRDefault="006C1E26">
      <w:pPr>
        <w:pStyle w:val="Bodytext20"/>
        <w:framePr w:w="2717" w:h="1968" w:hRule="exact" w:wrap="none" w:vAnchor="page" w:hAnchor="page" w:x="1604" w:y="2123"/>
      </w:pPr>
      <w:r>
        <w:t xml:space="preserve">a) </w:t>
      </w:r>
      <w:r>
        <w:t>detekčně spouštěcí zařízeni</w:t>
      </w:r>
    </w:p>
    <w:p w14:paraId="59236239" w14:textId="77777777" w:rsidR="00B26AD5" w:rsidRDefault="006C1E26">
      <w:pPr>
        <w:pStyle w:val="Bodytext20"/>
        <w:framePr w:wrap="none" w:vAnchor="page" w:hAnchor="page" w:x="8938" w:y="2632"/>
      </w:pPr>
      <w:r>
        <w:rPr>
          <w:b/>
          <w:bCs/>
        </w:rPr>
        <w:t>2800,- Kč</w:t>
      </w:r>
    </w:p>
    <w:p w14:paraId="3D7C146D" w14:textId="77777777" w:rsidR="00B26AD5" w:rsidRDefault="006C1E26">
      <w:pPr>
        <w:pStyle w:val="Bodytext20"/>
        <w:framePr w:wrap="none" w:vAnchor="page" w:hAnchor="page" w:x="8938" w:y="3847"/>
      </w:pPr>
      <w:r>
        <w:rPr>
          <w:b/>
          <w:bCs/>
        </w:rPr>
        <w:t>2800,- Kč</w:t>
      </w:r>
    </w:p>
    <w:p w14:paraId="5C286CC4" w14:textId="77777777" w:rsidR="00B26AD5" w:rsidRDefault="006C1E26">
      <w:pPr>
        <w:pStyle w:val="Heading310"/>
        <w:framePr w:w="2707" w:h="758" w:hRule="exact" w:wrap="none" w:vAnchor="page" w:hAnchor="page" w:x="1623" w:y="4562"/>
      </w:pPr>
      <w:bookmarkStart w:id="30" w:name="bookmark30"/>
      <w:bookmarkStart w:id="31" w:name="bookmark31"/>
      <w:bookmarkStart w:id="32" w:name="bookmark32"/>
      <w:r>
        <w:t>Objekt SO 02:</w:t>
      </w:r>
      <w:bookmarkEnd w:id="30"/>
      <w:bookmarkEnd w:id="31"/>
      <w:bookmarkEnd w:id="32"/>
    </w:p>
    <w:p w14:paraId="15E18CDF" w14:textId="77777777" w:rsidR="00B26AD5" w:rsidRDefault="006C1E26">
      <w:pPr>
        <w:pStyle w:val="Bodytext20"/>
        <w:framePr w:w="2707" w:h="758" w:hRule="exact" w:wrap="none" w:vAnchor="page" w:hAnchor="page" w:x="1623" w:y="4562"/>
      </w:pPr>
      <w:r>
        <w:t>a) detekčně spouštěcí zařízení</w:t>
      </w:r>
    </w:p>
    <w:p w14:paraId="08E60F8C" w14:textId="77777777" w:rsidR="00B26AD5" w:rsidRDefault="006C1E26">
      <w:pPr>
        <w:pStyle w:val="Bodytext20"/>
        <w:framePr w:wrap="none" w:vAnchor="page" w:hAnchor="page" w:x="8943" w:y="5075"/>
      </w:pPr>
      <w:r>
        <w:rPr>
          <w:b/>
          <w:bCs/>
        </w:rPr>
        <w:t>2800,- Kč</w:t>
      </w:r>
    </w:p>
    <w:p w14:paraId="7CEF1ABD" w14:textId="77777777" w:rsidR="00B26AD5" w:rsidRDefault="006C1E26">
      <w:pPr>
        <w:pStyle w:val="Heading410"/>
        <w:framePr w:wrap="none" w:vAnchor="page" w:hAnchor="page" w:x="1633" w:y="5776"/>
      </w:pPr>
      <w:bookmarkStart w:id="33" w:name="bookmark33"/>
      <w:bookmarkStart w:id="34" w:name="bookmark34"/>
      <w:bookmarkStart w:id="35" w:name="bookmark35"/>
      <w:r>
        <w:t>Cestovné:</w:t>
      </w:r>
      <w:bookmarkEnd w:id="33"/>
      <w:bookmarkEnd w:id="34"/>
      <w:bookmarkEnd w:id="35"/>
    </w:p>
    <w:p w14:paraId="7BE1BD4B" w14:textId="77777777" w:rsidR="00B26AD5" w:rsidRDefault="006C1E26">
      <w:pPr>
        <w:pStyle w:val="Heading410"/>
        <w:framePr w:wrap="none" w:vAnchor="page" w:hAnchor="page" w:x="8953" w:y="5781"/>
      </w:pPr>
      <w:bookmarkStart w:id="36" w:name="bookmark36"/>
      <w:bookmarkStart w:id="37" w:name="bookmark37"/>
      <w:bookmarkStart w:id="38" w:name="bookmark38"/>
      <w:r>
        <w:t>1880,- Kč</w:t>
      </w:r>
      <w:bookmarkEnd w:id="36"/>
      <w:bookmarkEnd w:id="37"/>
      <w:bookmarkEnd w:id="38"/>
    </w:p>
    <w:p w14:paraId="1E27D12C" w14:textId="77777777" w:rsidR="00B26AD5" w:rsidRDefault="006C1E26">
      <w:pPr>
        <w:pStyle w:val="Heading310"/>
        <w:framePr w:wrap="none" w:vAnchor="page" w:hAnchor="page" w:x="1638" w:y="6698"/>
        <w:spacing w:after="0"/>
      </w:pPr>
      <w:bookmarkStart w:id="39" w:name="bookmark39"/>
      <w:bookmarkStart w:id="40" w:name="bookmark40"/>
      <w:bookmarkStart w:id="41" w:name="bookmark41"/>
      <w:r>
        <w:t>CELKEM za pololetní kontrolu</w:t>
      </w:r>
      <w:bookmarkEnd w:id="39"/>
      <w:bookmarkEnd w:id="40"/>
      <w:bookmarkEnd w:id="41"/>
    </w:p>
    <w:p w14:paraId="78904040" w14:textId="77777777" w:rsidR="00B26AD5" w:rsidRDefault="006C1E26">
      <w:pPr>
        <w:pStyle w:val="Heading310"/>
        <w:framePr w:wrap="none" w:vAnchor="page" w:hAnchor="page" w:x="8972" w:y="6707"/>
        <w:spacing w:after="0"/>
      </w:pPr>
      <w:bookmarkStart w:id="42" w:name="bookmark42"/>
      <w:bookmarkStart w:id="43" w:name="bookmark43"/>
      <w:bookmarkStart w:id="44" w:name="bookmark44"/>
      <w:r>
        <w:t>10280,- Kč</w:t>
      </w:r>
      <w:bookmarkEnd w:id="42"/>
      <w:bookmarkEnd w:id="43"/>
      <w:bookmarkEnd w:id="44"/>
    </w:p>
    <w:p w14:paraId="50FDCB17" w14:textId="77777777" w:rsidR="00B26AD5" w:rsidRDefault="006C1E26">
      <w:pPr>
        <w:pStyle w:val="Heading410"/>
        <w:framePr w:wrap="none" w:vAnchor="page" w:hAnchor="page" w:x="1647" w:y="7437"/>
      </w:pPr>
      <w:bookmarkStart w:id="45" w:name="bookmark45"/>
      <w:bookmarkStart w:id="46" w:name="bookmark46"/>
      <w:bookmarkStart w:id="47" w:name="bookmark47"/>
      <w:r>
        <w:t>K ceně bude připočtena příslušná sazba DPH ve výši aktuální sazby.</w:t>
      </w:r>
      <w:bookmarkEnd w:id="45"/>
      <w:bookmarkEnd w:id="46"/>
      <w:bookmarkEnd w:id="47"/>
    </w:p>
    <w:p w14:paraId="3365044D" w14:textId="77777777" w:rsidR="00B26AD5" w:rsidRDefault="006C1E26">
      <w:pPr>
        <w:pStyle w:val="Bodytext20"/>
        <w:framePr w:w="9293" w:h="1138" w:hRule="exact" w:wrap="none" w:vAnchor="page" w:hAnchor="page" w:x="1378" w:y="8109"/>
      </w:pPr>
      <w:r>
        <w:t xml:space="preserve">Ostatní </w:t>
      </w:r>
      <w:r>
        <w:t>ustanovení smlouvy o zajištění revizí, záručního a pozáručního servisu automatického hasícího systému ze dne 21. 5. 2012, tímto dodatkem neupravená, zůstávají v platnosti.</w:t>
      </w:r>
    </w:p>
    <w:p w14:paraId="4562DABC" w14:textId="77777777" w:rsidR="00B26AD5" w:rsidRDefault="006C1E26">
      <w:pPr>
        <w:pStyle w:val="Bodytext20"/>
        <w:framePr w:w="9293" w:h="1138" w:hRule="exact" w:wrap="none" w:vAnchor="page" w:hAnchor="page" w:x="1378" w:y="8109"/>
      </w:pPr>
      <w:r>
        <w:t>Tento dodatek č. 1 smlouvy nabývá platnosti a účinnosti dnem podpisu oprávněných zás</w:t>
      </w:r>
      <w:r>
        <w:t>tupců obou smluvních stran.</w:t>
      </w:r>
    </w:p>
    <w:p w14:paraId="7C6E3330" w14:textId="77777777" w:rsidR="00B26AD5" w:rsidRDefault="006C1E26">
      <w:pPr>
        <w:pStyle w:val="Bodytext20"/>
        <w:framePr w:w="9293" w:h="1138" w:hRule="exact" w:wrap="none" w:vAnchor="page" w:hAnchor="page" w:x="1378" w:y="8109"/>
      </w:pPr>
      <w:r>
        <w:t xml:space="preserve">Dodatek č. 1 je vyhotoven ve 2 výtiscích, z nichž po jednom </w:t>
      </w:r>
      <w:proofErr w:type="gramStart"/>
      <w:r>
        <w:t>obdrží</w:t>
      </w:r>
      <w:proofErr w:type="gramEnd"/>
      <w:r>
        <w:t xml:space="preserve"> každá ze smluvních stran.</w:t>
      </w:r>
    </w:p>
    <w:p w14:paraId="2AAEB0EC" w14:textId="685B28CB" w:rsidR="00B26AD5" w:rsidRDefault="006C1E26">
      <w:pPr>
        <w:pStyle w:val="Bodytext20"/>
        <w:framePr w:wrap="none" w:vAnchor="page" w:hAnchor="page" w:x="1374" w:y="9602"/>
      </w:pPr>
      <w:r>
        <w:t>V Jihlavě dne:</w:t>
      </w:r>
      <w:r w:rsidR="003A713B">
        <w:t xml:space="preserve"> 27.1.2014</w:t>
      </w:r>
    </w:p>
    <w:p w14:paraId="0AC62A93" w14:textId="77777777" w:rsidR="00B26AD5" w:rsidRDefault="006C1E26">
      <w:pPr>
        <w:pStyle w:val="Bodytext20"/>
        <w:framePr w:wrap="none" w:vAnchor="page" w:hAnchor="page" w:x="1383" w:y="10106"/>
      </w:pPr>
      <w:r>
        <w:t>Za zhotovitele:</w:t>
      </w:r>
    </w:p>
    <w:p w14:paraId="6F5BFEE6" w14:textId="77777777" w:rsidR="00B26AD5" w:rsidRDefault="006C1E26">
      <w:pPr>
        <w:pStyle w:val="Bodytext20"/>
        <w:framePr w:w="1368" w:h="691" w:hRule="exact" w:wrap="none" w:vAnchor="page" w:hAnchor="page" w:x="6903" w:y="9669"/>
        <w:spacing w:after="220"/>
      </w:pPr>
      <w:r>
        <w:t>V Brně dne:</w:t>
      </w:r>
    </w:p>
    <w:p w14:paraId="374EB1EB" w14:textId="77777777" w:rsidR="00B26AD5" w:rsidRDefault="006C1E26">
      <w:pPr>
        <w:pStyle w:val="Bodytext20"/>
        <w:framePr w:w="1368" w:h="691" w:hRule="exact" w:wrap="none" w:vAnchor="page" w:hAnchor="page" w:x="6903" w:y="9669"/>
      </w:pPr>
      <w:r>
        <w:t>Za objednatele:</w:t>
      </w:r>
    </w:p>
    <w:p w14:paraId="610C61A8" w14:textId="0B8C72B7" w:rsidR="00B26AD5" w:rsidRDefault="003A713B">
      <w:pPr>
        <w:pStyle w:val="Bodytext20"/>
        <w:framePr w:w="2222" w:h="466" w:hRule="exact" w:wrap="none" w:vAnchor="page" w:hAnchor="page" w:x="2060" w:y="11723"/>
        <w:ind w:firstLine="380"/>
      </w:pPr>
      <w:r>
        <w:t>Ing. Richard</w:t>
      </w:r>
      <w:r w:rsidR="006C1E26">
        <w:t xml:space="preserve"> Kadlec předseda představenstva</w:t>
      </w:r>
    </w:p>
    <w:p w14:paraId="330B4957" w14:textId="77777777" w:rsidR="00B26AD5" w:rsidRDefault="006C1E26">
      <w:pPr>
        <w:pStyle w:val="Bodytext20"/>
        <w:framePr w:wrap="none" w:vAnchor="page" w:hAnchor="page" w:x="7038" w:y="11723"/>
      </w:pPr>
      <w:r>
        <w:t xml:space="preserve">prof. Ing. Karel Pospíšil, </w:t>
      </w:r>
      <w:r>
        <w:t>Ph.D., MBA</w:t>
      </w:r>
    </w:p>
    <w:p w14:paraId="53096A3E" w14:textId="77777777" w:rsidR="00B26AD5" w:rsidRDefault="006C1E26">
      <w:pPr>
        <w:pStyle w:val="Bodytext20"/>
        <w:framePr w:w="2702" w:h="480" w:hRule="exact" w:wrap="none" w:vAnchor="page" w:hAnchor="page" w:x="1969" w:y="13730"/>
        <w:jc w:val="center"/>
      </w:pPr>
      <w:r>
        <w:t>František Klika</w:t>
      </w:r>
      <w:r>
        <w:br/>
        <w:t>místopředseda představenstva</w:t>
      </w:r>
    </w:p>
    <w:p w14:paraId="2B3DABFC" w14:textId="77777777" w:rsidR="00B26AD5" w:rsidRDefault="006C1E26">
      <w:pPr>
        <w:pStyle w:val="Bodytext30"/>
        <w:framePr w:wrap="none" w:vAnchor="page" w:hAnchor="page" w:x="5425" w:y="14383"/>
        <w:ind w:left="0"/>
      </w:pPr>
      <w:r>
        <w:t xml:space="preserve">KLIKA - BP, a, </w:t>
      </w:r>
      <w:proofErr w:type="gramStart"/>
      <w:r>
        <w:t>s„</w:t>
      </w:r>
      <w:proofErr w:type="gramEnd"/>
    </w:p>
    <w:p w14:paraId="77FBA5C1" w14:textId="77777777" w:rsidR="00B26AD5" w:rsidRDefault="006C1E26">
      <w:pPr>
        <w:pStyle w:val="Headerorfooter10"/>
        <w:framePr w:wrap="none" w:vAnchor="page" w:hAnchor="page" w:x="5046" w:y="15146"/>
      </w:pPr>
      <w:hyperlink r:id="rId11" w:history="1">
        <w:r>
          <w:t>klika@klika.cz</w:t>
        </w:r>
      </w:hyperlink>
      <w:r>
        <w:rPr>
          <w:u w:val="none"/>
        </w:rPr>
        <w:t>,</w:t>
      </w:r>
    </w:p>
    <w:p w14:paraId="4A5CA2A0" w14:textId="77777777" w:rsidR="00B26AD5" w:rsidRDefault="00B26AD5">
      <w:pPr>
        <w:spacing w:line="1" w:lineRule="exact"/>
      </w:pPr>
    </w:p>
    <w:sectPr w:rsidR="00B26AD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4D97B" w14:textId="77777777" w:rsidR="006C1E26" w:rsidRDefault="006C1E26">
      <w:r>
        <w:separator/>
      </w:r>
    </w:p>
  </w:endnote>
  <w:endnote w:type="continuationSeparator" w:id="0">
    <w:p w14:paraId="5ED72AD7" w14:textId="77777777" w:rsidR="006C1E26" w:rsidRDefault="006C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0902C" w14:textId="77777777" w:rsidR="006C1E26" w:rsidRDefault="006C1E26"/>
  </w:footnote>
  <w:footnote w:type="continuationSeparator" w:id="0">
    <w:p w14:paraId="4F658F65" w14:textId="77777777" w:rsidR="006C1E26" w:rsidRDefault="006C1E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C2F29"/>
    <w:multiLevelType w:val="multilevel"/>
    <w:tmpl w:val="CF023CC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416E9F"/>
    <w:multiLevelType w:val="multilevel"/>
    <w:tmpl w:val="0C70867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66679202">
    <w:abstractNumId w:val="0"/>
  </w:num>
  <w:num w:numId="2" w16cid:durableId="1655571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D5"/>
    <w:rsid w:val="003A713B"/>
    <w:rsid w:val="004422DC"/>
    <w:rsid w:val="006C1E26"/>
    <w:rsid w:val="00B2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C62B"/>
  <w15:docId w15:val="{02596E4F-023C-49C6-87A0-923571CD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/>
      <w:iCs/>
      <w:smallCaps w:val="0"/>
      <w:strike w:val="0"/>
      <w:sz w:val="58"/>
      <w:szCs w:val="58"/>
      <w:u w:val="none"/>
      <w:shd w:val="clear" w:color="auto" w:fill="auto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Heading41">
    <w:name w:val="Heading #4|1_"/>
    <w:basedOn w:val="Standardnpsmoodstavce"/>
    <w:link w:val="Heading4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single"/>
      <w:shd w:val="clear" w:color="auto" w:fill="auto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9"/>
      <w:szCs w:val="19"/>
    </w:rPr>
  </w:style>
  <w:style w:type="paragraph" w:customStyle="1" w:styleId="Heading110">
    <w:name w:val="Heading #1|1"/>
    <w:basedOn w:val="Normln"/>
    <w:link w:val="Heading11"/>
    <w:pPr>
      <w:spacing w:after="1180"/>
      <w:ind w:right="320"/>
      <w:jc w:val="right"/>
      <w:outlineLvl w:val="0"/>
    </w:pPr>
    <w:rPr>
      <w:rFonts w:ascii="Arial" w:eastAsia="Arial" w:hAnsi="Arial" w:cs="Arial"/>
      <w:b/>
      <w:bCs/>
      <w:i/>
      <w:iCs/>
      <w:sz w:val="58"/>
      <w:szCs w:val="58"/>
    </w:rPr>
  </w:style>
  <w:style w:type="paragraph" w:customStyle="1" w:styleId="Heading210">
    <w:name w:val="Heading #2|1"/>
    <w:basedOn w:val="Normln"/>
    <w:link w:val="Heading21"/>
    <w:pPr>
      <w:spacing w:after="880"/>
      <w:jc w:val="center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Bodytext10">
    <w:name w:val="Body text|1"/>
    <w:basedOn w:val="Normln"/>
    <w:link w:val="Bodytext1"/>
    <w:pPr>
      <w:ind w:firstLine="20"/>
    </w:pPr>
    <w:rPr>
      <w:rFonts w:ascii="Arial" w:eastAsia="Arial" w:hAnsi="Arial" w:cs="Arial"/>
      <w:sz w:val="19"/>
      <w:szCs w:val="19"/>
    </w:rPr>
  </w:style>
  <w:style w:type="paragraph" w:customStyle="1" w:styleId="Heading410">
    <w:name w:val="Heading #4|1"/>
    <w:basedOn w:val="Normln"/>
    <w:link w:val="Heading41"/>
    <w:pPr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30">
    <w:name w:val="Body text|3"/>
    <w:basedOn w:val="Normln"/>
    <w:link w:val="Bodytext3"/>
    <w:pPr>
      <w:ind w:left="2280"/>
    </w:pPr>
    <w:rPr>
      <w:rFonts w:ascii="Arial" w:eastAsia="Arial" w:hAnsi="Arial" w:cs="Arial"/>
      <w:sz w:val="15"/>
      <w:szCs w:val="15"/>
    </w:rPr>
  </w:style>
  <w:style w:type="paragraph" w:customStyle="1" w:styleId="Headerorfooter10">
    <w:name w:val="Header or footer|1"/>
    <w:basedOn w:val="Normln"/>
    <w:link w:val="Headerorfooter1"/>
    <w:rPr>
      <w:rFonts w:ascii="Arial" w:eastAsia="Arial" w:hAnsi="Arial" w:cs="Arial"/>
      <w:sz w:val="15"/>
      <w:szCs w:val="15"/>
      <w:u w:val="single"/>
    </w:rPr>
  </w:style>
  <w:style w:type="paragraph" w:customStyle="1" w:styleId="Heading310">
    <w:name w:val="Heading #3|1"/>
    <w:basedOn w:val="Normln"/>
    <w:link w:val="Heading31"/>
    <w:pPr>
      <w:spacing w:after="240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Other10">
    <w:name w:val="Other|1"/>
    <w:basedOn w:val="Normln"/>
    <w:link w:val="Other1"/>
    <w:pPr>
      <w:ind w:firstLine="2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ik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lika@klik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lika@klika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lik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ika@kli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408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3</cp:revision>
  <dcterms:created xsi:type="dcterms:W3CDTF">2022-05-20T09:05:00Z</dcterms:created>
  <dcterms:modified xsi:type="dcterms:W3CDTF">2022-05-20T09:10:00Z</dcterms:modified>
</cp:coreProperties>
</file>