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638A9" w14:textId="77777777" w:rsidR="002D4B82" w:rsidRDefault="002D4B82" w:rsidP="002D4B8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</w:p>
    <w:p w14:paraId="7C7857E6" w14:textId="77777777" w:rsidR="002D4B82" w:rsidRPr="005A6421" w:rsidRDefault="002F01DB" w:rsidP="002D4B8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Příkazní smlouva</w:t>
      </w:r>
    </w:p>
    <w:p w14:paraId="2FD10EB6" w14:textId="77777777" w:rsidR="002D4B82" w:rsidRPr="00CA052F" w:rsidRDefault="002D4B82" w:rsidP="002D4B8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uzavřena dle § </w:t>
      </w:r>
      <w:r w:rsidR="002F01DB">
        <w:rPr>
          <w:rFonts w:ascii="Arial" w:hAnsi="Arial" w:cs="Arial"/>
        </w:rPr>
        <w:t>2430</w:t>
      </w:r>
      <w:r>
        <w:rPr>
          <w:rFonts w:ascii="Arial" w:hAnsi="Arial" w:cs="Arial"/>
        </w:rPr>
        <w:t xml:space="preserve"> zákona č. 89/2012 Sb., občanského zákoníku</w:t>
      </w:r>
      <w:r w:rsidR="00F11CE9">
        <w:rPr>
          <w:rFonts w:ascii="Arial" w:hAnsi="Arial" w:cs="Arial"/>
        </w:rPr>
        <w:t>, ve znění pozdějších předpisů</w:t>
      </w:r>
      <w:r>
        <w:rPr>
          <w:rFonts w:ascii="Arial" w:hAnsi="Arial" w:cs="Arial"/>
        </w:rPr>
        <w:t xml:space="preserve"> </w:t>
      </w:r>
      <w:r w:rsidR="003B5D3B">
        <w:rPr>
          <w:rFonts w:ascii="Arial" w:hAnsi="Arial" w:cs="Arial"/>
        </w:rPr>
        <w:t>(dále jen „</w:t>
      </w:r>
      <w:r w:rsidR="003B5D3B" w:rsidRPr="00C1683F">
        <w:rPr>
          <w:rFonts w:ascii="Arial" w:hAnsi="Arial" w:cs="Arial"/>
          <w:b/>
        </w:rPr>
        <w:t>smlouva</w:t>
      </w:r>
      <w:r w:rsidR="003B5D3B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>mezi těmito smluvními stranami:</w:t>
      </w:r>
    </w:p>
    <w:p w14:paraId="022E3536" w14:textId="77777777" w:rsidR="002D4B82" w:rsidRPr="00576F6A" w:rsidRDefault="002D4B82" w:rsidP="002D4B82">
      <w:pPr>
        <w:pStyle w:val="Zhlav"/>
        <w:tabs>
          <w:tab w:val="clear" w:pos="4536"/>
          <w:tab w:val="clear" w:pos="9072"/>
          <w:tab w:val="left" w:pos="2960"/>
        </w:tabs>
        <w:jc w:val="center"/>
        <w:rPr>
          <w:rFonts w:ascii="Arial" w:hAnsi="Arial" w:cs="Arial"/>
        </w:rPr>
      </w:pPr>
    </w:p>
    <w:p w14:paraId="41BC0AF8" w14:textId="77777777" w:rsidR="002D4B82" w:rsidRPr="00576F6A" w:rsidRDefault="002D4B82" w:rsidP="002D4B82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 xml:space="preserve">1.    </w: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948"/>
      </w:tblGrid>
      <w:tr w:rsidR="00FE6272" w14:paraId="4DB2B806" w14:textId="77777777" w:rsidTr="006244D3">
        <w:tc>
          <w:tcPr>
            <w:tcW w:w="2972" w:type="dxa"/>
          </w:tcPr>
          <w:p w14:paraId="051617B3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Název:</w:t>
            </w:r>
          </w:p>
        </w:tc>
        <w:tc>
          <w:tcPr>
            <w:tcW w:w="5948" w:type="dxa"/>
          </w:tcPr>
          <w:p w14:paraId="3B97E82C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Zlínský kraj</w:t>
            </w:r>
          </w:p>
        </w:tc>
      </w:tr>
      <w:tr w:rsidR="00FE6272" w14:paraId="39992FDB" w14:textId="77777777" w:rsidTr="006244D3">
        <w:tc>
          <w:tcPr>
            <w:tcW w:w="2972" w:type="dxa"/>
          </w:tcPr>
          <w:p w14:paraId="5C4AA86D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Sídlo:</w:t>
            </w:r>
          </w:p>
        </w:tc>
        <w:tc>
          <w:tcPr>
            <w:tcW w:w="5948" w:type="dxa"/>
          </w:tcPr>
          <w:p w14:paraId="372C4D2B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třída Tomáše Bati 21, 761 90 Zlín</w:t>
            </w:r>
          </w:p>
        </w:tc>
      </w:tr>
      <w:tr w:rsidR="00FE6272" w14:paraId="1DEF9A25" w14:textId="77777777" w:rsidTr="006244D3">
        <w:tc>
          <w:tcPr>
            <w:tcW w:w="2972" w:type="dxa"/>
          </w:tcPr>
          <w:p w14:paraId="44CDB81B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Zastoupen:</w:t>
            </w:r>
          </w:p>
        </w:tc>
        <w:tc>
          <w:tcPr>
            <w:tcW w:w="5948" w:type="dxa"/>
          </w:tcPr>
          <w:p w14:paraId="231CAB98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Ing. Radimem Holišem – hejtmanem</w:t>
            </w:r>
          </w:p>
        </w:tc>
      </w:tr>
      <w:tr w:rsidR="00FE6272" w14:paraId="356E2D4B" w14:textId="77777777" w:rsidTr="006244D3">
        <w:tc>
          <w:tcPr>
            <w:tcW w:w="2972" w:type="dxa"/>
          </w:tcPr>
          <w:p w14:paraId="0BF95290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Osoba pověřená jednáním:</w:t>
            </w:r>
          </w:p>
        </w:tc>
        <w:tc>
          <w:tcPr>
            <w:tcW w:w="5948" w:type="dxa"/>
            <w:shd w:val="clear" w:color="auto" w:fill="auto"/>
          </w:tcPr>
          <w:p w14:paraId="76E11EF9" w14:textId="067F0DF8" w:rsidR="00FE6272" w:rsidRPr="00FE6272" w:rsidRDefault="00E2526F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  <w:r w:rsidR="00FE6272" w:rsidRPr="00FE6272">
              <w:rPr>
                <w:rFonts w:ascii="Arial" w:hAnsi="Arial" w:cs="Arial"/>
              </w:rPr>
              <w:t xml:space="preserve"> – vedoucí Odboru investic</w:t>
            </w:r>
          </w:p>
        </w:tc>
      </w:tr>
      <w:tr w:rsidR="00FE6272" w14:paraId="359CFF56" w14:textId="77777777" w:rsidTr="006244D3">
        <w:tc>
          <w:tcPr>
            <w:tcW w:w="2972" w:type="dxa"/>
          </w:tcPr>
          <w:p w14:paraId="5ECC7361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IČO:</w:t>
            </w:r>
          </w:p>
        </w:tc>
        <w:tc>
          <w:tcPr>
            <w:tcW w:w="5948" w:type="dxa"/>
          </w:tcPr>
          <w:p w14:paraId="647347F9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70891320</w:t>
            </w:r>
          </w:p>
        </w:tc>
      </w:tr>
      <w:tr w:rsidR="00FE6272" w14:paraId="79776141" w14:textId="77777777" w:rsidTr="006244D3">
        <w:tc>
          <w:tcPr>
            <w:tcW w:w="2972" w:type="dxa"/>
          </w:tcPr>
          <w:p w14:paraId="62FC64F3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DIČ:</w:t>
            </w:r>
          </w:p>
        </w:tc>
        <w:tc>
          <w:tcPr>
            <w:tcW w:w="5948" w:type="dxa"/>
          </w:tcPr>
          <w:p w14:paraId="07B9AEE6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CZ70891320</w:t>
            </w:r>
          </w:p>
        </w:tc>
      </w:tr>
      <w:tr w:rsidR="00FE6272" w:rsidRPr="00053F28" w14:paraId="5CD0314F" w14:textId="77777777" w:rsidTr="006244D3">
        <w:tc>
          <w:tcPr>
            <w:tcW w:w="2972" w:type="dxa"/>
          </w:tcPr>
          <w:p w14:paraId="73DAE130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Bankovní spojení:</w:t>
            </w:r>
          </w:p>
        </w:tc>
        <w:tc>
          <w:tcPr>
            <w:tcW w:w="5948" w:type="dxa"/>
          </w:tcPr>
          <w:p w14:paraId="2EFDE1E7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PPF banka, a.s.</w:t>
            </w:r>
          </w:p>
        </w:tc>
      </w:tr>
      <w:tr w:rsidR="00FE6272" w:rsidRPr="00053F28" w14:paraId="4BA56A10" w14:textId="77777777" w:rsidTr="006244D3">
        <w:tc>
          <w:tcPr>
            <w:tcW w:w="2972" w:type="dxa"/>
          </w:tcPr>
          <w:p w14:paraId="3A008E19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Č. účtu:</w:t>
            </w:r>
          </w:p>
        </w:tc>
        <w:tc>
          <w:tcPr>
            <w:tcW w:w="5948" w:type="dxa"/>
          </w:tcPr>
          <w:p w14:paraId="42582C39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730090001/6000</w:t>
            </w:r>
          </w:p>
        </w:tc>
      </w:tr>
      <w:tr w:rsidR="00FE6272" w:rsidRPr="00053F28" w14:paraId="4A154816" w14:textId="77777777" w:rsidTr="006244D3">
        <w:tc>
          <w:tcPr>
            <w:tcW w:w="2972" w:type="dxa"/>
          </w:tcPr>
          <w:p w14:paraId="23E2BC1C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Kontaktní osoba:</w:t>
            </w:r>
          </w:p>
        </w:tc>
        <w:tc>
          <w:tcPr>
            <w:tcW w:w="5948" w:type="dxa"/>
          </w:tcPr>
          <w:p w14:paraId="4C573EE9" w14:textId="3894FBB1" w:rsidR="00FE6272" w:rsidRPr="00FE6272" w:rsidRDefault="00B366EB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  <w:r w:rsidR="00FE6272">
              <w:rPr>
                <w:rFonts w:ascii="Arial" w:hAnsi="Arial" w:cs="Arial"/>
              </w:rPr>
              <w:t xml:space="preserve"> - v</w:t>
            </w:r>
            <w:r w:rsidR="00FE6272" w:rsidRPr="00FE6272">
              <w:rPr>
                <w:rFonts w:ascii="Arial" w:hAnsi="Arial" w:cs="Arial"/>
              </w:rPr>
              <w:t>edoucí oddělení přípravy a realizace investičních akc</w:t>
            </w:r>
            <w:r w:rsidR="00FE6272">
              <w:rPr>
                <w:rFonts w:ascii="Arial" w:hAnsi="Arial" w:cs="Arial"/>
              </w:rPr>
              <w:t>í</w:t>
            </w:r>
          </w:p>
        </w:tc>
      </w:tr>
      <w:tr w:rsidR="00FE6272" w:rsidRPr="00053F28" w14:paraId="35728989" w14:textId="77777777" w:rsidTr="006244D3">
        <w:tc>
          <w:tcPr>
            <w:tcW w:w="2972" w:type="dxa"/>
          </w:tcPr>
          <w:p w14:paraId="2D7B4CDC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Tel.:</w:t>
            </w:r>
            <w:r w:rsidRPr="00FE6272">
              <w:rPr>
                <w:rFonts w:ascii="Arial" w:hAnsi="Arial" w:cs="Arial"/>
              </w:rPr>
              <w:tab/>
            </w:r>
          </w:p>
        </w:tc>
        <w:tc>
          <w:tcPr>
            <w:tcW w:w="5948" w:type="dxa"/>
          </w:tcPr>
          <w:p w14:paraId="6E4057BB" w14:textId="0EF5EB8B" w:rsidR="00FE6272" w:rsidRPr="00FE6272" w:rsidRDefault="00FE6272" w:rsidP="00B366EB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 xml:space="preserve">(+420) </w:t>
            </w:r>
            <w:r w:rsidR="00B366EB">
              <w:rPr>
                <w:rFonts w:ascii="Arial" w:hAnsi="Arial" w:cs="Arial"/>
              </w:rPr>
              <w:t>XX</w:t>
            </w:r>
            <w:r w:rsidRPr="00FE6272">
              <w:rPr>
                <w:rFonts w:ascii="Arial" w:hAnsi="Arial" w:cs="Arial"/>
              </w:rPr>
              <w:t xml:space="preserve">, </w:t>
            </w:r>
            <w:r w:rsidR="00B366EB">
              <w:rPr>
                <w:rFonts w:ascii="Arial" w:hAnsi="Arial" w:cs="Arial"/>
              </w:rPr>
              <w:t>XX</w:t>
            </w:r>
          </w:p>
        </w:tc>
      </w:tr>
      <w:tr w:rsidR="00FE6272" w:rsidRPr="00053F28" w14:paraId="54400969" w14:textId="77777777" w:rsidTr="006244D3">
        <w:tc>
          <w:tcPr>
            <w:tcW w:w="2972" w:type="dxa"/>
          </w:tcPr>
          <w:p w14:paraId="06131621" w14:textId="77777777" w:rsidR="00FE6272" w:rsidRPr="00FE6272" w:rsidRDefault="00FE6272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 w:rsidRPr="00FE6272">
              <w:rPr>
                <w:rFonts w:ascii="Arial" w:hAnsi="Arial" w:cs="Arial"/>
              </w:rPr>
              <w:t>E-mail:</w:t>
            </w:r>
          </w:p>
        </w:tc>
        <w:tc>
          <w:tcPr>
            <w:tcW w:w="5948" w:type="dxa"/>
          </w:tcPr>
          <w:p w14:paraId="25449CCC" w14:textId="72B65A30" w:rsidR="00FE6272" w:rsidRPr="00FE6272" w:rsidRDefault="00B366EB" w:rsidP="00FE6272">
            <w:pPr>
              <w:pStyle w:val="Zhlav"/>
              <w:tabs>
                <w:tab w:val="clear" w:pos="4536"/>
                <w:tab w:val="clear" w:pos="9072"/>
                <w:tab w:val="left" w:pos="426"/>
                <w:tab w:val="left" w:pos="2977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14:paraId="37B5F00A" w14:textId="77777777" w:rsidR="002D4B82" w:rsidRPr="00576F6A" w:rsidRDefault="002D4B82" w:rsidP="002D4B82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</w:p>
    <w:p w14:paraId="59C682E0" w14:textId="77777777" w:rsidR="002D4B82" w:rsidRPr="00576F6A" w:rsidRDefault="002D4B82" w:rsidP="002D4B82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jako </w:t>
      </w:r>
      <w:r w:rsidR="002F01DB">
        <w:rPr>
          <w:rFonts w:ascii="Arial" w:hAnsi="Arial" w:cs="Arial"/>
        </w:rPr>
        <w:t>„Příkazce“</w:t>
      </w:r>
      <w:r>
        <w:rPr>
          <w:rFonts w:ascii="Arial" w:hAnsi="Arial" w:cs="Arial"/>
        </w:rPr>
        <w:t xml:space="preserve"> na straně jedné</w:t>
      </w:r>
      <w:r w:rsidR="003B5D3B">
        <w:rPr>
          <w:rFonts w:ascii="Arial" w:hAnsi="Arial" w:cs="Arial"/>
        </w:rPr>
        <w:t xml:space="preserve"> (dále jen „</w:t>
      </w:r>
      <w:r w:rsidR="003B5D3B" w:rsidRPr="00C1683F">
        <w:rPr>
          <w:rFonts w:ascii="Arial" w:hAnsi="Arial" w:cs="Arial"/>
          <w:b/>
        </w:rPr>
        <w:t>Příkazce</w:t>
      </w:r>
      <w:r w:rsidR="003B5D3B">
        <w:rPr>
          <w:rFonts w:ascii="Arial" w:hAnsi="Arial" w:cs="Arial"/>
        </w:rPr>
        <w:t>“)</w:t>
      </w:r>
    </w:p>
    <w:p w14:paraId="2F97C403" w14:textId="77777777" w:rsidR="002D4B82" w:rsidRPr="00576F6A" w:rsidRDefault="002D4B82" w:rsidP="002D4B82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6C476B7F" w14:textId="77777777" w:rsidR="002D4B82" w:rsidRDefault="002D4B82" w:rsidP="002D4B82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="002F01DB" w:rsidRPr="00C1683F">
        <w:rPr>
          <w:rFonts w:ascii="Arial" w:hAnsi="Arial" w:cs="Arial"/>
          <w:b/>
        </w:rPr>
        <w:t>FLAGRO a. s.</w:t>
      </w:r>
    </w:p>
    <w:p w14:paraId="0AF3E120" w14:textId="77777777" w:rsidR="002D4B82" w:rsidRPr="00526738" w:rsidRDefault="002D4B82" w:rsidP="002D4B82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="002F01DB">
        <w:rPr>
          <w:rFonts w:ascii="Arial" w:hAnsi="Arial" w:cs="Arial"/>
        </w:rPr>
        <w:t>Špálova 80/9, 702 00 Ostrava - Přívoz</w:t>
      </w:r>
      <w:r>
        <w:rPr>
          <w:rFonts w:ascii="Arial" w:hAnsi="Arial" w:cs="Arial"/>
        </w:rPr>
        <w:tab/>
      </w:r>
    </w:p>
    <w:p w14:paraId="49103103" w14:textId="77777777" w:rsidR="002D4B82" w:rsidRDefault="002D4B82" w:rsidP="002D4B82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zastoupena:</w:t>
      </w:r>
      <w:r>
        <w:rPr>
          <w:rFonts w:ascii="Arial" w:hAnsi="Arial" w:cs="Arial"/>
        </w:rPr>
        <w:tab/>
      </w:r>
      <w:r w:rsidR="002F01DB">
        <w:rPr>
          <w:rFonts w:ascii="Arial" w:hAnsi="Arial" w:cs="Arial"/>
        </w:rPr>
        <w:t>Ing. Vladislavem Varmužou, Ph.D., členem představenstva</w:t>
      </w:r>
    </w:p>
    <w:p w14:paraId="0D351643" w14:textId="77777777" w:rsidR="002D4B82" w:rsidRDefault="002D4B82" w:rsidP="002D4B82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FC0D84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F01DB">
        <w:rPr>
          <w:rFonts w:ascii="Arial" w:hAnsi="Arial" w:cs="Arial"/>
        </w:rPr>
        <w:t>28644344</w:t>
      </w:r>
    </w:p>
    <w:p w14:paraId="48A3B778" w14:textId="77777777" w:rsidR="002D4B82" w:rsidRDefault="002D4B82" w:rsidP="002D4B82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 w:rsidR="002F01DB">
        <w:rPr>
          <w:rFonts w:ascii="Arial" w:hAnsi="Arial" w:cs="Arial"/>
        </w:rPr>
        <w:t>CZ28644344</w:t>
      </w:r>
    </w:p>
    <w:p w14:paraId="4BC25A19" w14:textId="14731916" w:rsidR="002D4B82" w:rsidRDefault="002D4B82" w:rsidP="002D4B82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 w:rsidR="00B366EB">
        <w:rPr>
          <w:rFonts w:ascii="Arial" w:hAnsi="Arial" w:cs="Arial"/>
        </w:rPr>
        <w:t>XX</w:t>
      </w:r>
    </w:p>
    <w:p w14:paraId="7A07534F" w14:textId="6F767FED" w:rsidR="002D4B82" w:rsidRPr="00576F6A" w:rsidRDefault="002D4B82" w:rsidP="002D4B82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="00B366EB">
        <w:rPr>
          <w:rFonts w:ascii="Arial" w:hAnsi="Arial" w:cs="Arial"/>
        </w:rPr>
        <w:t>XX</w:t>
      </w:r>
    </w:p>
    <w:p w14:paraId="061402ED" w14:textId="77777777" w:rsidR="002D4B82" w:rsidRDefault="002D4B82" w:rsidP="002D4B82">
      <w:pPr>
        <w:pStyle w:val="Zhlav"/>
        <w:tabs>
          <w:tab w:val="clear" w:pos="4536"/>
          <w:tab w:val="clear" w:pos="9072"/>
          <w:tab w:val="left" w:pos="232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65D87A7A" w14:textId="77777777" w:rsidR="000B61BE" w:rsidRPr="00710A83" w:rsidRDefault="000B61BE" w:rsidP="00710A83">
      <w:pPr>
        <w:pStyle w:val="Textvbloku"/>
        <w:ind w:left="710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Ref529797925"/>
      <w:r w:rsidRPr="00710A83">
        <w:rPr>
          <w:rFonts w:ascii="Arial" w:eastAsia="Calibri" w:hAnsi="Arial" w:cs="Arial"/>
          <w:sz w:val="22"/>
          <w:szCs w:val="22"/>
          <w:lang w:eastAsia="en-US"/>
        </w:rPr>
        <w:t>Realizační tým:</w:t>
      </w:r>
      <w:bookmarkEnd w:id="0"/>
      <w:r w:rsidRPr="00710A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CDF876B" w14:textId="4E5801C1" w:rsidR="000B61BE" w:rsidRPr="00C86536" w:rsidRDefault="000B61BE" w:rsidP="00710A83">
      <w:pPr>
        <w:tabs>
          <w:tab w:val="num" w:pos="993"/>
        </w:tabs>
        <w:spacing w:before="60" w:after="0" w:line="240" w:lineRule="auto"/>
        <w:ind w:left="50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66EB">
        <w:rPr>
          <w:rFonts w:ascii="Arial" w:hAnsi="Arial" w:cs="Arial"/>
        </w:rPr>
        <w:t>XX</w:t>
      </w:r>
      <w:r>
        <w:rPr>
          <w:rFonts w:ascii="Arial" w:hAnsi="Arial" w:cs="Arial"/>
        </w:rPr>
        <w:t>,</w:t>
      </w:r>
    </w:p>
    <w:p w14:paraId="665AD954" w14:textId="74C2B206" w:rsidR="000B61BE" w:rsidRPr="00710A83" w:rsidRDefault="000B61BE" w:rsidP="00710A83">
      <w:pPr>
        <w:tabs>
          <w:tab w:val="num" w:pos="993"/>
        </w:tabs>
        <w:spacing w:before="60" w:after="0" w:line="240" w:lineRule="auto"/>
        <w:ind w:left="50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D8EE65E" w14:textId="77777777" w:rsidR="00BC6279" w:rsidRPr="00576F6A" w:rsidRDefault="00BC6279" w:rsidP="00BC6279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„Příkazník“ na straně druhé (dále jen „</w:t>
      </w:r>
      <w:r w:rsidRPr="00C1683F">
        <w:rPr>
          <w:rFonts w:ascii="Arial" w:hAnsi="Arial" w:cs="Arial"/>
          <w:b/>
        </w:rPr>
        <w:t>Příkazník</w:t>
      </w:r>
      <w:r>
        <w:rPr>
          <w:rFonts w:ascii="Arial" w:hAnsi="Arial" w:cs="Arial"/>
        </w:rPr>
        <w:t>“)</w:t>
      </w:r>
    </w:p>
    <w:p w14:paraId="4E2892BE" w14:textId="07053433" w:rsidR="00BC6279" w:rsidRDefault="00BC6279" w:rsidP="00BC6279">
      <w:pPr>
        <w:ind w:left="426" w:hanging="426"/>
        <w:rPr>
          <w:rFonts w:ascii="Arial" w:hAnsi="Arial" w:cs="Arial"/>
        </w:rPr>
      </w:pPr>
      <w:r>
        <w:tab/>
      </w:r>
      <w:r w:rsidRPr="00C1683F">
        <w:rPr>
          <w:rFonts w:ascii="Arial" w:hAnsi="Arial" w:cs="Arial"/>
        </w:rPr>
        <w:t>(společně dále jen „</w:t>
      </w:r>
      <w:r w:rsidRPr="00C1683F">
        <w:rPr>
          <w:rFonts w:ascii="Arial" w:hAnsi="Arial" w:cs="Arial"/>
          <w:b/>
        </w:rPr>
        <w:t>smluvní strany</w:t>
      </w:r>
      <w:r w:rsidRPr="00C1683F">
        <w:rPr>
          <w:rFonts w:ascii="Arial" w:hAnsi="Arial" w:cs="Arial"/>
        </w:rPr>
        <w:t>“)</w:t>
      </w:r>
    </w:p>
    <w:p w14:paraId="6DB0437E" w14:textId="4E97CE2D" w:rsidR="00AF3F65" w:rsidRDefault="00AF3F65" w:rsidP="00BC6279">
      <w:pPr>
        <w:ind w:left="426" w:hanging="426"/>
        <w:rPr>
          <w:rFonts w:ascii="Arial" w:hAnsi="Arial" w:cs="Arial"/>
        </w:rPr>
      </w:pPr>
    </w:p>
    <w:p w14:paraId="766B899C" w14:textId="77777777" w:rsidR="00AF3F65" w:rsidRPr="00710A83" w:rsidRDefault="00AF3F65" w:rsidP="00710A83">
      <w:pPr>
        <w:widowControl w:val="0"/>
        <w:tabs>
          <w:tab w:val="num" w:pos="1164"/>
          <w:tab w:val="left" w:pos="3402"/>
          <w:tab w:val="left" w:pos="3686"/>
          <w:tab w:val="left" w:pos="3969"/>
        </w:tabs>
        <w:spacing w:after="0" w:line="240" w:lineRule="auto"/>
        <w:ind w:right="-92"/>
        <w:jc w:val="both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>Identifikační údaje stavby</w:t>
      </w:r>
    </w:p>
    <w:p w14:paraId="168B2162" w14:textId="77777777" w:rsidR="00AF3F65" w:rsidRPr="00710A83" w:rsidRDefault="00AF3F65" w:rsidP="00AF3F65">
      <w:pPr>
        <w:tabs>
          <w:tab w:val="left" w:pos="3402"/>
          <w:tab w:val="left" w:pos="3686"/>
          <w:tab w:val="left" w:pos="3969"/>
        </w:tabs>
        <w:spacing w:after="0" w:line="240" w:lineRule="auto"/>
        <w:ind w:right="-92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728C5BE1" w14:textId="6C47B3B7" w:rsidR="00AF3F65" w:rsidRPr="00710A83" w:rsidRDefault="00AF3F65" w:rsidP="00AF3F65">
      <w:pPr>
        <w:tabs>
          <w:tab w:val="left" w:pos="2694"/>
          <w:tab w:val="left" w:pos="2977"/>
        </w:tabs>
        <w:spacing w:after="0" w:line="276" w:lineRule="auto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>Název veřejné zakázky/akce: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Vsetínská nemocnice a.s. – Objekt K – Hemodialýza</w:t>
      </w:r>
    </w:p>
    <w:p w14:paraId="0DADB82F" w14:textId="77777777" w:rsidR="00AF3F65" w:rsidRPr="00710A83" w:rsidRDefault="00AF3F65" w:rsidP="00AF3F65">
      <w:pPr>
        <w:tabs>
          <w:tab w:val="left" w:pos="2694"/>
          <w:tab w:val="left" w:pos="2977"/>
        </w:tabs>
        <w:spacing w:after="0" w:line="276" w:lineRule="auto"/>
        <w:rPr>
          <w:rFonts w:ascii="Arial" w:eastAsia="Times New Roman" w:hAnsi="Arial"/>
          <w:noProof/>
          <w:szCs w:val="26"/>
          <w:lang w:eastAsia="cs-CZ"/>
        </w:rPr>
      </w:pPr>
    </w:p>
    <w:p w14:paraId="5C7F96D9" w14:textId="5068E353" w:rsidR="00AF3F65" w:rsidRPr="00710A83" w:rsidRDefault="00AF3F65" w:rsidP="00AF3F65">
      <w:pPr>
        <w:tabs>
          <w:tab w:val="left" w:pos="2694"/>
          <w:tab w:val="left" w:pos="2977"/>
        </w:tabs>
        <w:spacing w:after="0" w:line="276" w:lineRule="auto"/>
        <w:rPr>
          <w:rFonts w:ascii="Arial" w:eastAsia="Times New Roman" w:hAnsi="Arial"/>
          <w:noProof/>
          <w:szCs w:val="26"/>
          <w:lang w:eastAsia="cs-CZ"/>
        </w:rPr>
      </w:pPr>
      <w:r>
        <w:rPr>
          <w:rFonts w:ascii="Arial" w:eastAsia="Times New Roman" w:hAnsi="Arial"/>
          <w:noProof/>
          <w:szCs w:val="26"/>
          <w:lang w:eastAsia="cs-CZ"/>
        </w:rPr>
        <w:t>Stavební povolení/ohlášení</w:t>
      </w:r>
      <w:r w:rsidRPr="00710A83">
        <w:rPr>
          <w:rFonts w:ascii="Arial" w:eastAsia="Times New Roman" w:hAnsi="Arial"/>
          <w:noProof/>
          <w:szCs w:val="26"/>
          <w:lang w:eastAsia="cs-CZ"/>
        </w:rPr>
        <w:t>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společné povolení na soubor staveb "Vsetínská nemocnice a.s.–</w:t>
      </w:r>
    </w:p>
    <w:p w14:paraId="25CAF061" w14:textId="77777777" w:rsidR="00AF3F65" w:rsidRPr="00710A83" w:rsidRDefault="00AF3F65" w:rsidP="00AF3F65">
      <w:pPr>
        <w:tabs>
          <w:tab w:val="left" w:pos="2694"/>
          <w:tab w:val="left" w:pos="2977"/>
        </w:tabs>
        <w:spacing w:after="0" w:line="276" w:lineRule="auto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ab/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Objekt K - Hemodialýza" (dále též stavební povolení)</w:t>
      </w:r>
    </w:p>
    <w:p w14:paraId="0F2160B4" w14:textId="77777777" w:rsidR="00AF3F65" w:rsidRDefault="00AF3F65" w:rsidP="00710A83">
      <w:pPr>
        <w:tabs>
          <w:tab w:val="left" w:pos="2694"/>
          <w:tab w:val="left" w:pos="2977"/>
        </w:tabs>
        <w:spacing w:after="0" w:line="276" w:lineRule="auto"/>
        <w:ind w:left="2688" w:hanging="2688"/>
        <w:rPr>
          <w:rFonts w:ascii="Arial" w:eastAsia="Times New Roman" w:hAnsi="Arial"/>
          <w:noProof/>
          <w:szCs w:val="26"/>
          <w:lang w:eastAsia="cs-CZ"/>
        </w:rPr>
      </w:pPr>
    </w:p>
    <w:p w14:paraId="64B45049" w14:textId="678908BE" w:rsidR="00AF3F65" w:rsidRPr="00710A83" w:rsidRDefault="00AF3F65" w:rsidP="00710A83">
      <w:pPr>
        <w:tabs>
          <w:tab w:val="left" w:pos="2694"/>
          <w:tab w:val="left" w:pos="2977"/>
        </w:tabs>
        <w:spacing w:after="0" w:line="276" w:lineRule="auto"/>
        <w:ind w:left="2688" w:hanging="2688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>Místo stavby: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 xml:space="preserve">Katastrální území: Vsetín (786764), pozemek 3227, 3228, 3229, 3230, 3231, 3232, 3233, 3234, 3235, 3236, 3239, 3240, 3241, 3244, 3246, </w:t>
      </w:r>
      <w:r w:rsidRPr="00710A83">
        <w:rPr>
          <w:rFonts w:ascii="Arial" w:eastAsia="Times New Roman" w:hAnsi="Arial"/>
          <w:noProof/>
          <w:szCs w:val="26"/>
          <w:lang w:eastAsia="cs-CZ"/>
        </w:rPr>
        <w:lastRenderedPageBreak/>
        <w:t>3247/1, 3247/2, 3247/3, 3247/5, 3247/6, 3248, 3083,15016 a ostatní pozemky a budovy dotčené výstavbou,</w:t>
      </w:r>
    </w:p>
    <w:p w14:paraId="7478ED2A" w14:textId="77777777" w:rsidR="00AF3F65" w:rsidRPr="00710A83" w:rsidRDefault="00AF3F65" w:rsidP="00AF3F65">
      <w:pPr>
        <w:tabs>
          <w:tab w:val="left" w:pos="2694"/>
          <w:tab w:val="left" w:pos="2977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5E2F4CA2" w14:textId="26DEF29A" w:rsidR="00AF3F65" w:rsidRPr="00710A83" w:rsidRDefault="00AF3F65" w:rsidP="00AF3F65">
      <w:pPr>
        <w:widowControl w:val="0"/>
        <w:tabs>
          <w:tab w:val="left" w:pos="2694"/>
          <w:tab w:val="left" w:pos="2977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  <w:r>
        <w:rPr>
          <w:rFonts w:ascii="Arial" w:eastAsia="Times New Roman" w:hAnsi="Arial"/>
          <w:noProof/>
          <w:szCs w:val="26"/>
          <w:lang w:eastAsia="cs-CZ"/>
        </w:rPr>
        <w:t>Investor</w:t>
      </w:r>
      <w:r w:rsidRPr="00710A83">
        <w:rPr>
          <w:rFonts w:ascii="Arial" w:eastAsia="Times New Roman" w:hAnsi="Arial"/>
          <w:noProof/>
          <w:szCs w:val="26"/>
          <w:lang w:eastAsia="cs-CZ"/>
        </w:rPr>
        <w:t>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Zlínský kraj, třída T. Bati 21, 761 90 Zlín, IČO: 70891320</w:t>
      </w:r>
    </w:p>
    <w:p w14:paraId="579BBDBD" w14:textId="77777777" w:rsidR="00AF3F65" w:rsidRPr="00710A83" w:rsidRDefault="00AF3F65" w:rsidP="00AF3F65">
      <w:pPr>
        <w:widowControl w:val="0"/>
        <w:tabs>
          <w:tab w:val="left" w:pos="2694"/>
          <w:tab w:val="left" w:pos="2977"/>
          <w:tab w:val="left" w:pos="3261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0CCAE22A" w14:textId="46096CCA" w:rsidR="00AF3F65" w:rsidRPr="00710A83" w:rsidRDefault="00AF3F65" w:rsidP="00AF3F65">
      <w:pPr>
        <w:tabs>
          <w:tab w:val="left" w:pos="2694"/>
          <w:tab w:val="left" w:pos="2977"/>
        </w:tabs>
        <w:spacing w:after="0" w:line="240" w:lineRule="auto"/>
        <w:ind w:right="-92"/>
        <w:jc w:val="both"/>
        <w:rPr>
          <w:rFonts w:ascii="Arial" w:eastAsia="Times New Roman" w:hAnsi="Arial"/>
          <w:noProof/>
          <w:szCs w:val="26"/>
          <w:lang w:eastAsia="cs-CZ"/>
        </w:rPr>
      </w:pPr>
      <w:r>
        <w:rPr>
          <w:rFonts w:ascii="Arial" w:eastAsia="Times New Roman" w:hAnsi="Arial"/>
          <w:noProof/>
          <w:szCs w:val="26"/>
          <w:lang w:eastAsia="cs-CZ"/>
        </w:rPr>
        <w:t>Projektant</w:t>
      </w:r>
      <w:r w:rsidRPr="00710A83">
        <w:rPr>
          <w:rFonts w:ascii="Arial" w:eastAsia="Times New Roman" w:hAnsi="Arial"/>
          <w:noProof/>
          <w:szCs w:val="26"/>
          <w:lang w:eastAsia="cs-CZ"/>
        </w:rPr>
        <w:t>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LT PROJEKT a.s., Kroftova 2619/45, 616 00 Brno, IČO: 29220785</w:t>
      </w:r>
    </w:p>
    <w:p w14:paraId="5E532B50" w14:textId="77777777" w:rsidR="00AF3F65" w:rsidRPr="00710A83" w:rsidRDefault="00AF3F65" w:rsidP="00AF3F65">
      <w:pPr>
        <w:widowControl w:val="0"/>
        <w:tabs>
          <w:tab w:val="left" w:pos="2694"/>
          <w:tab w:val="left" w:pos="2977"/>
          <w:tab w:val="left" w:pos="3261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37B195E6" w14:textId="4C296AD6" w:rsidR="00AF3F65" w:rsidRPr="00710A83" w:rsidRDefault="00AF3F65" w:rsidP="00AF3F65">
      <w:pPr>
        <w:widowControl w:val="0"/>
        <w:tabs>
          <w:tab w:val="left" w:pos="2694"/>
          <w:tab w:val="left" w:pos="2977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  <w:r>
        <w:rPr>
          <w:rFonts w:ascii="Arial" w:eastAsia="Times New Roman" w:hAnsi="Arial"/>
          <w:noProof/>
          <w:szCs w:val="26"/>
          <w:lang w:eastAsia="cs-CZ"/>
        </w:rPr>
        <w:t>Projektová dokumentace</w:t>
      </w:r>
      <w:r w:rsidRPr="00710A83">
        <w:rPr>
          <w:rFonts w:ascii="Arial" w:eastAsia="Times New Roman" w:hAnsi="Arial"/>
          <w:noProof/>
          <w:szCs w:val="26"/>
          <w:lang w:eastAsia="cs-CZ"/>
        </w:rPr>
        <w:t>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pro provádění stavby zpracovaná společností LT PROJEKT a.s.,</w:t>
      </w:r>
    </w:p>
    <w:p w14:paraId="32D0595E" w14:textId="77777777" w:rsidR="00AF3F65" w:rsidRPr="00710A83" w:rsidRDefault="00AF3F65" w:rsidP="00AF3F65">
      <w:pPr>
        <w:widowControl w:val="0"/>
        <w:tabs>
          <w:tab w:val="left" w:pos="2694"/>
          <w:tab w:val="left" w:pos="2977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ab/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Kroftova 2619/45, 616 00 Brno, IČO: 29220785.</w:t>
      </w:r>
    </w:p>
    <w:p w14:paraId="7E01498E" w14:textId="77777777" w:rsidR="00AF3F65" w:rsidRPr="00710A83" w:rsidRDefault="00AF3F65" w:rsidP="00AF3F65">
      <w:pPr>
        <w:widowControl w:val="0"/>
        <w:tabs>
          <w:tab w:val="left" w:pos="2694"/>
          <w:tab w:val="left" w:pos="2977"/>
          <w:tab w:val="left" w:pos="3261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126FC7B2" w14:textId="58E46A87" w:rsidR="00AF3F65" w:rsidRPr="00710A83" w:rsidRDefault="00AF3F65" w:rsidP="00AF3F65">
      <w:pPr>
        <w:widowControl w:val="0"/>
        <w:tabs>
          <w:tab w:val="left" w:pos="2694"/>
          <w:tab w:val="left" w:pos="2977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  <w:r>
        <w:rPr>
          <w:rFonts w:ascii="Arial" w:eastAsia="Times New Roman" w:hAnsi="Arial"/>
          <w:noProof/>
          <w:szCs w:val="26"/>
          <w:lang w:eastAsia="cs-CZ"/>
        </w:rPr>
        <w:t>Autorský dozor</w:t>
      </w:r>
      <w:r w:rsidRPr="00710A83">
        <w:rPr>
          <w:rFonts w:ascii="Arial" w:eastAsia="Times New Roman" w:hAnsi="Arial"/>
          <w:noProof/>
          <w:szCs w:val="26"/>
          <w:lang w:eastAsia="cs-CZ"/>
        </w:rPr>
        <w:t>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LT PROJEKT a.s., Kroftova 2619/45, 616 00 Brno, IČO: 29220785</w:t>
      </w:r>
    </w:p>
    <w:p w14:paraId="654CBBEC" w14:textId="77777777" w:rsidR="00AF3F65" w:rsidRPr="00710A83" w:rsidRDefault="00AF3F65" w:rsidP="00AF3F65">
      <w:pPr>
        <w:widowControl w:val="0"/>
        <w:tabs>
          <w:tab w:val="left" w:pos="2694"/>
          <w:tab w:val="left" w:pos="2977"/>
          <w:tab w:val="left" w:pos="3261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4BD238C8" w14:textId="77777777" w:rsidR="00AF3F65" w:rsidRPr="00710A83" w:rsidRDefault="00AF3F65" w:rsidP="00AF3F65">
      <w:pPr>
        <w:widowControl w:val="0"/>
        <w:tabs>
          <w:tab w:val="left" w:pos="2694"/>
          <w:tab w:val="left" w:pos="2977"/>
          <w:tab w:val="left" w:pos="3261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>Generální dodavatel stavby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bude sdělen po jeho výběru</w:t>
      </w:r>
    </w:p>
    <w:p w14:paraId="5AD927A6" w14:textId="77777777" w:rsidR="00AF3F65" w:rsidRPr="00710A83" w:rsidRDefault="00AF3F65" w:rsidP="00AF3F65">
      <w:pPr>
        <w:widowControl w:val="0"/>
        <w:tabs>
          <w:tab w:val="left" w:pos="2694"/>
          <w:tab w:val="left" w:pos="2977"/>
          <w:tab w:val="left" w:pos="3261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</w:p>
    <w:p w14:paraId="57D2E0B9" w14:textId="1DD9E76F" w:rsidR="00AF3F65" w:rsidRPr="00710A83" w:rsidRDefault="00AF3F65" w:rsidP="00AF3F65">
      <w:pPr>
        <w:widowControl w:val="0"/>
        <w:tabs>
          <w:tab w:val="left" w:pos="2694"/>
          <w:tab w:val="left" w:pos="2977"/>
        </w:tabs>
        <w:spacing w:after="0" w:line="276" w:lineRule="auto"/>
        <w:ind w:left="2836" w:hanging="2688"/>
        <w:jc w:val="both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>Uživatel:</w:t>
      </w:r>
      <w:r w:rsidRPr="00710A83">
        <w:rPr>
          <w:rFonts w:ascii="Arial" w:eastAsia="Times New Roman" w:hAnsi="Arial"/>
          <w:noProof/>
          <w:szCs w:val="26"/>
          <w:lang w:eastAsia="cs-CZ"/>
        </w:rPr>
        <w:tab/>
        <w:t>Vsetínská nemocnice a.s., Nemocniční 955, 755 01 Vsetín,</w:t>
      </w:r>
      <w:r>
        <w:rPr>
          <w:rFonts w:ascii="Arial" w:eastAsia="Times New Roman" w:hAnsi="Arial"/>
          <w:noProof/>
          <w:szCs w:val="26"/>
          <w:lang w:eastAsia="cs-CZ"/>
        </w:rPr>
        <w:t xml:space="preserve"> IČO:</w:t>
      </w:r>
      <w:r w:rsidRPr="00710A83">
        <w:rPr>
          <w:rFonts w:ascii="Arial" w:eastAsia="Times New Roman" w:hAnsi="Arial"/>
          <w:noProof/>
          <w:szCs w:val="26"/>
          <w:lang w:eastAsia="cs-CZ"/>
        </w:rPr>
        <w:t xml:space="preserve">26871068, </w:t>
      </w:r>
    </w:p>
    <w:p w14:paraId="5003F5BE" w14:textId="3236B824" w:rsidR="00AF3F65" w:rsidRPr="00710A83" w:rsidRDefault="00AF3F65" w:rsidP="00AF3F65">
      <w:pPr>
        <w:widowControl w:val="0"/>
        <w:tabs>
          <w:tab w:val="left" w:pos="2694"/>
          <w:tab w:val="left" w:pos="2977"/>
        </w:tabs>
        <w:spacing w:after="0" w:line="276" w:lineRule="auto"/>
        <w:jc w:val="both"/>
        <w:rPr>
          <w:rFonts w:ascii="Arial" w:eastAsia="Times New Roman" w:hAnsi="Arial"/>
          <w:noProof/>
          <w:szCs w:val="26"/>
          <w:lang w:eastAsia="cs-CZ"/>
        </w:rPr>
      </w:pPr>
      <w:r w:rsidRPr="00710A83">
        <w:rPr>
          <w:rFonts w:ascii="Arial" w:eastAsia="Times New Roman" w:hAnsi="Arial"/>
          <w:noProof/>
          <w:szCs w:val="26"/>
          <w:lang w:eastAsia="cs-CZ"/>
        </w:rPr>
        <w:tab/>
      </w:r>
      <w:r w:rsidR="00281A2B">
        <w:rPr>
          <w:rFonts w:ascii="Arial" w:eastAsia="Times New Roman" w:hAnsi="Arial"/>
          <w:noProof/>
          <w:szCs w:val="26"/>
          <w:lang w:eastAsia="cs-CZ"/>
        </w:rPr>
        <w:t>xx</w:t>
      </w:r>
      <w:r w:rsidRPr="00710A83">
        <w:rPr>
          <w:rFonts w:ascii="Arial" w:eastAsia="Times New Roman" w:hAnsi="Arial"/>
          <w:noProof/>
          <w:szCs w:val="26"/>
          <w:lang w:eastAsia="cs-CZ"/>
        </w:rPr>
        <w:t xml:space="preserve">, </w:t>
      </w:r>
      <w:r w:rsidR="00281A2B">
        <w:rPr>
          <w:rFonts w:ascii="Arial" w:eastAsia="Times New Roman" w:hAnsi="Arial"/>
          <w:noProof/>
          <w:szCs w:val="26"/>
          <w:lang w:eastAsia="cs-CZ"/>
        </w:rPr>
        <w:t>xx</w:t>
      </w:r>
    </w:p>
    <w:p w14:paraId="465053F7" w14:textId="118CD49F" w:rsidR="00381F4E" w:rsidRDefault="00381F4E"/>
    <w:p w14:paraId="12B20C84" w14:textId="57AC403E" w:rsidR="002F01DB" w:rsidRPr="00A56267" w:rsidRDefault="00BC6279" w:rsidP="00710A83">
      <w:pPr>
        <w:pStyle w:val="Nadpis1"/>
      </w:pPr>
      <w:r w:rsidRPr="00A56267">
        <w:t>PREAMBULE</w:t>
      </w:r>
    </w:p>
    <w:p w14:paraId="5396D900" w14:textId="1CAC877F" w:rsidR="002F01DB" w:rsidRPr="00A56267" w:rsidRDefault="002F01DB" w:rsidP="00710A83">
      <w:pPr>
        <w:pStyle w:val="Nadpis2"/>
      </w:pPr>
      <w:r w:rsidRPr="00A56267">
        <w:t>Příkazník se zavazuje poskytovat Příkazci Supervizní činnost, jej</w:t>
      </w:r>
      <w:r w:rsidR="001A1008">
        <w:t>í</w:t>
      </w:r>
      <w:r w:rsidRPr="00A56267">
        <w:t xml:space="preserve">ž specifikace a rozsah jsou uvedeny v čl. </w:t>
      </w:r>
      <w:r w:rsidR="001A1008">
        <w:t>2</w:t>
      </w:r>
      <w:r w:rsidRPr="00A56267">
        <w:t xml:space="preserve"> této smlouvy a Příkazce se zavazuje Supervizní činnost od Příkazníka přijímat a za Supervizní činnost Příkazníkovi zaplatit sjednanou odměnu</w:t>
      </w:r>
      <w:r w:rsidR="004F3F9C" w:rsidRPr="00A56267">
        <w:t xml:space="preserve"> v souladu s touto smlouvu</w:t>
      </w:r>
      <w:r w:rsidRPr="00A56267">
        <w:t>.</w:t>
      </w:r>
    </w:p>
    <w:p w14:paraId="5D0FC5EA" w14:textId="21D6E4E3" w:rsidR="002F01DB" w:rsidRPr="00C1683F" w:rsidRDefault="00BC6279" w:rsidP="00710A83">
      <w:pPr>
        <w:pStyle w:val="Nadpis1"/>
      </w:pPr>
      <w:r>
        <w:t>PŘEDMĚT SMLOUVY</w:t>
      </w:r>
      <w:r w:rsidR="00AF3F65">
        <w:t xml:space="preserve"> A MÍSTO PLNĚNÍ</w:t>
      </w:r>
    </w:p>
    <w:p w14:paraId="412897F2" w14:textId="3F5A82F9" w:rsidR="002F01DB" w:rsidRDefault="002F01DB" w:rsidP="00710A83">
      <w:pPr>
        <w:pStyle w:val="Nadpis2"/>
        <w:spacing w:before="0" w:after="0"/>
      </w:pPr>
      <w:r w:rsidRPr="00386D9D">
        <w:t xml:space="preserve">Poskytováním </w:t>
      </w:r>
      <w:r>
        <w:t xml:space="preserve">Supervize při </w:t>
      </w:r>
      <w:r w:rsidR="009440A5">
        <w:t xml:space="preserve">realizaci </w:t>
      </w:r>
      <w:r>
        <w:t xml:space="preserve">stavby </w:t>
      </w:r>
      <w:r w:rsidRPr="00923544">
        <w:rPr>
          <w:b/>
        </w:rPr>
        <w:t>„</w:t>
      </w:r>
      <w:r w:rsidR="00923544" w:rsidRPr="00923544">
        <w:rPr>
          <w:b/>
        </w:rPr>
        <w:t>Vsetínská nemocnice a.s. – Objekt K – Hemodialýza</w:t>
      </w:r>
      <w:r w:rsidR="00923544" w:rsidRPr="00923544">
        <w:t xml:space="preserve"> </w:t>
      </w:r>
      <w:r w:rsidRPr="00923544">
        <w:rPr>
          <w:b/>
        </w:rPr>
        <w:t>“</w:t>
      </w:r>
      <w:r w:rsidR="00D80953">
        <w:rPr>
          <w:b/>
        </w:rPr>
        <w:t xml:space="preserve"> </w:t>
      </w:r>
      <w:r w:rsidR="00D80953" w:rsidRPr="00C1683F">
        <w:t>(dále jen „</w:t>
      </w:r>
      <w:r w:rsidR="00D80953">
        <w:rPr>
          <w:b/>
        </w:rPr>
        <w:t>stavba</w:t>
      </w:r>
      <w:r w:rsidR="00D80953" w:rsidRPr="00C1683F">
        <w:t>“)</w:t>
      </w:r>
      <w:r w:rsidRPr="00386D9D">
        <w:t xml:space="preserve"> se pro účely této smlouvy rozumí</w:t>
      </w:r>
      <w:r w:rsidR="005C1BB3">
        <w:t xml:space="preserve"> zejména</w:t>
      </w:r>
      <w:r w:rsidRPr="00386D9D">
        <w:t xml:space="preserve"> </w:t>
      </w:r>
      <w:r>
        <w:t>Supervizní činnost spočívající ve:</w:t>
      </w:r>
    </w:p>
    <w:p w14:paraId="4D59F502" w14:textId="0E5F5696" w:rsidR="002F01DB" w:rsidRDefault="002F01DB" w:rsidP="00710A83">
      <w:pPr>
        <w:pStyle w:val="Nadpis3"/>
        <w:spacing w:before="0" w:after="0"/>
      </w:pPr>
      <w:r>
        <w:t xml:space="preserve">výkonu kontroly případných víceprací a méněprací </w:t>
      </w:r>
      <w:r w:rsidR="001A1008">
        <w:t xml:space="preserve">spočívající v dozoru nad cenami a </w:t>
      </w:r>
      <w:r w:rsidR="004F3051">
        <w:t>zda odpovíd</w:t>
      </w:r>
      <w:r w:rsidR="001A1008">
        <w:t>ají</w:t>
      </w:r>
      <w:r w:rsidR="004F3051">
        <w:t xml:space="preserve"> ceně obvyklé v místě plnění </w:t>
      </w:r>
      <w:r>
        <w:t>(reálných odbytových cen)</w:t>
      </w:r>
      <w:r w:rsidR="001A1008">
        <w:t>;</w:t>
      </w:r>
    </w:p>
    <w:p w14:paraId="0F191C41" w14:textId="7A8980F2" w:rsidR="00843D6F" w:rsidRDefault="00843D6F" w:rsidP="00710A83">
      <w:pPr>
        <w:pStyle w:val="Nadpis3"/>
        <w:spacing w:before="0" w:after="0"/>
      </w:pPr>
      <w:r>
        <w:t>kontrola koncepčnosti případných víceprací požadovaných Vsetínskou nemocn</w:t>
      </w:r>
      <w:r w:rsidR="001A1008">
        <w:t>icí</w:t>
      </w:r>
      <w:r>
        <w:t xml:space="preserve"> a.s.</w:t>
      </w:r>
      <w:r w:rsidR="001A1008">
        <w:t>;</w:t>
      </w:r>
    </w:p>
    <w:p w14:paraId="515DAAE0" w14:textId="0824B68F" w:rsidR="002F01DB" w:rsidRDefault="002F01DB" w:rsidP="00710A83">
      <w:pPr>
        <w:pStyle w:val="Nadpis3"/>
        <w:spacing w:before="0" w:after="0"/>
      </w:pPr>
      <w:r>
        <w:t xml:space="preserve">kontrola </w:t>
      </w:r>
      <w:r w:rsidR="00D122B2">
        <w:t xml:space="preserve">výkazů </w:t>
      </w:r>
      <w:r>
        <w:t>výměr</w:t>
      </w:r>
      <w:r w:rsidR="001A1008">
        <w:t>;</w:t>
      </w:r>
    </w:p>
    <w:p w14:paraId="1171353C" w14:textId="501B8FF6" w:rsidR="002F01DB" w:rsidRDefault="002F01DB" w:rsidP="00710A83">
      <w:pPr>
        <w:pStyle w:val="Nadpis3"/>
        <w:spacing w:before="0" w:after="0"/>
      </w:pPr>
      <w:r>
        <w:t>spolupráce s</w:t>
      </w:r>
      <w:r w:rsidR="00843D6F">
        <w:t xml:space="preserve"> technickým dozorem stavebníka </w:t>
      </w:r>
      <w:r>
        <w:t>při koordinaci stavby</w:t>
      </w:r>
      <w:r w:rsidR="001A1008">
        <w:t>;</w:t>
      </w:r>
    </w:p>
    <w:p w14:paraId="3F13FAD1" w14:textId="4C6E9F44" w:rsidR="002F01DB" w:rsidRDefault="002F01DB" w:rsidP="00710A83">
      <w:pPr>
        <w:pStyle w:val="Nadpis3"/>
        <w:spacing w:before="0" w:after="0"/>
      </w:pPr>
      <w:r>
        <w:t xml:space="preserve">spolupráce s koordinátorem </w:t>
      </w:r>
      <w:r w:rsidR="009440A5">
        <w:t xml:space="preserve">bezpečnosti ochrany zdraví </w:t>
      </w:r>
      <w:r w:rsidR="001A1008">
        <w:t>při práci</w:t>
      </w:r>
      <w:r w:rsidR="009440A5">
        <w:t xml:space="preserve"> </w:t>
      </w:r>
      <w:r>
        <w:t>v průběhu stavby</w:t>
      </w:r>
      <w:r w:rsidR="001A1008">
        <w:t>;</w:t>
      </w:r>
    </w:p>
    <w:p w14:paraId="7C89EA5B" w14:textId="4AE0D7CF" w:rsidR="002F01DB" w:rsidRDefault="003D5155" w:rsidP="00710A83">
      <w:pPr>
        <w:pStyle w:val="Nadpis3"/>
        <w:spacing w:before="0" w:after="0"/>
      </w:pPr>
      <w:r>
        <w:t xml:space="preserve">aktivní </w:t>
      </w:r>
      <w:r w:rsidR="002F01DB">
        <w:t>účast na kontrolních dnech</w:t>
      </w:r>
      <w:r w:rsidR="001A1008">
        <w:t>;</w:t>
      </w:r>
    </w:p>
    <w:p w14:paraId="1E1B7859" w14:textId="72D3644D" w:rsidR="004B697C" w:rsidRDefault="004B697C" w:rsidP="00710A83">
      <w:pPr>
        <w:pStyle w:val="Nadpis3"/>
        <w:spacing w:before="0" w:after="0"/>
      </w:pPr>
      <w:r w:rsidRPr="00697930">
        <w:t xml:space="preserve">vedení jednání </w:t>
      </w:r>
      <w:r>
        <w:t>se Vsetínskou nemocnicí a.s. ve věci požadavků na úpravu rozsahu díla stavby</w:t>
      </w:r>
      <w:r w:rsidR="001A1008">
        <w:t>;</w:t>
      </w:r>
    </w:p>
    <w:p w14:paraId="51F09B5F" w14:textId="2EC3ED74" w:rsidR="00843D6F" w:rsidRDefault="00843D6F" w:rsidP="00710A83">
      <w:pPr>
        <w:pStyle w:val="Nadpis3"/>
        <w:spacing w:before="0" w:after="0"/>
      </w:pPr>
      <w:r w:rsidRPr="00843D6F">
        <w:t>spolupráce s generálním projektantem</w:t>
      </w:r>
      <w:r w:rsidR="004B697C">
        <w:t xml:space="preserve"> (autorským dozorem)</w:t>
      </w:r>
      <w:r w:rsidRPr="00843D6F">
        <w:t xml:space="preserve"> </w:t>
      </w:r>
      <w:r>
        <w:t>v průběhu stavby</w:t>
      </w:r>
      <w:r w:rsidR="001A1008">
        <w:t>;</w:t>
      </w:r>
    </w:p>
    <w:p w14:paraId="157A0BC9" w14:textId="47CB90D4" w:rsidR="00FF43BB" w:rsidRPr="004B697C" w:rsidRDefault="002F01DB" w:rsidP="00710A83">
      <w:pPr>
        <w:pStyle w:val="Nadpis3"/>
        <w:spacing w:before="0" w:after="0"/>
      </w:pPr>
      <w:r w:rsidRPr="004B697C">
        <w:t>kontrola Změnových listů</w:t>
      </w:r>
      <w:r w:rsidR="001A1008">
        <w:t>;</w:t>
      </w:r>
    </w:p>
    <w:p w14:paraId="0622DD0A" w14:textId="08F1E61C" w:rsidR="00843D6F" w:rsidRPr="004B697C" w:rsidRDefault="003D5155" w:rsidP="00710A83">
      <w:pPr>
        <w:pStyle w:val="Nadpis3"/>
        <w:spacing w:before="0" w:after="0"/>
      </w:pPr>
      <w:r w:rsidRPr="004B697C">
        <w:t>konzultační a po</w:t>
      </w:r>
      <w:r w:rsidR="00FF43BB" w:rsidRPr="004B697C">
        <w:t>r</w:t>
      </w:r>
      <w:r w:rsidRPr="004B697C">
        <w:t xml:space="preserve">adenská činnost </w:t>
      </w:r>
      <w:r w:rsidR="00FF43BB" w:rsidRPr="004B697C">
        <w:t xml:space="preserve">při </w:t>
      </w:r>
      <w:r w:rsidRPr="004B697C">
        <w:t xml:space="preserve">kontrole koncepčnosti </w:t>
      </w:r>
      <w:r w:rsidR="003228B6" w:rsidRPr="004B697C">
        <w:t>realizace stavby</w:t>
      </w:r>
      <w:r w:rsidR="001A1008">
        <w:t>;</w:t>
      </w:r>
    </w:p>
    <w:p w14:paraId="028672E5" w14:textId="15ACEB64" w:rsidR="002F01DB" w:rsidRPr="00AF5DEE" w:rsidRDefault="002F01DB" w:rsidP="00710A83">
      <w:pPr>
        <w:pStyle w:val="Nadpis3"/>
        <w:spacing w:before="0" w:after="0"/>
      </w:pPr>
      <w:r>
        <w:t>analytický rozbor případných sporů</w:t>
      </w:r>
      <w:r w:rsidR="001A1008">
        <w:t>;</w:t>
      </w:r>
    </w:p>
    <w:p w14:paraId="7AF27FBF" w14:textId="3F824BBB" w:rsidR="002F01DB" w:rsidRPr="00697930" w:rsidRDefault="002F01DB" w:rsidP="00710A83">
      <w:pPr>
        <w:pStyle w:val="Nadpis3"/>
        <w:spacing w:before="0" w:after="0"/>
      </w:pPr>
      <w:r w:rsidRPr="00697930">
        <w:t xml:space="preserve">vedení jednání (v zastoupení </w:t>
      </w:r>
      <w:r w:rsidR="004F3F9C">
        <w:t>příkazce</w:t>
      </w:r>
      <w:r w:rsidRPr="00697930">
        <w:t>) v případě sporu s</w:t>
      </w:r>
      <w:r w:rsidR="00580059" w:rsidRPr="00C1683F">
        <w:t>e zhotovitelem stavby</w:t>
      </w:r>
      <w:r w:rsidR="001A1008">
        <w:t>;</w:t>
      </w:r>
    </w:p>
    <w:p w14:paraId="792D1648" w14:textId="57F52BB0" w:rsidR="00C32438" w:rsidRDefault="002F01DB" w:rsidP="00710A83">
      <w:pPr>
        <w:pStyle w:val="Nadpis3"/>
        <w:spacing w:before="0" w:after="0"/>
      </w:pPr>
      <w:r w:rsidRPr="00697930">
        <w:t>účast na kontrolních dnech</w:t>
      </w:r>
      <w:r w:rsidR="00C32438">
        <w:t xml:space="preserve"> stavby</w:t>
      </w:r>
      <w:r w:rsidRPr="00697930">
        <w:t xml:space="preserve"> max. </w:t>
      </w:r>
      <w:r w:rsidR="00C32438">
        <w:t>1</w:t>
      </w:r>
      <w:r w:rsidR="00C32438" w:rsidRPr="00697930">
        <w:t xml:space="preserve">x </w:t>
      </w:r>
      <w:r w:rsidR="00C32438">
        <w:t xml:space="preserve">za 14 dní </w:t>
      </w:r>
      <w:r w:rsidRPr="00697930">
        <w:t xml:space="preserve">a e-mailové a písemné komunikace se zhotovitelem, popř. objednatelem </w:t>
      </w:r>
      <w:r w:rsidR="00580059">
        <w:t>stavby</w:t>
      </w:r>
      <w:r w:rsidR="001A1008">
        <w:t>;</w:t>
      </w:r>
    </w:p>
    <w:p w14:paraId="51BCC356" w14:textId="7348B77E" w:rsidR="00EA7B8B" w:rsidRDefault="00EA7B8B" w:rsidP="00710A83">
      <w:pPr>
        <w:pStyle w:val="Nadpis3"/>
        <w:spacing w:before="0" w:after="0"/>
      </w:pPr>
      <w:r w:rsidRPr="00EA7B8B">
        <w:t xml:space="preserve">v případě požadavku </w:t>
      </w:r>
      <w:r w:rsidR="00C32438" w:rsidRPr="00EA7B8B">
        <w:t xml:space="preserve">účast na </w:t>
      </w:r>
      <w:r w:rsidRPr="00710A83">
        <w:t>koordinačních porad</w:t>
      </w:r>
      <w:r>
        <w:t>á</w:t>
      </w:r>
      <w:r w:rsidRPr="00710A83">
        <w:t xml:space="preserve">ch stavby </w:t>
      </w:r>
      <w:r w:rsidR="00C32438" w:rsidRPr="00EA7B8B">
        <w:t xml:space="preserve">max. 1x </w:t>
      </w:r>
      <w:r w:rsidRPr="00EA7B8B">
        <w:t>týdně</w:t>
      </w:r>
      <w:r>
        <w:t xml:space="preserve"> a </w:t>
      </w:r>
      <w:r w:rsidR="00C32438" w:rsidRPr="00EA7B8B">
        <w:t>e-mailové a písemné komunikace se zhotovitelem, popř. objednatelem stavby</w:t>
      </w:r>
      <w:r w:rsidR="001A1008">
        <w:t>;</w:t>
      </w:r>
    </w:p>
    <w:p w14:paraId="519EABC2" w14:textId="47B45149" w:rsidR="00141C0B" w:rsidRPr="00141C0B" w:rsidRDefault="00EA7B8B" w:rsidP="00710A83">
      <w:pPr>
        <w:pStyle w:val="Nadpis3"/>
        <w:spacing w:before="0" w:after="0"/>
      </w:pPr>
      <w:r w:rsidRPr="00141C0B">
        <w:lastRenderedPageBreak/>
        <w:t>informování příkazce o neplnění povinností účastníků výstavb</w:t>
      </w:r>
      <w:r w:rsidR="001A1008">
        <w:t>y;</w:t>
      </w:r>
    </w:p>
    <w:p w14:paraId="4F30126F" w14:textId="0C3CC79F" w:rsidR="002F01DB" w:rsidRPr="00EA7B8B" w:rsidRDefault="00141C0B" w:rsidP="00710A83">
      <w:pPr>
        <w:pStyle w:val="Nadpis3"/>
        <w:spacing w:before="0" w:after="0"/>
      </w:pPr>
      <w:r>
        <w:t>účast při předání převzetí díla dodavatelem stavb</w:t>
      </w:r>
      <w:r w:rsidR="001A1008">
        <w:t xml:space="preserve">y. </w:t>
      </w:r>
    </w:p>
    <w:p w14:paraId="6D788815" w14:textId="77777777" w:rsidR="00D80953" w:rsidRPr="00C1683F" w:rsidRDefault="00D80953" w:rsidP="00710A83">
      <w:pPr>
        <w:pStyle w:val="Nadpis3"/>
        <w:numPr>
          <w:ilvl w:val="0"/>
          <w:numId w:val="0"/>
        </w:numPr>
        <w:spacing w:before="0" w:after="0"/>
        <w:ind w:left="1361"/>
        <w:rPr>
          <w:sz w:val="20"/>
        </w:rPr>
      </w:pPr>
      <w:r w:rsidRPr="00C1683F">
        <w:t>(vše výše uvedené dále jen „</w:t>
      </w:r>
      <w:r w:rsidRPr="00697930">
        <w:rPr>
          <w:b/>
        </w:rPr>
        <w:t>S</w:t>
      </w:r>
      <w:r w:rsidRPr="00C1683F">
        <w:rPr>
          <w:b/>
        </w:rPr>
        <w:t>upervizní činnost</w:t>
      </w:r>
      <w:r w:rsidRPr="00C1683F">
        <w:t>“).</w:t>
      </w:r>
    </w:p>
    <w:p w14:paraId="44097F73" w14:textId="77777777" w:rsidR="002F01DB" w:rsidRPr="00E83272" w:rsidRDefault="002F01DB" w:rsidP="00710A83">
      <w:pPr>
        <w:pStyle w:val="Nadpis2"/>
        <w:numPr>
          <w:ilvl w:val="0"/>
          <w:numId w:val="0"/>
        </w:numPr>
        <w:spacing w:before="0" w:after="0"/>
        <w:rPr>
          <w:sz w:val="16"/>
          <w:szCs w:val="16"/>
        </w:rPr>
      </w:pPr>
    </w:p>
    <w:p w14:paraId="3B6B25E3" w14:textId="6E77CD18" w:rsidR="002F01DB" w:rsidRPr="002F01DB" w:rsidRDefault="002F01DB" w:rsidP="00710A83">
      <w:pPr>
        <w:pStyle w:val="Nadpis2"/>
        <w:spacing w:before="0" w:after="0"/>
        <w:rPr>
          <w:b/>
        </w:rPr>
      </w:pPr>
      <w:r w:rsidRPr="00386D9D">
        <w:t xml:space="preserve">Příkazník se zavazuje </w:t>
      </w:r>
      <w:r w:rsidR="00190F96">
        <w:t>poskytovat</w:t>
      </w:r>
      <w:r w:rsidR="00190F96" w:rsidRPr="00386D9D">
        <w:t xml:space="preserve"> </w:t>
      </w:r>
      <w:r w:rsidRPr="00386D9D">
        <w:t xml:space="preserve">Příkazci </w:t>
      </w:r>
      <w:r>
        <w:t>Supervizní činnost</w:t>
      </w:r>
      <w:r w:rsidRPr="00386D9D">
        <w:t xml:space="preserve"> </w:t>
      </w:r>
      <w:r w:rsidR="00EB4EC5">
        <w:t>od protokolárního předání stavby</w:t>
      </w:r>
      <w:r w:rsidR="004D7425">
        <w:t xml:space="preserve"> zhotoviteli stavebních prací do doby předání a převzetí dokončené stavby</w:t>
      </w:r>
      <w:r w:rsidR="001A1008">
        <w:t>.</w:t>
      </w:r>
      <w:r w:rsidR="004D7425">
        <w:t xml:space="preserve"> </w:t>
      </w:r>
      <w:r w:rsidR="001A1008">
        <w:t>P</w:t>
      </w:r>
      <w:r w:rsidR="004D7425">
        <w:t xml:space="preserve">ro výpočet předpokládané ceny je tato činnost stanovena na </w:t>
      </w:r>
      <w:r w:rsidR="004D7425" w:rsidRPr="00710A83">
        <w:t>období 12 měsíců</w:t>
      </w:r>
      <w:r w:rsidR="00EB4EC5">
        <w:t>.</w:t>
      </w:r>
      <w:r w:rsidR="00CD1920">
        <w:t xml:space="preserve"> O přesném datu protokolárního předání stavby bude příkazce příkazníka neprodleně informovat.</w:t>
      </w:r>
      <w:r w:rsidR="00141C0B">
        <w:t xml:space="preserve"> Fakturace bude </w:t>
      </w:r>
      <w:r w:rsidR="000B61BE">
        <w:t>probíhat dle skutečné délky realizace stavby</w:t>
      </w:r>
      <w:r w:rsidR="001A1008">
        <w:t>.</w:t>
      </w:r>
    </w:p>
    <w:p w14:paraId="18993768" w14:textId="06A3AE55" w:rsidR="002F01DB" w:rsidRPr="002F01DB" w:rsidRDefault="002F01DB" w:rsidP="00710A83">
      <w:pPr>
        <w:pStyle w:val="Nadpis2"/>
        <w:spacing w:before="0" w:after="0"/>
      </w:pPr>
      <w:r w:rsidRPr="00386D9D">
        <w:t>Příkazník je oprávněn</w:t>
      </w:r>
      <w:r w:rsidR="00C86536">
        <w:t>,</w:t>
      </w:r>
      <w:r w:rsidRPr="00386D9D">
        <w:t xml:space="preserve"> bez důsledků pro trvání a plnění závazků, které vyplývají </w:t>
      </w:r>
      <w:r w:rsidRPr="00386D9D">
        <w:br/>
        <w:t xml:space="preserve">pro obě smluvní strany z této smlouvy, odmítnout poskytnutí </w:t>
      </w:r>
      <w:r>
        <w:t>Supervizní činnost</w:t>
      </w:r>
      <w:r w:rsidRPr="00386D9D">
        <w:t xml:space="preserve"> v případech, kdy</w:t>
      </w:r>
      <w:r w:rsidR="00C86536">
        <w:t xml:space="preserve">: </w:t>
      </w:r>
    </w:p>
    <w:p w14:paraId="1D3473FF" w14:textId="5B25118D" w:rsidR="002F01DB" w:rsidRPr="002F01DB" w:rsidRDefault="002F01DB" w:rsidP="00710A83">
      <w:pPr>
        <w:pStyle w:val="Nadpis3"/>
        <w:spacing w:before="0" w:after="0"/>
        <w:rPr>
          <w:color w:val="92D050"/>
        </w:rPr>
      </w:pPr>
      <w:r w:rsidRPr="00386D9D">
        <w:t>požadavky Příkazce jsou v rozporu s právními předpisy nebo touto smlouvou</w:t>
      </w:r>
      <w:r w:rsidR="00C86536">
        <w:t>;</w:t>
      </w:r>
    </w:p>
    <w:p w14:paraId="0052C772" w14:textId="6032F75B" w:rsidR="002F01DB" w:rsidRPr="00EB4EC5" w:rsidRDefault="002F01DB" w:rsidP="00710A83">
      <w:pPr>
        <w:pStyle w:val="Nadpis3"/>
        <w:spacing w:before="0" w:after="0"/>
      </w:pPr>
      <w:r w:rsidRPr="00386D9D">
        <w:t>Příkazce je v prodlení s placením peněžitých plnění podle této smlouvy</w:t>
      </w:r>
      <w:r w:rsidR="00C86536">
        <w:t>;</w:t>
      </w:r>
    </w:p>
    <w:p w14:paraId="02BA10AC" w14:textId="7227859E" w:rsidR="002F01DB" w:rsidRPr="002F01DB" w:rsidRDefault="002F01DB" w:rsidP="00710A83">
      <w:pPr>
        <w:pStyle w:val="Nadpis3"/>
        <w:spacing w:before="0" w:after="0"/>
      </w:pPr>
      <w:r w:rsidRPr="00697930">
        <w:t xml:space="preserve">Příkazce neposkytne potřebnou součinnost včetně součinnosti při přípravě a vyhotovení potřebných dokladů, dokumentů a jiných věcí potřebných k řádnému poskytnutí </w:t>
      </w:r>
      <w:r w:rsidR="00580059" w:rsidRPr="00C1683F">
        <w:t>Supervizní činnost</w:t>
      </w:r>
      <w:r w:rsidR="00580059">
        <w:t>i</w:t>
      </w:r>
      <w:r w:rsidRPr="00697930">
        <w:t>.</w:t>
      </w:r>
    </w:p>
    <w:p w14:paraId="371E4910" w14:textId="713DE2BA" w:rsidR="002F01DB" w:rsidRDefault="002F01DB" w:rsidP="00710A83">
      <w:pPr>
        <w:pStyle w:val="Nadpis2"/>
        <w:spacing w:before="0" w:after="0"/>
      </w:pPr>
      <w:r w:rsidRPr="00386D9D">
        <w:t xml:space="preserve">Příkazník je oprávněn při poskytování </w:t>
      </w:r>
      <w:r>
        <w:t xml:space="preserve">Supervizní činnosti </w:t>
      </w:r>
      <w:r w:rsidRPr="00386D9D">
        <w:t>využít v případě potřeby přiměřeně a za obvyklých podmínek také další osoby, případně je oprávněn se jimi nechat při některých úkonech zastupovat.</w:t>
      </w:r>
      <w:r w:rsidR="00190F96">
        <w:t xml:space="preserve"> Použije-li příkazník pro zajištění předmětu této smlouvy jiné subjekty, odpovídá za veškeré právní následky vůči příkazci stejně, jako kdyby tyto následky způsobil sám.</w:t>
      </w:r>
    </w:p>
    <w:p w14:paraId="5BED6C68" w14:textId="32D4D49E" w:rsidR="00AF3F65" w:rsidRPr="00A56267" w:rsidRDefault="00AF3F65" w:rsidP="00710A83">
      <w:pPr>
        <w:pStyle w:val="Nadpis2"/>
        <w:spacing w:before="0" w:after="0"/>
      </w:pPr>
      <w:r w:rsidRPr="0038744C">
        <w:t>Místem plnění je místo stavby</w:t>
      </w:r>
      <w:r>
        <w:t>.</w:t>
      </w:r>
    </w:p>
    <w:p w14:paraId="1FE5C3F8" w14:textId="2F9E4304" w:rsidR="002F01DB" w:rsidRPr="00C1683F" w:rsidRDefault="00C86536" w:rsidP="00710A83">
      <w:pPr>
        <w:pStyle w:val="Nadpis1"/>
      </w:pPr>
      <w:r>
        <w:t>DALŠÍ UJEDNÁNÍ</w:t>
      </w:r>
    </w:p>
    <w:p w14:paraId="4C9BBA7D" w14:textId="657DC51F" w:rsidR="002F01DB" w:rsidRDefault="002F01DB" w:rsidP="00710A83">
      <w:pPr>
        <w:pStyle w:val="Nadpis2"/>
        <w:spacing w:before="0" w:after="0"/>
      </w:pPr>
      <w:r w:rsidRPr="00386D9D">
        <w:t>Příkazce není bez předchozího písemného souhlasu oprávněn použít písemností, předané mu Příkazníkem, k jiným účelům, než ke kterým jsou určeny</w:t>
      </w:r>
      <w:r w:rsidR="004B697C">
        <w:t xml:space="preserve"> dle této smlouvy</w:t>
      </w:r>
      <w:r w:rsidRPr="00386D9D">
        <w:t xml:space="preserve">, a to ani jako vzory pro své další právní </w:t>
      </w:r>
      <w:r w:rsidR="00580059">
        <w:t>jednání či jednání</w:t>
      </w:r>
      <w:r w:rsidRPr="00386D9D">
        <w:t xml:space="preserve"> třetích osob, jinak je povinen Příkazníkovi nahradit škodu takto vzniklou včetně náhrady takto ušlé odměny.</w:t>
      </w:r>
      <w:r>
        <w:t xml:space="preserve"> </w:t>
      </w:r>
    </w:p>
    <w:p w14:paraId="0D4E2C7F" w14:textId="250019D8" w:rsidR="005C1BB3" w:rsidRDefault="005C1BB3" w:rsidP="00710A83">
      <w:pPr>
        <w:pStyle w:val="Nadpis2"/>
        <w:spacing w:before="0" w:after="0"/>
      </w:pPr>
      <w:r>
        <w:t xml:space="preserve">Všechny činnosti a záležitosti související </w:t>
      </w:r>
      <w:r w:rsidR="009A7423">
        <w:t>se</w:t>
      </w:r>
      <w:r>
        <w:t> supervizní činností je příkazník povinen zabezpečovat s náležitou odbornou péčí a v souladu se zájmy příkazce, které zná nebo které s přihlédnutím k okolnostem musí znát.</w:t>
      </w:r>
    </w:p>
    <w:p w14:paraId="0B0DCADF" w14:textId="0FEC364F" w:rsidR="005C1BB3" w:rsidRDefault="005C1BB3" w:rsidP="00710A83">
      <w:pPr>
        <w:pStyle w:val="Nadpis2"/>
        <w:spacing w:before="0" w:after="0"/>
      </w:pPr>
      <w:r>
        <w:t>Při plnění předmětu této smlouvy se příkazník zavazuje dodržovat všeobecně závazné předpisy (popř. pravidla poskytovatele dotace), ujednání této smlouvy a bude se řídit podklady příkazce, jeho pokyny a vyjádřeními příslušných veřejnoprávních orgánů.</w:t>
      </w:r>
    </w:p>
    <w:p w14:paraId="2B2C9279" w14:textId="57AE8460" w:rsidR="009A7423" w:rsidRDefault="009A7423" w:rsidP="00710A83">
      <w:pPr>
        <w:pStyle w:val="Nadpis2"/>
        <w:spacing w:before="0" w:after="0"/>
      </w:pPr>
      <w:r>
        <w:t xml:space="preserve">V případě, že příkazník poruší povinnosti stanovené mu touto smlouvou, sjednávají si smluvní strany ve prospěch příkazce smluvní pokutu ve výši </w:t>
      </w:r>
      <w:r w:rsidR="00AF3F65">
        <w:t>1</w:t>
      </w:r>
      <w:r>
        <w:t> 000 Kč, a to za každé jednotlivé porušení jeho povinností. Uplatněním smluvní pokuty nezaniká právo příkazce na náhradu škody vůči příkazníkovi.</w:t>
      </w:r>
    </w:p>
    <w:p w14:paraId="5D193E93" w14:textId="29C6E201" w:rsidR="00710A83" w:rsidRPr="00710A83" w:rsidRDefault="00710A83" w:rsidP="00710A83">
      <w:pPr>
        <w:pStyle w:val="Nadpis2"/>
        <w:spacing w:before="0" w:after="0"/>
      </w:pPr>
      <w:r>
        <w:t xml:space="preserve">Příkazník je povinen zachovávat mlčenlivost o všech údajích, týkajících se příkazce, o kterých se v souvislosti s plněním předmětu smlouvy dozvěděl, s výjimkou skutečností, které je povinen sdělit státním orgánům na základě zákona. </w:t>
      </w:r>
    </w:p>
    <w:p w14:paraId="46E7FDC7" w14:textId="1FEB96E3" w:rsidR="002F01DB" w:rsidRPr="00C1683F" w:rsidRDefault="00B135E0" w:rsidP="00710A83">
      <w:pPr>
        <w:pStyle w:val="Nadpis1"/>
      </w:pPr>
      <w:r>
        <w:t>ODMĚNA PŘÍKAZNÍKA A FAKTURACE</w:t>
      </w:r>
    </w:p>
    <w:p w14:paraId="4CFF96B4" w14:textId="02DAA1F9" w:rsidR="00015DD7" w:rsidRDefault="00015DD7" w:rsidP="00710A83">
      <w:pPr>
        <w:pStyle w:val="Nadpis2"/>
      </w:pPr>
      <w:r>
        <w:t xml:space="preserve">Odměna za výkon supervizní činnosti je stanovena dohodou smluvních stran jako cena maximální a nepřekročitelná a činí </w:t>
      </w:r>
      <w:r w:rsidRPr="00757566">
        <w:rPr>
          <w:b/>
        </w:rPr>
        <w:t>950 Kč bez DPH/hodina</w:t>
      </w:r>
      <w:r>
        <w:t>. Hodinová sazba zahrnuje veškeré vynaložené náklady včetně režie, cestovného, času stráveného na cestě apod.</w:t>
      </w:r>
      <w:r w:rsidR="004F3F9C">
        <w:t xml:space="preserve"> </w:t>
      </w:r>
    </w:p>
    <w:p w14:paraId="04456850" w14:textId="2FF10FE0" w:rsidR="00015DD7" w:rsidRPr="00710A83" w:rsidRDefault="00015DD7" w:rsidP="00710A83">
      <w:pPr>
        <w:pStyle w:val="Nadpis2"/>
        <w:spacing w:before="0" w:after="0"/>
      </w:pPr>
      <w:r>
        <w:t>Měsíčně vyplácená odměna bude stanovena na základě počtu hodin skutečně vynaložených za supervizní činnost v daném měsíci (</w:t>
      </w:r>
      <w:r w:rsidR="004D7425">
        <w:t xml:space="preserve">písemně </w:t>
      </w:r>
      <w:r>
        <w:t xml:space="preserve">odsouhlasených zástupcem příkazce), kdy </w:t>
      </w:r>
      <w:r>
        <w:lastRenderedPageBreak/>
        <w:t xml:space="preserve">maximální měsíční částka za supervizní činnost nesmí překročit částku </w:t>
      </w:r>
      <w:r w:rsidRPr="00757566">
        <w:rPr>
          <w:b/>
        </w:rPr>
        <w:t>2</w:t>
      </w:r>
      <w:r w:rsidR="00757566" w:rsidRPr="00757566">
        <w:rPr>
          <w:b/>
        </w:rPr>
        <w:t>5</w:t>
      </w:r>
      <w:r w:rsidRPr="00757566">
        <w:rPr>
          <w:b/>
        </w:rPr>
        <w:t>.</w:t>
      </w:r>
      <w:r w:rsidR="00757566" w:rsidRPr="00757566">
        <w:rPr>
          <w:b/>
        </w:rPr>
        <w:t>650</w:t>
      </w:r>
      <w:r w:rsidRPr="00757566">
        <w:rPr>
          <w:b/>
        </w:rPr>
        <w:t> Kč bez DPH</w:t>
      </w:r>
      <w:r w:rsidR="004D7425">
        <w:rPr>
          <w:b/>
        </w:rPr>
        <w:t xml:space="preserve"> </w:t>
      </w:r>
      <w:r w:rsidR="004D7425" w:rsidRPr="00710A83">
        <w:t>to je max. 27 hodin měsíčně</w:t>
      </w:r>
      <w:r w:rsidRPr="00710A83">
        <w:t>.</w:t>
      </w:r>
      <w:r w:rsidR="004D7425" w:rsidRPr="00710A83">
        <w:t xml:space="preserve"> Případně vyšší počet hodin jde k tíži</w:t>
      </w:r>
      <w:r w:rsidR="004D7425">
        <w:rPr>
          <w:b/>
        </w:rPr>
        <w:t xml:space="preserve"> </w:t>
      </w:r>
      <w:r w:rsidR="004D7425" w:rsidRPr="00C1683F">
        <w:rPr>
          <w:b/>
        </w:rPr>
        <w:t>Příkazník</w:t>
      </w:r>
      <w:r w:rsidR="004D7425">
        <w:rPr>
          <w:b/>
        </w:rPr>
        <w:t>a</w:t>
      </w:r>
      <w:r w:rsidR="004D7425" w:rsidRPr="00710A83">
        <w:t>. Příkazní</w:t>
      </w:r>
      <w:r w:rsidR="004F2800">
        <w:t>k</w:t>
      </w:r>
      <w:r w:rsidR="004D7425" w:rsidRPr="00710A83">
        <w:t xml:space="preserve"> se nemůže domáhat v případě </w:t>
      </w:r>
      <w:r w:rsidR="004D7425" w:rsidRPr="004D7425">
        <w:t xml:space="preserve">vyššího počtu </w:t>
      </w:r>
      <w:r w:rsidR="004D7425">
        <w:t xml:space="preserve">vykonaných </w:t>
      </w:r>
      <w:r w:rsidR="004D7425" w:rsidRPr="004D7425">
        <w:t>ho</w:t>
      </w:r>
      <w:r w:rsidR="004D7425">
        <w:t>din</w:t>
      </w:r>
      <w:r w:rsidR="004F2800">
        <w:t xml:space="preserve"> </w:t>
      </w:r>
      <w:r w:rsidR="00A743BB">
        <w:t xml:space="preserve">v daném měsíci </w:t>
      </w:r>
      <w:r w:rsidR="004D7425">
        <w:t>navýšení maximální měsíční částky.</w:t>
      </w:r>
    </w:p>
    <w:p w14:paraId="75BF6E45" w14:textId="2CDB0DC4" w:rsidR="00015DD7" w:rsidRDefault="00015DD7" w:rsidP="00710A83">
      <w:pPr>
        <w:pStyle w:val="Nadpis2"/>
        <w:spacing w:before="0" w:after="0"/>
      </w:pPr>
      <w:r>
        <w:t>K ceně bez DPH bude připočtena daň z přidané hodnoty dle platných právních předpisů.</w:t>
      </w:r>
    </w:p>
    <w:p w14:paraId="4BB2EC87" w14:textId="69659ADC" w:rsidR="00710A83" w:rsidRDefault="00710A83" w:rsidP="00710A83">
      <w:pPr>
        <w:pStyle w:val="Nadpis2"/>
        <w:spacing w:before="0" w:after="0"/>
      </w:pPr>
      <w:r>
        <w:t>Příkazce se zavazuje</w:t>
      </w:r>
      <w:r w:rsidR="00015DD7">
        <w:t xml:space="preserve"> za výkon supervizní činnosti </w:t>
      </w:r>
      <w:r>
        <w:t xml:space="preserve">uhradit příkazníkovi odměnu na základě </w:t>
      </w:r>
      <w:r w:rsidR="00015DD7">
        <w:t>daňových dokladů – faktur, vystavených příkazníkem vždy za období ukončeného jednoho kalendářního měsíce. Součástí faktury bude příkazcem odsouhlasený výkaz pracovních úkonů</w:t>
      </w:r>
      <w:r w:rsidR="003228B6">
        <w:t xml:space="preserve"> (písemně nebo emailem)</w:t>
      </w:r>
      <w:r w:rsidR="00015DD7">
        <w:t>.</w:t>
      </w:r>
      <w:r w:rsidR="003228B6">
        <w:t xml:space="preserve"> Bez příkazcem odsouhlaseného výkaz</w:t>
      </w:r>
      <w:r w:rsidR="00443BBD">
        <w:t>u</w:t>
      </w:r>
      <w:r w:rsidR="003228B6">
        <w:t xml:space="preserve"> pracovních úkonů je faktura neplatn</w:t>
      </w:r>
      <w:r w:rsidR="00443BBD">
        <w:t>á</w:t>
      </w:r>
      <w:r w:rsidR="003228B6">
        <w:t xml:space="preserve">. </w:t>
      </w:r>
      <w:r w:rsidR="00443BBD">
        <w:t>F</w:t>
      </w:r>
      <w:r w:rsidR="00015DD7">
        <w:t>aktura se považuje za doručenou 3. dnem od odeslání na adresu příkazce uvedenou v záhlaví této smlouvy</w:t>
      </w:r>
      <w:r>
        <w:t xml:space="preserve"> nebo p</w:t>
      </w:r>
      <w:r w:rsidRPr="00710A83">
        <w:t>říkazcem odsouhlasená faktura včetně příloh bude zasílána na emailovou adresu: fakturace@kr-zlinsky.cz.</w:t>
      </w:r>
      <w:r w:rsidR="00015DD7">
        <w:t xml:space="preserve"> Zaplacením faktury se rozumí den odeslání příslušné částky z účtu příkazce na účet příkazníka. Časový cyklus fakturace může být změněn pouze písemnou žádosti příkazníka.</w:t>
      </w:r>
      <w:r w:rsidR="00771AE2">
        <w:t xml:space="preserve"> </w:t>
      </w:r>
      <w:r w:rsidR="00771AE2" w:rsidRPr="00710A83">
        <w:t xml:space="preserve">Je-li oprávněnost fakturované částky nebo její části </w:t>
      </w:r>
      <w:r w:rsidR="00771AE2">
        <w:t>příkazcem</w:t>
      </w:r>
      <w:r w:rsidR="00771AE2" w:rsidRPr="00710A83">
        <w:t xml:space="preserve"> zpochybněna, </w:t>
      </w:r>
      <w:r w:rsidR="007A3673">
        <w:t xml:space="preserve">nesplňuje-li </w:t>
      </w:r>
      <w:r w:rsidR="007A3673" w:rsidRPr="007A3673">
        <w:t>některou z náležitostí stanovenou právními předpisy nebo nebude v souladu s touto smlouvu</w:t>
      </w:r>
      <w:r w:rsidR="007A3673">
        <w:t>,</w:t>
      </w:r>
      <w:r w:rsidR="007A3673" w:rsidRPr="007A3673">
        <w:t xml:space="preserve"> </w:t>
      </w:r>
      <w:r w:rsidR="00771AE2" w:rsidRPr="00710A83">
        <w:t xml:space="preserve">je </w:t>
      </w:r>
      <w:r w:rsidR="00771AE2">
        <w:t xml:space="preserve">příkazce </w:t>
      </w:r>
      <w:r w:rsidR="00771AE2" w:rsidRPr="00710A83">
        <w:t xml:space="preserve">povinen tuto skutečnost do 14 kalendářních dnů písemně oznámit a vrátit nesprávně vystavenou fakturu </w:t>
      </w:r>
      <w:r w:rsidR="00771AE2">
        <w:t>příkazníkovi</w:t>
      </w:r>
      <w:r w:rsidR="00771AE2" w:rsidRPr="00710A83">
        <w:t xml:space="preserve"> s uvedením důvodu nesprávnosti. </w:t>
      </w:r>
      <w:r w:rsidR="00771AE2">
        <w:t xml:space="preserve">Příkazník </w:t>
      </w:r>
      <w:r w:rsidR="00771AE2" w:rsidRPr="00710A83">
        <w:t>je v tomto případě povinen vystavit novou fakturu. Vystavením nové faktury běží nová lhůta splatnosti</w:t>
      </w:r>
      <w:bookmarkStart w:id="1" w:name="_Toc527338581"/>
      <w:r w:rsidR="00771AE2" w:rsidRPr="00710A83">
        <w:t xml:space="preserve">. </w:t>
      </w:r>
      <w:bookmarkEnd w:id="1"/>
    </w:p>
    <w:p w14:paraId="79F2CAA7" w14:textId="19642D19" w:rsidR="00710A83" w:rsidRPr="00710A83" w:rsidRDefault="00015DD7" w:rsidP="00710A83">
      <w:pPr>
        <w:pStyle w:val="Nadpis2"/>
        <w:spacing w:before="0" w:after="0"/>
      </w:pPr>
      <w:r w:rsidRPr="00710A83">
        <w:t xml:space="preserve">Splatnost je stanovena na </w:t>
      </w:r>
      <w:r w:rsidR="003228B6" w:rsidRPr="00710A83">
        <w:t>30</w:t>
      </w:r>
      <w:r w:rsidRPr="00710A83">
        <w:t xml:space="preserve"> kalendářních dní ode dne doručení faktury příkazci.</w:t>
      </w:r>
    </w:p>
    <w:p w14:paraId="623B7B9D" w14:textId="1DA485EF" w:rsidR="003228B6" w:rsidRDefault="00443BBD" w:rsidP="00710A83">
      <w:pPr>
        <w:pStyle w:val="Nadpis2"/>
        <w:spacing w:before="0" w:after="0"/>
      </w:pPr>
      <w:r>
        <w:t>Faktura</w:t>
      </w:r>
      <w:r w:rsidR="00771AE2" w:rsidRPr="00710A83">
        <w:t xml:space="preserve"> musí mít náležitosti vyplývající z obecně závazných předpisů, tj. ty které jsou stanoveny zákonem č. 563/1991 Sb., o účetnictví, a náležitosti daňového dokladu dle zákona č. 235/2004 Sb., o dani z přidané hodnoty, ve znění pozdějších předpisů</w:t>
      </w:r>
      <w:r w:rsidR="00771AE2">
        <w:t xml:space="preserve"> </w:t>
      </w:r>
    </w:p>
    <w:p w14:paraId="739865B3" w14:textId="5FD48599" w:rsidR="00015DD7" w:rsidRDefault="007A3673" w:rsidP="00710A83">
      <w:pPr>
        <w:pStyle w:val="Nadpis2"/>
        <w:spacing w:before="0" w:after="0"/>
      </w:pPr>
      <w:r>
        <w:t>F</w:t>
      </w:r>
      <w:r w:rsidR="00015DD7">
        <w:t>akturu je příkazník povinen zaslat příkazci nejpozději k patnáctému kalendářnímu dni každého kalendářního měsíce za práci vykonanou pro příkazce v předcházejícím kalendářním měsíci, jestliže nebude smluvními stranami dohodnuto jinak.</w:t>
      </w:r>
    </w:p>
    <w:p w14:paraId="58B144FD" w14:textId="2F240CF0" w:rsidR="00B135E0" w:rsidRPr="00C92484" w:rsidRDefault="00B135E0" w:rsidP="00710A83">
      <w:pPr>
        <w:pStyle w:val="Nadpis2"/>
        <w:spacing w:before="0" w:after="0"/>
      </w:pPr>
      <w:r w:rsidRPr="00C92484">
        <w:t xml:space="preserve">Příkazník podpisem této smlouvy prohlašuje, že: </w:t>
      </w:r>
    </w:p>
    <w:p w14:paraId="23B076ED" w14:textId="77777777" w:rsidR="00B135E0" w:rsidRPr="00C92484" w:rsidRDefault="00B135E0" w:rsidP="00710A83">
      <w:pPr>
        <w:pStyle w:val="Nadpis3"/>
        <w:spacing w:before="0" w:after="0"/>
      </w:pPr>
      <w:r w:rsidRPr="00C92484">
        <w:t>nemá v úmyslu nezaplatit daň z přidané hodnoty u zdanitelného plnění podle této faktury (dále jen „daň“),</w:t>
      </w:r>
    </w:p>
    <w:p w14:paraId="43CF33D8" w14:textId="77777777" w:rsidR="00B135E0" w:rsidRPr="00C92484" w:rsidRDefault="00B135E0" w:rsidP="00710A83">
      <w:pPr>
        <w:pStyle w:val="Nadpis3"/>
        <w:spacing w:before="0" w:after="0"/>
      </w:pPr>
      <w:r w:rsidRPr="00C92484">
        <w:t>mu nejsou známy skutečnosti nasvědčující tomu, že se dostane do postavení, kdy nemůže daň zaplatit a ani se ke dni vystavení této faktury v takovém postavení nenachází,</w:t>
      </w:r>
    </w:p>
    <w:p w14:paraId="7F04C5D3" w14:textId="77777777" w:rsidR="00B135E0" w:rsidRPr="00C92484" w:rsidRDefault="00B135E0" w:rsidP="00710A83">
      <w:pPr>
        <w:pStyle w:val="Nadpis3"/>
        <w:spacing w:before="0" w:after="0"/>
      </w:pPr>
      <w:r w:rsidRPr="00C92484">
        <w:t>nezkrátí daň nebo nevyláká daňovou výhodu,</w:t>
      </w:r>
    </w:p>
    <w:p w14:paraId="7526201E" w14:textId="77777777" w:rsidR="00B135E0" w:rsidRPr="00C92484" w:rsidRDefault="00B135E0" w:rsidP="00710A83">
      <w:pPr>
        <w:pStyle w:val="Nadpis3"/>
        <w:spacing w:before="0" w:after="0"/>
      </w:pPr>
      <w:r w:rsidRPr="00C92484">
        <w:t>úplata za plnění dle smlouvy není odchylná od obvyklé ceny,</w:t>
      </w:r>
    </w:p>
    <w:p w14:paraId="52AB1177" w14:textId="77777777" w:rsidR="00B135E0" w:rsidRPr="00C92484" w:rsidRDefault="00B135E0" w:rsidP="00710A83">
      <w:pPr>
        <w:pStyle w:val="Nadpis3"/>
        <w:spacing w:before="0" w:after="0"/>
      </w:pPr>
      <w:r w:rsidRPr="00C92484">
        <w:t>úplata za plnění dle smlouvy nebude poskytnuta zcela nebo zčásti bezhotovostním převodem na účet vedený poskytovatelem platebních služeb mimo tuzemsko,</w:t>
      </w:r>
    </w:p>
    <w:p w14:paraId="07C9D1BC" w14:textId="77777777" w:rsidR="00B135E0" w:rsidRPr="00C92484" w:rsidRDefault="00B135E0" w:rsidP="00710A83">
      <w:pPr>
        <w:pStyle w:val="Nadpis3"/>
        <w:spacing w:before="0" w:after="0"/>
      </w:pPr>
      <w:r w:rsidRPr="00C92484">
        <w:t>nebude nespolehlivým plátcem,</w:t>
      </w:r>
    </w:p>
    <w:p w14:paraId="647FC20E" w14:textId="77777777" w:rsidR="00B135E0" w:rsidRPr="00C92484" w:rsidRDefault="00B135E0" w:rsidP="00710A83">
      <w:pPr>
        <w:pStyle w:val="Nadpis3"/>
        <w:spacing w:before="0" w:after="0"/>
      </w:pPr>
      <w:r w:rsidRPr="00C92484">
        <w:t>bude mít u správce daně registrován bankovní účet používaný pro ekonomickou činnost,</w:t>
      </w:r>
    </w:p>
    <w:p w14:paraId="14448C19" w14:textId="77777777" w:rsidR="00B135E0" w:rsidRPr="00C92484" w:rsidRDefault="00B135E0" w:rsidP="00B135E0">
      <w:pPr>
        <w:pStyle w:val="Nadpis3"/>
      </w:pPr>
      <w:r w:rsidRPr="00C92484">
        <w:t>souhlasí s tím, že pokud ke dni uskutečnění zdanitelného plnění nebo k okamžiku poskytnutí úplaty na plnění, bude o příkazníkovi zveřejněna správcem daně skutečnost, že příkazník je nespolehlivým plátcem, uhradí příkazce daň z přidané hodnoty z přijatého zdanitelného plnění příslušnému správci daně,</w:t>
      </w:r>
    </w:p>
    <w:p w14:paraId="7B1D9C79" w14:textId="1B7BF97B" w:rsidR="00710A83" w:rsidRDefault="00B135E0" w:rsidP="00710A83">
      <w:pPr>
        <w:pStyle w:val="Nadpis3"/>
      </w:pPr>
      <w:r w:rsidRPr="00C92484">
        <w:t>souhlasí s tím, že pokud ke dni uskutečnění zdanitelného plnění nebo k okamžiku poskytnutí úplaty na plnění bude zjištěna nesrovnalost v registraci bankovního účtu příkazníka určeného pro ekonomickou činnost správcem daně, uhradí příkazce daň z přidané hodnoty z přijatého zdanitelného plnění příslušnému správci daně.</w:t>
      </w:r>
    </w:p>
    <w:p w14:paraId="49F3727D" w14:textId="618572DF" w:rsidR="00336A7E" w:rsidRPr="00710A83" w:rsidRDefault="00710A83" w:rsidP="00710A83">
      <w:pPr>
        <w:spacing w:after="0" w:line="240" w:lineRule="auto"/>
        <w:rPr>
          <w:rFonts w:ascii="Arial" w:eastAsia="Times New Roman" w:hAnsi="Arial"/>
          <w:noProof/>
          <w:szCs w:val="24"/>
          <w:lang w:eastAsia="cs-CZ"/>
        </w:rPr>
      </w:pPr>
      <w:r>
        <w:br w:type="page"/>
      </w:r>
    </w:p>
    <w:p w14:paraId="7DADF014" w14:textId="4A63A3E7" w:rsidR="00757566" w:rsidRPr="00710A83" w:rsidRDefault="00336A7E" w:rsidP="00710A83">
      <w:pPr>
        <w:pStyle w:val="Nadpis2"/>
        <w:rPr>
          <w:rFonts w:cs="Arial"/>
          <w:b/>
        </w:rPr>
      </w:pPr>
      <w:r w:rsidRPr="00FC078F">
        <w:rPr>
          <w:rFonts w:cs="Arial"/>
        </w:rPr>
        <w:lastRenderedPageBreak/>
        <w:t>V případě, že je smlouva uzavřena na dobu delší než 6 měsíců, předá příkazník příkazci po uplynutí této doby nové prohlášení ve znění dle předchozího odstavce.</w:t>
      </w:r>
    </w:p>
    <w:p w14:paraId="14E01EE9" w14:textId="6B93C2D6" w:rsidR="002F01DB" w:rsidRPr="00C1683F" w:rsidRDefault="00B135E0" w:rsidP="00710A83">
      <w:pPr>
        <w:pStyle w:val="Nadpis1"/>
      </w:pPr>
      <w:r>
        <w:t>ZÁVĚREČNÁ USTANOVENÍ</w:t>
      </w:r>
    </w:p>
    <w:p w14:paraId="4CA9BFFF" w14:textId="44F3A1AE" w:rsidR="002F01DB" w:rsidRPr="00FE6272" w:rsidRDefault="00FE6272" w:rsidP="00710A83">
      <w:pPr>
        <w:pStyle w:val="Nadpis2"/>
        <w:rPr>
          <w:rFonts w:cs="Arial"/>
        </w:rPr>
      </w:pPr>
      <w:r w:rsidRPr="00C92484">
        <w:t>Smluvní strany prohlašují, že obsah této smlouvy nepovažují za obchodní tajemství dle § 504 zákona č. 89/2012 Sb., občanský zákoník, a dále souhlasí s případným zveřejněním jejího textu v souladu se zákonem č. 106/1999 Sb., o svobodném přístupu k informacím, ve znění pozdějších předpisů a zákonem č. 340/2015 Sb., o zvláštních podmínkách účinnosti některých smluv, uveřejňování těchto smluv a o registru smluv (zákon o registru smluv).</w:t>
      </w:r>
    </w:p>
    <w:p w14:paraId="27378011" w14:textId="518E651B" w:rsidR="002F01DB" w:rsidRPr="002F01DB" w:rsidRDefault="002F01DB" w:rsidP="00710A83">
      <w:pPr>
        <w:pStyle w:val="Nadpis2"/>
        <w:rPr>
          <w:rFonts w:cs="Arial"/>
        </w:rPr>
      </w:pPr>
      <w:r w:rsidRPr="00386D9D">
        <w:rPr>
          <w:rFonts w:cs="Arial"/>
        </w:rPr>
        <w:t>Každá ze smluvních stran je oprávněna tuto smlouvu vypovědět s jednoměsíční výpovědní lhůtou</w:t>
      </w:r>
      <w:r w:rsidR="001D1093">
        <w:rPr>
          <w:rFonts w:cs="Arial"/>
        </w:rPr>
        <w:t xml:space="preserve"> a to i bez udání důvodu</w:t>
      </w:r>
      <w:r w:rsidRPr="00386D9D">
        <w:rPr>
          <w:rFonts w:cs="Arial"/>
        </w:rPr>
        <w:t>.</w:t>
      </w:r>
    </w:p>
    <w:p w14:paraId="1738CB45" w14:textId="5EC98EEE" w:rsidR="002F01DB" w:rsidRPr="002F01DB" w:rsidRDefault="002F01DB" w:rsidP="00710A83">
      <w:pPr>
        <w:pStyle w:val="Nadpis2"/>
        <w:rPr>
          <w:rFonts w:cs="Arial"/>
        </w:rPr>
      </w:pPr>
      <w:r w:rsidRPr="00386D9D">
        <w:rPr>
          <w:rFonts w:cs="Arial"/>
        </w:rPr>
        <w:t xml:space="preserve">V otázkách touto smlouvou výslovně neupravených platí pro vzájemné vztahy ustanovení </w:t>
      </w:r>
      <w:r w:rsidRPr="00386D9D">
        <w:rPr>
          <w:rFonts w:cs="Arial"/>
        </w:rPr>
        <w:tab/>
        <w:t>zákona č.</w:t>
      </w:r>
      <w:r>
        <w:rPr>
          <w:rFonts w:cs="Arial"/>
        </w:rPr>
        <w:t> </w:t>
      </w:r>
      <w:r w:rsidRPr="00386D9D">
        <w:rPr>
          <w:rFonts w:cs="Arial"/>
        </w:rPr>
        <w:t xml:space="preserve">89/2012 Sb., občanského zákoníku, </w:t>
      </w:r>
      <w:r w:rsidR="00281872">
        <w:rPr>
          <w:rFonts w:cs="Arial"/>
        </w:rPr>
        <w:t>v platném znění</w:t>
      </w:r>
      <w:r w:rsidRPr="00386D9D">
        <w:rPr>
          <w:rFonts w:cs="Arial"/>
        </w:rPr>
        <w:t xml:space="preserve">. </w:t>
      </w:r>
    </w:p>
    <w:p w14:paraId="78DAC74B" w14:textId="6EDA3D1A" w:rsidR="002F01DB" w:rsidRPr="002F01DB" w:rsidRDefault="002F01DB" w:rsidP="00710A83">
      <w:pPr>
        <w:pStyle w:val="Nadpis2"/>
        <w:rPr>
          <w:rFonts w:cs="Arial"/>
        </w:rPr>
      </w:pPr>
      <w:r w:rsidRPr="00386D9D">
        <w:rPr>
          <w:rFonts w:cs="Arial"/>
        </w:rPr>
        <w:t>Tuto smlouvu lze měnit pouze písemn</w:t>
      </w:r>
      <w:r w:rsidR="007A3673">
        <w:rPr>
          <w:rFonts w:cs="Arial"/>
        </w:rPr>
        <w:t>ými, vzestupně číslovanými dodatky k</w:t>
      </w:r>
      <w:r w:rsidRPr="00386D9D">
        <w:rPr>
          <w:rFonts w:cs="Arial"/>
        </w:rPr>
        <w:t>e smlouvě.</w:t>
      </w:r>
    </w:p>
    <w:p w14:paraId="7C1C6F0B" w14:textId="1C5BAF13" w:rsidR="002F01DB" w:rsidRDefault="002F01DB" w:rsidP="00710A83">
      <w:pPr>
        <w:pStyle w:val="Nadpis2"/>
        <w:rPr>
          <w:rFonts w:cs="Arial"/>
        </w:rPr>
      </w:pPr>
      <w:r w:rsidRPr="00386D9D">
        <w:rPr>
          <w:rFonts w:cs="Arial"/>
        </w:rPr>
        <w:t xml:space="preserve">Tato smlouva je vyhotovena ve </w:t>
      </w:r>
      <w:r>
        <w:rPr>
          <w:rFonts w:cs="Arial"/>
        </w:rPr>
        <w:t>3 stejnopisech,</w:t>
      </w:r>
      <w:r w:rsidRPr="001A1B61">
        <w:rPr>
          <w:rFonts w:cs="Arial"/>
        </w:rPr>
        <w:t xml:space="preserve"> </w:t>
      </w:r>
      <w:r>
        <w:rPr>
          <w:rFonts w:cs="Arial"/>
        </w:rPr>
        <w:t xml:space="preserve">2 </w:t>
      </w:r>
      <w:r w:rsidRPr="001A1B61">
        <w:rPr>
          <w:rFonts w:cs="Arial"/>
        </w:rPr>
        <w:t xml:space="preserve">obdrží </w:t>
      </w:r>
      <w:r w:rsidR="00281872">
        <w:rPr>
          <w:rFonts w:cs="Arial"/>
        </w:rPr>
        <w:t>P</w:t>
      </w:r>
      <w:r>
        <w:rPr>
          <w:rFonts w:cs="Arial"/>
        </w:rPr>
        <w:t>říkazce</w:t>
      </w:r>
      <w:r w:rsidRPr="001A1B61">
        <w:rPr>
          <w:rFonts w:cs="Arial"/>
        </w:rPr>
        <w:t xml:space="preserve"> a </w:t>
      </w:r>
      <w:r>
        <w:rPr>
          <w:rFonts w:cs="Arial"/>
        </w:rPr>
        <w:t>1</w:t>
      </w:r>
      <w:r w:rsidRPr="001A1B61">
        <w:rPr>
          <w:rFonts w:cs="Arial"/>
        </w:rPr>
        <w:t xml:space="preserve"> obdrží </w:t>
      </w:r>
      <w:r w:rsidR="00281872">
        <w:rPr>
          <w:rFonts w:cs="Arial"/>
        </w:rPr>
        <w:t>Př</w:t>
      </w:r>
      <w:r>
        <w:rPr>
          <w:rFonts w:cs="Arial"/>
        </w:rPr>
        <w:t>íkazník</w:t>
      </w:r>
      <w:r w:rsidRPr="001A1B61">
        <w:rPr>
          <w:rFonts w:cs="Arial"/>
        </w:rPr>
        <w:t>.</w:t>
      </w:r>
    </w:p>
    <w:p w14:paraId="69DD014A" w14:textId="04583124" w:rsidR="007369DF" w:rsidRPr="002F01DB" w:rsidRDefault="007369DF" w:rsidP="00710A83">
      <w:pPr>
        <w:pStyle w:val="Nadpis2"/>
        <w:rPr>
          <w:rFonts w:cs="Arial"/>
        </w:rPr>
      </w:pPr>
      <w:r>
        <w:rPr>
          <w:rFonts w:cs="Arial"/>
        </w:rPr>
        <w:t>Tato smlouva nabývá platnosti okamžikem jejího podpisu oběma smluvními stranami a účinnosti dnem jejího uveřejnění v registru smluv.</w:t>
      </w:r>
    </w:p>
    <w:p w14:paraId="5E875D4E" w14:textId="3B02E08D" w:rsidR="00B12338" w:rsidRDefault="00B12338">
      <w:pPr>
        <w:pStyle w:val="Nadpis2"/>
        <w:rPr>
          <w:rFonts w:cs="Arial"/>
        </w:rPr>
      </w:pPr>
      <w:r w:rsidRPr="00710A83">
        <w:rPr>
          <w:rFonts w:eastAsia="Calibri" w:cs="Arial"/>
          <w:noProof w:val="0"/>
          <w:szCs w:val="22"/>
          <w:lang w:eastAsia="en-US"/>
        </w:rPr>
        <w:t>Příkazník bere na vědomí a souhlasí s tím, že se podpisem této smlouvy stává, v souladu s ustanovením § 2 písm. e) zákona č. 320/2001 Sb., o finanční kontrole ve veřejné správě a o změně některých zákonů, v platném znění, osobou povinnou spolupůsobit při výkonu finanční kontroly prováděné v souvislosti s úhradou zboží nebo služeb z veřejných výdajů nebo z veřejné finanční podpory.</w:t>
      </w:r>
    </w:p>
    <w:p w14:paraId="2ECD3DC2" w14:textId="07999FAA" w:rsidR="00B135E0" w:rsidRPr="00710A83" w:rsidRDefault="004F3F9C" w:rsidP="00710A83">
      <w:pPr>
        <w:pStyle w:val="Nadpis2"/>
        <w:rPr>
          <w:rFonts w:cs="Arial"/>
        </w:rPr>
      </w:pPr>
      <w:r w:rsidRPr="00710A83">
        <w:rPr>
          <w:rFonts w:cs="Arial"/>
        </w:rPr>
        <w:t>Příkazník podpisem smlouvy prohlašuje, že není dodavatelem stavby ani osobou s dodavatelem stavby propojenou</w:t>
      </w:r>
      <w:r>
        <w:rPr>
          <w:rFonts w:cs="Arial"/>
        </w:rPr>
        <w:t xml:space="preserve"> </w:t>
      </w:r>
      <w:r w:rsidRPr="00710A83">
        <w:rPr>
          <w:rFonts w:cs="Arial"/>
        </w:rPr>
        <w:t xml:space="preserve">ve smyslu § </w:t>
      </w:r>
      <w:r w:rsidR="00A56267">
        <w:rPr>
          <w:rFonts w:cs="Arial"/>
        </w:rPr>
        <w:t>71</w:t>
      </w:r>
      <w:r w:rsidRPr="00710A83">
        <w:rPr>
          <w:rFonts w:cs="Arial"/>
        </w:rPr>
        <w:t xml:space="preserve"> a násl. zákona č. 90/2012 Sb., o obchodních společnostech a družstvech (zákon o obchodních korporacích).</w:t>
      </w:r>
    </w:p>
    <w:p w14:paraId="01658F2F" w14:textId="77777777" w:rsidR="004F3F9C" w:rsidRPr="004F2800" w:rsidRDefault="004F3F9C" w:rsidP="00710A83"/>
    <w:p w14:paraId="3032B18D" w14:textId="77777777" w:rsidR="00B12338" w:rsidRPr="004F3F9C" w:rsidRDefault="00B12338" w:rsidP="00710A83">
      <w:pPr>
        <w:ind w:left="709" w:hanging="709"/>
        <w:jc w:val="both"/>
        <w:rPr>
          <w:rFonts w:cs="Arial"/>
        </w:rPr>
      </w:pPr>
    </w:p>
    <w:p w14:paraId="53EA1915" w14:textId="77777777" w:rsidR="002F01DB" w:rsidRPr="00AF5DEE" w:rsidRDefault="002F01DB" w:rsidP="00710A83">
      <w:pPr>
        <w:spacing w:before="120"/>
        <w:jc w:val="both"/>
        <w:rPr>
          <w:rFonts w:ascii="Arial" w:hAnsi="Arial" w:cs="Arial"/>
        </w:rPr>
      </w:pPr>
    </w:p>
    <w:p w14:paraId="56D11780" w14:textId="77777777" w:rsidR="002F01DB" w:rsidRPr="00757566" w:rsidRDefault="002F01DB" w:rsidP="00757566">
      <w:pPr>
        <w:pStyle w:val="Zkladntext"/>
        <w:rPr>
          <w:rFonts w:ascii="Arial" w:hAnsi="Arial" w:cs="Arial"/>
          <w:bCs/>
        </w:rPr>
      </w:pPr>
      <w:r w:rsidRPr="002F01DB">
        <w:rPr>
          <w:rFonts w:ascii="Arial" w:hAnsi="Arial" w:cs="Arial"/>
          <w:bCs/>
        </w:rPr>
        <w:t>V</w:t>
      </w:r>
      <w:r w:rsidR="00923544">
        <w:rPr>
          <w:rFonts w:ascii="Arial" w:hAnsi="Arial" w:cs="Arial"/>
          <w:bCs/>
        </w:rPr>
        <w:t>e Zlíně</w:t>
      </w:r>
      <w:r w:rsidRPr="002F01DB">
        <w:rPr>
          <w:rFonts w:ascii="Arial" w:hAnsi="Arial" w:cs="Arial"/>
          <w:bCs/>
        </w:rPr>
        <w:t xml:space="preserve"> …………</w:t>
      </w:r>
      <w:r w:rsidRPr="002F01DB">
        <w:rPr>
          <w:rFonts w:ascii="Arial" w:hAnsi="Arial" w:cs="Arial"/>
          <w:bCs/>
        </w:rPr>
        <w:tab/>
      </w:r>
      <w:r w:rsidRPr="002F01DB">
        <w:rPr>
          <w:rFonts w:ascii="Arial" w:hAnsi="Arial" w:cs="Arial"/>
          <w:bCs/>
        </w:rPr>
        <w:tab/>
      </w:r>
      <w:r w:rsidRPr="002F01DB">
        <w:rPr>
          <w:rFonts w:ascii="Arial" w:hAnsi="Arial" w:cs="Arial"/>
          <w:bCs/>
        </w:rPr>
        <w:tab/>
      </w:r>
      <w:r w:rsidRPr="002F01DB">
        <w:rPr>
          <w:rFonts w:ascii="Arial" w:hAnsi="Arial" w:cs="Arial"/>
          <w:bCs/>
        </w:rPr>
        <w:tab/>
      </w:r>
      <w:r w:rsidRPr="002F01DB">
        <w:rPr>
          <w:rFonts w:ascii="Arial" w:hAnsi="Arial" w:cs="Arial"/>
          <w:bCs/>
        </w:rPr>
        <w:tab/>
      </w:r>
      <w:r w:rsidRPr="002F01DB">
        <w:rPr>
          <w:rFonts w:ascii="Arial" w:hAnsi="Arial" w:cs="Arial"/>
          <w:bCs/>
        </w:rPr>
        <w:tab/>
      </w:r>
      <w:r w:rsidR="00757566">
        <w:rPr>
          <w:rFonts w:ascii="Arial" w:hAnsi="Arial" w:cs="Arial"/>
          <w:bCs/>
        </w:rPr>
        <w:t>V Ostravě .................</w:t>
      </w:r>
    </w:p>
    <w:p w14:paraId="2E7F7BFE" w14:textId="77777777" w:rsidR="002F01DB" w:rsidRDefault="002F01DB" w:rsidP="002F01DB">
      <w:pPr>
        <w:rPr>
          <w:rFonts w:ascii="Arial" w:hAnsi="Arial" w:cs="Arial"/>
        </w:rPr>
      </w:pPr>
      <w:r w:rsidRPr="00386D9D">
        <w:rPr>
          <w:rFonts w:ascii="Arial" w:hAnsi="Arial" w:cs="Arial"/>
        </w:rPr>
        <w:t>Za Příkazce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6D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6D9D">
        <w:rPr>
          <w:rFonts w:ascii="Arial" w:hAnsi="Arial" w:cs="Arial"/>
        </w:rPr>
        <w:t>Za Příkazníka:</w:t>
      </w:r>
    </w:p>
    <w:p w14:paraId="6BC487BA" w14:textId="77777777" w:rsidR="002F01DB" w:rsidRDefault="002F01DB" w:rsidP="002F01DB">
      <w:pPr>
        <w:spacing w:before="120"/>
        <w:ind w:right="-1"/>
        <w:rPr>
          <w:rFonts w:ascii="Arial" w:hAnsi="Arial" w:cs="Arial"/>
        </w:rPr>
      </w:pPr>
    </w:p>
    <w:p w14:paraId="6D97DD35" w14:textId="77777777" w:rsidR="002F01DB" w:rsidRDefault="002F01DB" w:rsidP="002F01DB">
      <w:pPr>
        <w:spacing w:before="120"/>
        <w:ind w:right="-1"/>
        <w:rPr>
          <w:rFonts w:ascii="Arial" w:hAnsi="Arial" w:cs="Arial"/>
        </w:rPr>
      </w:pPr>
    </w:p>
    <w:p w14:paraId="760E3728" w14:textId="77777777" w:rsidR="002F01DB" w:rsidRPr="00386D9D" w:rsidRDefault="0057606B" w:rsidP="002F01DB">
      <w:pPr>
        <w:spacing w:before="120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66F1F2" w14:textId="5879BB64" w:rsidR="00FE6272" w:rsidRDefault="00923544" w:rsidP="000F5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2F01DB" w:rsidRPr="00A54720">
        <w:rPr>
          <w:rFonts w:ascii="Arial" w:hAnsi="Arial" w:cs="Arial"/>
        </w:rPr>
        <w:tab/>
      </w:r>
      <w:r w:rsidR="002F01DB" w:rsidRPr="00A54720">
        <w:rPr>
          <w:rFonts w:ascii="Arial" w:hAnsi="Arial" w:cs="Arial"/>
        </w:rPr>
        <w:tab/>
      </w:r>
      <w:r w:rsidR="002F01DB" w:rsidRPr="00A54720">
        <w:rPr>
          <w:rFonts w:ascii="Arial" w:hAnsi="Arial" w:cs="Arial"/>
        </w:rPr>
        <w:tab/>
      </w:r>
      <w:r w:rsidR="00FE6272">
        <w:rPr>
          <w:rFonts w:ascii="Arial" w:hAnsi="Arial" w:cs="Arial"/>
        </w:rPr>
        <w:tab/>
      </w:r>
      <w:r w:rsidR="002F01DB" w:rsidRPr="00A54720">
        <w:rPr>
          <w:rFonts w:ascii="Arial" w:hAnsi="Arial" w:cs="Arial"/>
        </w:rPr>
        <w:tab/>
      </w:r>
      <w:r w:rsidR="00FE6272">
        <w:rPr>
          <w:rFonts w:ascii="Arial" w:hAnsi="Arial" w:cs="Arial"/>
        </w:rPr>
        <w:t xml:space="preserve">                                     </w:t>
      </w:r>
    </w:p>
    <w:p w14:paraId="7A5C807E" w14:textId="59E70FE3" w:rsidR="002F01DB" w:rsidRDefault="007C6C74" w:rsidP="00FE6272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GoBack"/>
      <w:bookmarkEnd w:id="2"/>
      <w:r w:rsidR="00FE6272">
        <w:tab/>
      </w:r>
      <w:r w:rsidR="00FE6272">
        <w:tab/>
      </w:r>
      <w:r w:rsidR="00FE6272">
        <w:tab/>
      </w:r>
      <w:r w:rsidR="00FE6272">
        <w:tab/>
      </w:r>
      <w:r w:rsidR="00FE6272">
        <w:tab/>
      </w:r>
      <w:r w:rsidR="00FE6272">
        <w:tab/>
      </w:r>
      <w:r w:rsidR="00B366EB">
        <w:rPr>
          <w:rFonts w:ascii="Arial" w:hAnsi="Arial" w:cs="Arial"/>
        </w:rPr>
        <w:t>XX</w:t>
      </w:r>
      <w:r w:rsidR="002F01DB">
        <w:rPr>
          <w:rFonts w:ascii="Arial" w:hAnsi="Arial" w:cs="Arial"/>
        </w:rPr>
        <w:t>.</w:t>
      </w:r>
    </w:p>
    <w:p w14:paraId="0A84D13A" w14:textId="1CB20B32" w:rsidR="00FE6272" w:rsidRPr="00710A83" w:rsidRDefault="00FE6272" w:rsidP="00710A83">
      <w:pPr>
        <w:spacing w:after="0" w:line="240" w:lineRule="auto"/>
        <w:rPr>
          <w:rFonts w:ascii="Arial" w:hAnsi="Arial"/>
        </w:rPr>
      </w:pPr>
      <w:r w:rsidRPr="00FE6272">
        <w:rPr>
          <w:rFonts w:ascii="Arial" w:hAnsi="Arial" w:cs="Arial"/>
        </w:rPr>
        <w:t>vedoucí odboru investic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člen představenstva</w:t>
      </w:r>
    </w:p>
    <w:sectPr w:rsidR="00FE6272" w:rsidRPr="00710A83" w:rsidSect="00F1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8B57" w14:textId="77777777" w:rsidR="00B12338" w:rsidRDefault="00B12338" w:rsidP="009E0D32">
      <w:pPr>
        <w:spacing w:after="0" w:line="240" w:lineRule="auto"/>
      </w:pPr>
      <w:r>
        <w:separator/>
      </w:r>
    </w:p>
  </w:endnote>
  <w:endnote w:type="continuationSeparator" w:id="0">
    <w:p w14:paraId="317BD82A" w14:textId="77777777" w:rsidR="00B12338" w:rsidRDefault="00B12338" w:rsidP="009E0D32">
      <w:pPr>
        <w:spacing w:after="0" w:line="240" w:lineRule="auto"/>
      </w:pPr>
      <w:r>
        <w:continuationSeparator/>
      </w:r>
    </w:p>
  </w:endnote>
  <w:endnote w:type="continuationNotice" w:id="1">
    <w:p w14:paraId="36C7D5D2" w14:textId="77777777" w:rsidR="00B12338" w:rsidRDefault="00B12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02AAA" w14:textId="77777777" w:rsidR="003814D4" w:rsidRPr="009E0D32" w:rsidRDefault="003814D4" w:rsidP="003814D4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27F1A003" w14:textId="77777777" w:rsidR="003814D4" w:rsidRDefault="003814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75CF" w14:textId="77777777" w:rsidR="00390F63" w:rsidRPr="009E0D32" w:rsidRDefault="00390F63" w:rsidP="00390F63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390F63" w:rsidRPr="00036010" w14:paraId="186423A6" w14:textId="77777777" w:rsidTr="008C76E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4F3BC6" w14:textId="77777777" w:rsidR="00390F63" w:rsidRPr="00036010" w:rsidRDefault="00390F63" w:rsidP="00390F63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B4EFE6" w14:textId="1D6D1AAA" w:rsidR="00390F63" w:rsidRPr="00036010" w:rsidRDefault="00390F63" w:rsidP="00B93AA4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 w:rsidR="00B93AA4">
            <w:rPr>
              <w:rFonts w:ascii="Arial" w:hAnsi="Arial" w:cs="Arial"/>
              <w:sz w:val="16"/>
              <w:szCs w:val="16"/>
            </w:rPr>
            <w:fldChar w:fldCharType="begin"/>
          </w:r>
          <w:r w:rsidR="00B93AA4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="00B93AA4">
            <w:rPr>
              <w:rFonts w:ascii="Arial" w:hAnsi="Arial" w:cs="Arial"/>
              <w:sz w:val="16"/>
              <w:szCs w:val="16"/>
            </w:rPr>
            <w:fldChar w:fldCharType="separate"/>
          </w:r>
          <w:r w:rsidR="007C6C74">
            <w:rPr>
              <w:rFonts w:ascii="Arial" w:hAnsi="Arial" w:cs="Arial"/>
              <w:noProof/>
              <w:sz w:val="16"/>
              <w:szCs w:val="16"/>
            </w:rPr>
            <w:t>4</w:t>
          </w:r>
          <w:r w:rsidR="00B93AA4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="00FA29D0"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="00FA29D0"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="00FA29D0"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7C6C74">
            <w:rPr>
              <w:rFonts w:ascii="Arial" w:hAnsi="Arial" w:cs="Arial"/>
              <w:noProof/>
              <w:sz w:val="16"/>
              <w:szCs w:val="16"/>
            </w:rPr>
            <w:t>5</w:t>
          </w:r>
          <w:r w:rsidR="00FA29D0"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54B849A8" w14:textId="77777777" w:rsidR="009E0D32" w:rsidRPr="009E0D32" w:rsidRDefault="009E0D32" w:rsidP="00390F63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29D2C" w14:textId="77777777" w:rsidR="00B12338" w:rsidRDefault="00B12338" w:rsidP="009E0D32">
      <w:pPr>
        <w:spacing w:after="0" w:line="240" w:lineRule="auto"/>
      </w:pPr>
      <w:r>
        <w:separator/>
      </w:r>
    </w:p>
  </w:footnote>
  <w:footnote w:type="continuationSeparator" w:id="0">
    <w:p w14:paraId="6BD624AA" w14:textId="77777777" w:rsidR="00B12338" w:rsidRDefault="00B12338" w:rsidP="009E0D32">
      <w:pPr>
        <w:spacing w:after="0" w:line="240" w:lineRule="auto"/>
      </w:pPr>
      <w:r>
        <w:continuationSeparator/>
      </w:r>
    </w:p>
  </w:footnote>
  <w:footnote w:type="continuationNotice" w:id="1">
    <w:p w14:paraId="4E64C1B4" w14:textId="77777777" w:rsidR="00B12338" w:rsidRDefault="00B123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9B8F7" w14:textId="77777777" w:rsidR="003814D4" w:rsidRDefault="00390F63" w:rsidP="00390F63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="003814D4" w:rsidRPr="00B41C84">
      <w:rPr>
        <w:rFonts w:ascii="Arial" w:hAnsi="Arial" w:cs="Arial"/>
        <w:sz w:val="16"/>
        <w:szCs w:val="16"/>
      </w:rPr>
      <w:t>č. smlouvy</w:t>
    </w:r>
    <w:r w:rsidR="003814D4">
      <w:rPr>
        <w:rFonts w:ascii="Arial" w:hAnsi="Arial" w:cs="Arial"/>
        <w:sz w:val="16"/>
        <w:szCs w:val="16"/>
      </w:rPr>
      <w:t xml:space="preserve"> objednatele:</w:t>
    </w:r>
  </w:p>
  <w:p w14:paraId="58B979ED" w14:textId="77777777" w:rsidR="003814D4" w:rsidRDefault="00390F63" w:rsidP="00390F63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</w:r>
    <w:r w:rsidR="003814D4">
      <w:rPr>
        <w:rFonts w:ascii="Arial" w:hAnsi="Arial" w:cs="Arial"/>
        <w:sz w:val="16"/>
        <w:szCs w:val="16"/>
      </w:rPr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DB102" w14:textId="77777777" w:rsidR="00015DD7" w:rsidRDefault="00381F4E" w:rsidP="00015DD7">
    <w:pPr>
      <w:pStyle w:val="Zkladntext"/>
      <w:tabs>
        <w:tab w:val="left" w:pos="5812"/>
      </w:tabs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</w:t>
    </w:r>
    <w:r w:rsidR="002F01DB">
      <w:rPr>
        <w:rFonts w:ascii="Arial" w:hAnsi="Arial" w:cs="Arial"/>
        <w:sz w:val="16"/>
        <w:szCs w:val="16"/>
      </w:rPr>
      <w:t>Příkazce</w:t>
    </w:r>
    <w:r>
      <w:rPr>
        <w:rFonts w:ascii="Arial" w:hAnsi="Arial" w:cs="Arial"/>
        <w:sz w:val="16"/>
        <w:szCs w:val="16"/>
      </w:rPr>
      <w:t>:</w:t>
    </w:r>
    <w:r w:rsidR="002F01DB">
      <w:rPr>
        <w:rFonts w:ascii="Arial" w:hAnsi="Arial" w:cs="Arial"/>
        <w:sz w:val="16"/>
        <w:szCs w:val="16"/>
      </w:rPr>
      <w:t xml:space="preserve"> 20</w:t>
    </w:r>
    <w:r w:rsidR="00015DD7">
      <w:rPr>
        <w:rFonts w:ascii="Arial" w:hAnsi="Arial" w:cs="Arial"/>
        <w:sz w:val="16"/>
        <w:szCs w:val="16"/>
      </w:rPr>
      <w:t>21</w:t>
    </w:r>
    <w:r w:rsidR="002F01DB">
      <w:rPr>
        <w:rFonts w:ascii="Arial" w:hAnsi="Arial" w:cs="Arial"/>
        <w:sz w:val="16"/>
        <w:szCs w:val="16"/>
      </w:rPr>
      <w:t>/02/</w:t>
    </w:r>
    <w:r w:rsidR="00015DD7">
      <w:rPr>
        <w:rFonts w:ascii="Arial" w:hAnsi="Arial" w:cs="Arial"/>
        <w:sz w:val="16"/>
        <w:szCs w:val="16"/>
      </w:rPr>
      <w:t>0</w:t>
    </w:r>
    <w:r w:rsidR="00D73401">
      <w:rPr>
        <w:rFonts w:ascii="Arial" w:hAnsi="Arial" w:cs="Arial"/>
        <w:sz w:val="16"/>
        <w:szCs w:val="16"/>
      </w:rPr>
      <w:t>51</w:t>
    </w:r>
    <w:r w:rsidR="002F01DB">
      <w:rPr>
        <w:rFonts w:ascii="Arial" w:hAnsi="Arial" w:cs="Arial"/>
        <w:sz w:val="16"/>
        <w:szCs w:val="16"/>
      </w:rPr>
      <w:t>/</w:t>
    </w:r>
    <w:proofErr w:type="spellStart"/>
    <w:r w:rsidR="00015DD7">
      <w:rPr>
        <w:rFonts w:ascii="Arial" w:hAnsi="Arial" w:cs="Arial"/>
        <w:sz w:val="16"/>
        <w:szCs w:val="16"/>
      </w:rPr>
      <w:t>Li</w:t>
    </w:r>
    <w:proofErr w:type="spellEnd"/>
    <w:r>
      <w:rPr>
        <w:rFonts w:ascii="Arial" w:hAnsi="Arial" w:cs="Arial"/>
        <w:sz w:val="16"/>
        <w:szCs w:val="16"/>
      </w:rPr>
      <w:tab/>
    </w:r>
  </w:p>
  <w:p w14:paraId="676C4243" w14:textId="77777777" w:rsidR="00381F4E" w:rsidRDefault="00015DD7" w:rsidP="00015DD7">
    <w:pPr>
      <w:pStyle w:val="Zkladntext"/>
      <w:tabs>
        <w:tab w:val="left" w:pos="5812"/>
      </w:tabs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81F4E">
      <w:rPr>
        <w:rFonts w:ascii="Arial" w:hAnsi="Arial" w:cs="Arial"/>
        <w:sz w:val="16"/>
        <w:szCs w:val="16"/>
      </w:rPr>
      <w:t>č. smlouvy</w:t>
    </w:r>
    <w:r w:rsidR="002F01DB">
      <w:rPr>
        <w:rFonts w:ascii="Arial" w:hAnsi="Arial" w:cs="Arial"/>
        <w:sz w:val="16"/>
        <w:szCs w:val="16"/>
      </w:rPr>
      <w:t xml:space="preserve"> Příkazníka</w:t>
    </w:r>
    <w:r w:rsidR="00381F4E">
      <w:rPr>
        <w:rFonts w:ascii="Arial" w:hAnsi="Arial" w:cs="Arial"/>
        <w:sz w:val="16"/>
        <w:szCs w:val="16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B78C" w14:textId="75644E89" w:rsidR="00381F4E" w:rsidRDefault="00381F4E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Verdana" w:eastAsia="Calibri" w:hAnsi="Verdana"/>
        <w:color w:val="000000"/>
        <w:sz w:val="20"/>
        <w:szCs w:val="20"/>
      </w:rPr>
      <w:tab/>
    </w:r>
    <w:r w:rsidRPr="00B41C84">
      <w:rPr>
        <w:rFonts w:ascii="Arial" w:hAnsi="Arial" w:cs="Arial"/>
        <w:sz w:val="16"/>
        <w:szCs w:val="16"/>
      </w:rPr>
      <w:t>č. smlouvy</w:t>
    </w:r>
    <w:r w:rsidR="002F01DB">
      <w:rPr>
        <w:rFonts w:ascii="Arial" w:hAnsi="Arial" w:cs="Arial"/>
        <w:sz w:val="16"/>
        <w:szCs w:val="16"/>
      </w:rPr>
      <w:t xml:space="preserve"> Příkazce</w:t>
    </w:r>
    <w:r>
      <w:rPr>
        <w:rFonts w:ascii="Arial" w:hAnsi="Arial" w:cs="Arial"/>
        <w:sz w:val="16"/>
        <w:szCs w:val="16"/>
      </w:rPr>
      <w:t>:</w:t>
    </w:r>
    <w:r w:rsidR="002F01DB">
      <w:rPr>
        <w:rFonts w:ascii="Arial" w:hAnsi="Arial" w:cs="Arial"/>
        <w:sz w:val="16"/>
        <w:szCs w:val="16"/>
      </w:rPr>
      <w:t xml:space="preserve"> </w:t>
    </w:r>
  </w:p>
  <w:p w14:paraId="49923E77" w14:textId="77777777" w:rsidR="00381F4E" w:rsidRDefault="00381F4E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</w:t>
    </w:r>
    <w:r w:rsidR="002F01DB">
      <w:rPr>
        <w:rFonts w:ascii="Arial" w:hAnsi="Arial" w:cs="Arial"/>
        <w:sz w:val="16"/>
        <w:szCs w:val="16"/>
      </w:rPr>
      <w:t xml:space="preserve"> Příkazníka</w:t>
    </w:r>
    <w:r w:rsidRPr="00F11CE9">
      <w:rPr>
        <w:rFonts w:ascii="Arial" w:hAnsi="Arial" w:cs="Arial"/>
        <w:i/>
        <w:sz w:val="16"/>
        <w:szCs w:val="1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2E4"/>
    <w:multiLevelType w:val="hybridMultilevel"/>
    <w:tmpl w:val="40881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459"/>
    <w:multiLevelType w:val="hybridMultilevel"/>
    <w:tmpl w:val="A8F2B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700F6"/>
    <w:multiLevelType w:val="multilevel"/>
    <w:tmpl w:val="6770B1E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Theme="minorHAnsi" w:hAnsiTheme="minorHAnsi" w:hint="default"/>
        <w:b w:val="0"/>
        <w:i w:val="0"/>
        <w: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628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7B738AF"/>
    <w:multiLevelType w:val="multilevel"/>
    <w:tmpl w:val="6D12DE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64"/>
        </w:tabs>
        <w:ind w:left="116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E705645"/>
    <w:multiLevelType w:val="hybridMultilevel"/>
    <w:tmpl w:val="D3C26B58"/>
    <w:lvl w:ilvl="0" w:tplc="71705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5A2C42"/>
    <w:multiLevelType w:val="hybridMultilevel"/>
    <w:tmpl w:val="40BCEE6E"/>
    <w:lvl w:ilvl="0" w:tplc="5BA6471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DF30C5"/>
    <w:multiLevelType w:val="multilevel"/>
    <w:tmpl w:val="D626327C"/>
    <w:lvl w:ilvl="0">
      <w:start w:val="1"/>
      <w:numFmt w:val="decimal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1361" w:hanging="794"/>
      </w:pPr>
      <w:rPr>
        <w:rFonts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2098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9EB79F3"/>
    <w:multiLevelType w:val="hybridMultilevel"/>
    <w:tmpl w:val="489E697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7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7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32"/>
    <w:rsid w:val="000114C5"/>
    <w:rsid w:val="00015DD7"/>
    <w:rsid w:val="00036010"/>
    <w:rsid w:val="00060AC7"/>
    <w:rsid w:val="00065696"/>
    <w:rsid w:val="000666B6"/>
    <w:rsid w:val="00096BF6"/>
    <w:rsid w:val="000B61BE"/>
    <w:rsid w:val="000C23AF"/>
    <w:rsid w:val="000D62DB"/>
    <w:rsid w:val="000F3611"/>
    <w:rsid w:val="000F5D47"/>
    <w:rsid w:val="001171D4"/>
    <w:rsid w:val="00141C0B"/>
    <w:rsid w:val="001432E1"/>
    <w:rsid w:val="00190F96"/>
    <w:rsid w:val="001A1008"/>
    <w:rsid w:val="001B21C9"/>
    <w:rsid w:val="001D1093"/>
    <w:rsid w:val="001F519C"/>
    <w:rsid w:val="00281872"/>
    <w:rsid w:val="00281A2B"/>
    <w:rsid w:val="002854F1"/>
    <w:rsid w:val="0029284B"/>
    <w:rsid w:val="002A1336"/>
    <w:rsid w:val="002D251D"/>
    <w:rsid w:val="002D4B82"/>
    <w:rsid w:val="002F01DB"/>
    <w:rsid w:val="002F4429"/>
    <w:rsid w:val="00307CB7"/>
    <w:rsid w:val="00310E3D"/>
    <w:rsid w:val="003228B6"/>
    <w:rsid w:val="00334AFC"/>
    <w:rsid w:val="00336A7E"/>
    <w:rsid w:val="00341834"/>
    <w:rsid w:val="00353CAC"/>
    <w:rsid w:val="003814D4"/>
    <w:rsid w:val="00381F4E"/>
    <w:rsid w:val="00390F63"/>
    <w:rsid w:val="003A5F76"/>
    <w:rsid w:val="003B5D3B"/>
    <w:rsid w:val="003C409E"/>
    <w:rsid w:val="003D5155"/>
    <w:rsid w:val="003E2981"/>
    <w:rsid w:val="00443BBD"/>
    <w:rsid w:val="00455770"/>
    <w:rsid w:val="00462266"/>
    <w:rsid w:val="004A2DF3"/>
    <w:rsid w:val="004B697C"/>
    <w:rsid w:val="004D0CB4"/>
    <w:rsid w:val="004D7425"/>
    <w:rsid w:val="004F2800"/>
    <w:rsid w:val="004F3051"/>
    <w:rsid w:val="004F3F9C"/>
    <w:rsid w:val="00557748"/>
    <w:rsid w:val="0057606B"/>
    <w:rsid w:val="00580059"/>
    <w:rsid w:val="005802D0"/>
    <w:rsid w:val="005B6EFE"/>
    <w:rsid w:val="005B799A"/>
    <w:rsid w:val="005C1BB3"/>
    <w:rsid w:val="0063578E"/>
    <w:rsid w:val="00697930"/>
    <w:rsid w:val="00710A83"/>
    <w:rsid w:val="007336CE"/>
    <w:rsid w:val="007369DF"/>
    <w:rsid w:val="00750632"/>
    <w:rsid w:val="00757566"/>
    <w:rsid w:val="00771AE2"/>
    <w:rsid w:val="00772C06"/>
    <w:rsid w:val="007A3673"/>
    <w:rsid w:val="007B34AD"/>
    <w:rsid w:val="007C6C74"/>
    <w:rsid w:val="007F7D85"/>
    <w:rsid w:val="008019FC"/>
    <w:rsid w:val="008146DB"/>
    <w:rsid w:val="00814BBD"/>
    <w:rsid w:val="00843D6F"/>
    <w:rsid w:val="00853994"/>
    <w:rsid w:val="00870B82"/>
    <w:rsid w:val="00871E55"/>
    <w:rsid w:val="0087778D"/>
    <w:rsid w:val="008863E6"/>
    <w:rsid w:val="008C76E2"/>
    <w:rsid w:val="008D394E"/>
    <w:rsid w:val="008E345D"/>
    <w:rsid w:val="008F24C5"/>
    <w:rsid w:val="00906F17"/>
    <w:rsid w:val="00923544"/>
    <w:rsid w:val="009440A5"/>
    <w:rsid w:val="00967AF3"/>
    <w:rsid w:val="009A7423"/>
    <w:rsid w:val="009B597C"/>
    <w:rsid w:val="009E0D32"/>
    <w:rsid w:val="009F7070"/>
    <w:rsid w:val="00A102B9"/>
    <w:rsid w:val="00A13578"/>
    <w:rsid w:val="00A54583"/>
    <w:rsid w:val="00A56267"/>
    <w:rsid w:val="00A743BB"/>
    <w:rsid w:val="00A92120"/>
    <w:rsid w:val="00AF3F65"/>
    <w:rsid w:val="00B12338"/>
    <w:rsid w:val="00B135E0"/>
    <w:rsid w:val="00B366EB"/>
    <w:rsid w:val="00B534CD"/>
    <w:rsid w:val="00B93AA4"/>
    <w:rsid w:val="00BB2C79"/>
    <w:rsid w:val="00BB385C"/>
    <w:rsid w:val="00BC6279"/>
    <w:rsid w:val="00BF3BE6"/>
    <w:rsid w:val="00C0191B"/>
    <w:rsid w:val="00C1683F"/>
    <w:rsid w:val="00C32438"/>
    <w:rsid w:val="00C74C9D"/>
    <w:rsid w:val="00C86536"/>
    <w:rsid w:val="00CC3D4E"/>
    <w:rsid w:val="00CD0E18"/>
    <w:rsid w:val="00CD1920"/>
    <w:rsid w:val="00CE554E"/>
    <w:rsid w:val="00D06F44"/>
    <w:rsid w:val="00D122B2"/>
    <w:rsid w:val="00D73401"/>
    <w:rsid w:val="00D80049"/>
    <w:rsid w:val="00D80953"/>
    <w:rsid w:val="00D916A3"/>
    <w:rsid w:val="00D94E8D"/>
    <w:rsid w:val="00DD28F0"/>
    <w:rsid w:val="00E24C97"/>
    <w:rsid w:val="00E2526F"/>
    <w:rsid w:val="00E36E18"/>
    <w:rsid w:val="00E62141"/>
    <w:rsid w:val="00E939BE"/>
    <w:rsid w:val="00EA7B8B"/>
    <w:rsid w:val="00EB4EC5"/>
    <w:rsid w:val="00EC1E88"/>
    <w:rsid w:val="00ED0036"/>
    <w:rsid w:val="00F01A13"/>
    <w:rsid w:val="00F11CE9"/>
    <w:rsid w:val="00F52D1B"/>
    <w:rsid w:val="00F629A8"/>
    <w:rsid w:val="00F73698"/>
    <w:rsid w:val="00FA29D0"/>
    <w:rsid w:val="00FB76D5"/>
    <w:rsid w:val="00FC0D84"/>
    <w:rsid w:val="00FD5860"/>
    <w:rsid w:val="00FD70C8"/>
    <w:rsid w:val="00FE44F5"/>
    <w:rsid w:val="00FE5B31"/>
    <w:rsid w:val="00FE6272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F1D95A"/>
  <w15:chartTrackingRefBased/>
  <w15:docId w15:val="{14C92C8D-21F4-40BA-B06B-02CF83BC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AE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E6272"/>
    <w:pPr>
      <w:keepNext/>
      <w:keepLines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40" w:line="240" w:lineRule="auto"/>
      <w:jc w:val="center"/>
      <w:outlineLvl w:val="0"/>
    </w:pPr>
    <w:rPr>
      <w:rFonts w:ascii="Arial" w:eastAsia="Times New Roman" w:hAnsi="Arial"/>
      <w:b/>
      <w:snapToGrid w:val="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6272"/>
    <w:pPr>
      <w:numPr>
        <w:ilvl w:val="1"/>
        <w:numId w:val="5"/>
      </w:numPr>
      <w:spacing w:before="120" w:after="120" w:line="240" w:lineRule="auto"/>
      <w:jc w:val="both"/>
      <w:outlineLvl w:val="1"/>
    </w:pPr>
    <w:rPr>
      <w:rFonts w:ascii="Arial" w:eastAsia="Times New Roman" w:hAnsi="Arial"/>
      <w:noProof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6272"/>
    <w:pPr>
      <w:numPr>
        <w:ilvl w:val="2"/>
        <w:numId w:val="5"/>
      </w:numPr>
      <w:spacing w:before="120" w:after="120" w:line="240" w:lineRule="auto"/>
      <w:jc w:val="both"/>
      <w:outlineLvl w:val="2"/>
    </w:pPr>
    <w:rPr>
      <w:rFonts w:ascii="Arial" w:eastAsia="Times New Roman" w:hAnsi="Arial"/>
      <w:noProof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6272"/>
    <w:pPr>
      <w:keepNext/>
      <w:keepLines/>
      <w:numPr>
        <w:ilvl w:val="3"/>
        <w:numId w:val="5"/>
      </w:numPr>
      <w:spacing w:before="120" w:after="120" w:line="240" w:lineRule="auto"/>
      <w:jc w:val="both"/>
      <w:outlineLvl w:val="3"/>
    </w:pPr>
    <w:rPr>
      <w:rFonts w:ascii="Arial" w:eastAsia="Times New Roman" w:hAnsi="Arial"/>
      <w:iCs/>
      <w:noProof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6272"/>
    <w:pPr>
      <w:keepNext/>
      <w:keepLines/>
      <w:numPr>
        <w:ilvl w:val="4"/>
        <w:numId w:val="5"/>
      </w:numPr>
      <w:spacing w:before="40" w:after="0" w:line="240" w:lineRule="auto"/>
      <w:outlineLvl w:val="4"/>
    </w:pPr>
    <w:rPr>
      <w:rFonts w:ascii="Calibri Light" w:eastAsia="Times New Roman" w:hAnsi="Calibri Light"/>
      <w:noProof/>
      <w:color w:val="2E74B5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6272"/>
    <w:pPr>
      <w:keepNext/>
      <w:keepLines/>
      <w:numPr>
        <w:ilvl w:val="5"/>
        <w:numId w:val="5"/>
      </w:numPr>
      <w:spacing w:before="40" w:after="0" w:line="240" w:lineRule="auto"/>
      <w:outlineLvl w:val="5"/>
    </w:pPr>
    <w:rPr>
      <w:rFonts w:ascii="Calibri Light" w:eastAsia="Times New Roman" w:hAnsi="Calibri Light"/>
      <w:noProof/>
      <w:color w:val="1F4D78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6272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noProof/>
      <w:color w:val="1F4D78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6272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="Calibri Light" w:eastAsia="Times New Roman" w:hAnsi="Calibri Light"/>
      <w:noProof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E6272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="Calibri Light" w:eastAsia="Times New Roman" w:hAnsi="Calibri Light"/>
      <w:i/>
      <w:iCs/>
      <w:noProof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0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E0D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0D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0D32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9E0D32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link w:val="Zkladntext"/>
    <w:rsid w:val="009E0D32"/>
    <w:rPr>
      <w:rFonts w:ascii="Cambria" w:eastAsia="Times New Roman" w:hAnsi="Cambria"/>
      <w:sz w:val="22"/>
      <w:szCs w:val="22"/>
    </w:rPr>
  </w:style>
  <w:style w:type="table" w:styleId="Mkatabulky">
    <w:name w:val="Table Grid"/>
    <w:basedOn w:val="Normlntabulka"/>
    <w:uiPriority w:val="39"/>
    <w:rsid w:val="0039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B2C79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3C409E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character" w:styleId="Odkaznakoment">
    <w:name w:val="annotation reference"/>
    <w:uiPriority w:val="99"/>
    <w:semiHidden/>
    <w:unhideWhenUsed/>
    <w:rsid w:val="009440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0A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440A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0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40A5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FE6272"/>
    <w:rPr>
      <w:rFonts w:ascii="Arial" w:eastAsia="Times New Roman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FE6272"/>
    <w:rPr>
      <w:rFonts w:ascii="Arial" w:eastAsia="Times New Roman" w:hAnsi="Arial"/>
      <w:noProof/>
      <w:sz w:val="2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E6272"/>
    <w:rPr>
      <w:rFonts w:ascii="Arial" w:eastAsia="Times New Roman" w:hAnsi="Arial"/>
      <w:noProof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E6272"/>
    <w:rPr>
      <w:rFonts w:ascii="Arial" w:eastAsia="Times New Roman" w:hAnsi="Arial"/>
      <w:iCs/>
      <w:noProof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6272"/>
    <w:rPr>
      <w:rFonts w:ascii="Calibri Light" w:eastAsia="Times New Roman" w:hAnsi="Calibri Light"/>
      <w:noProof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6272"/>
    <w:rPr>
      <w:rFonts w:ascii="Calibri Light" w:eastAsia="Times New Roman" w:hAnsi="Calibri Light"/>
      <w:noProof/>
      <w:color w:val="1F4D78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6272"/>
    <w:rPr>
      <w:rFonts w:ascii="Calibri Light" w:eastAsia="Times New Roman" w:hAnsi="Calibri Light"/>
      <w:i/>
      <w:iCs/>
      <w:noProof/>
      <w:color w:val="1F4D78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6272"/>
    <w:rPr>
      <w:rFonts w:ascii="Calibri Light" w:eastAsia="Times New Roman" w:hAnsi="Calibri Light"/>
      <w:noProof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E6272"/>
    <w:rPr>
      <w:rFonts w:ascii="Calibri Light" w:eastAsia="Times New Roman" w:hAnsi="Calibri Light"/>
      <w:i/>
      <w:iCs/>
      <w:noProof/>
      <w:color w:val="272727"/>
      <w:sz w:val="21"/>
      <w:szCs w:val="21"/>
    </w:rPr>
  </w:style>
  <w:style w:type="paragraph" w:styleId="Textvbloku">
    <w:name w:val="Block Text"/>
    <w:basedOn w:val="Normln"/>
    <w:rsid w:val="000B61BE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71AE2"/>
    <w:rPr>
      <w:color w:val="0563C1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3F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3F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9F7B-84E4-46D2-9EAC-4714294A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1787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Třinec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Klusová</dc:creator>
  <cp:keywords/>
  <cp:lastModifiedBy>Ruber Petr</cp:lastModifiedBy>
  <cp:revision>8</cp:revision>
  <cp:lastPrinted>2021-06-23T06:51:00Z</cp:lastPrinted>
  <dcterms:created xsi:type="dcterms:W3CDTF">2022-05-23T12:43:00Z</dcterms:created>
  <dcterms:modified xsi:type="dcterms:W3CDTF">2022-05-25T09:45:00Z</dcterms:modified>
</cp:coreProperties>
</file>