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Kunětice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08.07.2016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08.07.2016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08.07.2016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19.07.2005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05.05.2017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23.03.2017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19606,00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dopis 059004/2022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dopis 059004/2022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dopis 059004/2022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2078,00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25923,00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83,49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Brozany nad Labem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PFČR1/2=3182m2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PFČR1/2=55m2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PFČR1/3=142m2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PFČR2/54=6m2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PFČR2/54=8m2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PFČR2/54=2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PFČR2/54=5m2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PFČR2/54=18m2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PFČR4/30=143m2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Časy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4770,00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Hrádek u Pardubic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2551,00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Hrobice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Kunětice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9186,00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Lukovna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4179,00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Němčice nad Labem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05.05.2017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13645,00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3 221,04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Počaply nad Loučnou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3157,00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Pohránov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Ráby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zanikla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5045,00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Sezemice nad Loučnou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PFČR1/2=2887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13.01.2007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PFČR1/2=749m2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PFČR1/2=56m2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5474,00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Srch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Hradiště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5364,00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18325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22.12.2004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22.12.2004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3977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silnice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silnice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42667,00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4 787,24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Trnová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zanikla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112279,00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24 289,01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24 373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26 pachtovní smlouvy č. 98N03/44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25.05.2022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