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4D" w:rsidRPr="003B43F4" w:rsidRDefault="006A7569" w:rsidP="000D4D61">
      <w:pPr>
        <w:pStyle w:val="Nzev"/>
        <w:spacing w:before="240"/>
        <w:rPr>
          <w:color w:val="auto"/>
          <w:sz w:val="40"/>
          <w:szCs w:val="40"/>
        </w:rPr>
      </w:pPr>
      <w:r w:rsidRPr="003B43F4">
        <w:rPr>
          <w:color w:val="auto"/>
          <w:sz w:val="40"/>
          <w:szCs w:val="40"/>
        </w:rPr>
        <w:t>S</w:t>
      </w:r>
      <w:r w:rsidR="0094264D" w:rsidRPr="003B43F4">
        <w:rPr>
          <w:color w:val="auto"/>
          <w:sz w:val="40"/>
          <w:szCs w:val="40"/>
        </w:rPr>
        <w:t>mlouva</w:t>
      </w:r>
      <w:r w:rsidR="00730470" w:rsidRPr="003B43F4">
        <w:rPr>
          <w:color w:val="auto"/>
          <w:sz w:val="40"/>
          <w:szCs w:val="40"/>
        </w:rPr>
        <w:t xml:space="preserve"> o partnerství </w:t>
      </w:r>
    </w:p>
    <w:p w:rsidR="001B1BFF" w:rsidRDefault="001B1BFF" w:rsidP="001B1BFF">
      <w:pPr>
        <w:pStyle w:val="Nadpis1"/>
        <w:numPr>
          <w:ilvl w:val="0"/>
          <w:numId w:val="0"/>
        </w:numPr>
      </w:pPr>
    </w:p>
    <w:p w:rsidR="0094264D" w:rsidRPr="00814556" w:rsidRDefault="005C40E8" w:rsidP="005C40E8">
      <w:pPr>
        <w:pStyle w:val="Nadpis1"/>
      </w:pPr>
      <w:r>
        <w:t>Smluvní strany</w:t>
      </w:r>
    </w:p>
    <w:p w:rsidR="007F239A" w:rsidRPr="007F239A" w:rsidRDefault="003B43F4" w:rsidP="00730470">
      <w:pPr>
        <w:pStyle w:val="Nadpis2"/>
      </w:pPr>
      <w:r>
        <w:rPr>
          <w:b/>
        </w:rPr>
        <w:t>Vědavýzkum.cz,</w:t>
      </w:r>
      <w:r w:rsidR="00730470" w:rsidRPr="003C539D">
        <w:rPr>
          <w:b/>
        </w:rPr>
        <w:t xml:space="preserve"> s.r.o.</w:t>
      </w:r>
      <w:r w:rsidR="004D1E20">
        <w:rPr>
          <w:b/>
        </w:rPr>
        <w:t xml:space="preserve"> </w:t>
      </w:r>
    </w:p>
    <w:p w:rsidR="00730470" w:rsidRPr="005C40E8" w:rsidRDefault="00730470" w:rsidP="007F239A">
      <w:pPr>
        <w:pStyle w:val="Nadpis2"/>
        <w:numPr>
          <w:ilvl w:val="0"/>
          <w:numId w:val="0"/>
        </w:numPr>
        <w:spacing w:before="0"/>
      </w:pPr>
      <w:r w:rsidRPr="005C40E8">
        <w:t>s</w:t>
      </w:r>
      <w:r w:rsidR="003B43F4">
        <w:t xml:space="preserve">e sídlem Plzeňská 782/112 </w:t>
      </w:r>
    </w:p>
    <w:p w:rsidR="00730470" w:rsidRDefault="003B43F4" w:rsidP="00730470">
      <w:r>
        <w:t>150 00</w:t>
      </w:r>
      <w:r w:rsidR="00730470">
        <w:t xml:space="preserve"> </w:t>
      </w:r>
      <w:r>
        <w:t>Praha - Košíře</w:t>
      </w:r>
    </w:p>
    <w:p w:rsidR="00730470" w:rsidRDefault="003B43F4" w:rsidP="00730470">
      <w:r>
        <w:t>IČ</w:t>
      </w:r>
      <w:r w:rsidR="001B1BFF">
        <w:t>O</w:t>
      </w:r>
      <w:r>
        <w:t>: 062 26 655</w:t>
      </w:r>
    </w:p>
    <w:p w:rsidR="00730470" w:rsidRDefault="00730470" w:rsidP="00730470">
      <w:r>
        <w:t xml:space="preserve">zapsaná v obchodním rejstříku, vedeném </w:t>
      </w:r>
      <w:r w:rsidR="003B43F4">
        <w:t>Městským</w:t>
      </w:r>
      <w:r>
        <w:t xml:space="preserve"> soudem v </w:t>
      </w:r>
      <w:r w:rsidR="003B43F4">
        <w:t>Praze</w:t>
      </w:r>
      <w:r>
        <w:t xml:space="preserve">, v oddíle C, </w:t>
      </w:r>
    </w:p>
    <w:p w:rsidR="00730470" w:rsidRPr="005C40E8" w:rsidRDefault="003B43F4" w:rsidP="00730470">
      <w:r>
        <w:t>vložka 278462</w:t>
      </w:r>
      <w:r w:rsidR="00730470" w:rsidRPr="005C40E8">
        <w:t xml:space="preserve"> </w:t>
      </w:r>
    </w:p>
    <w:p w:rsidR="00730470" w:rsidRDefault="00730470" w:rsidP="00730470">
      <w:r>
        <w:t>zastoupená</w:t>
      </w:r>
    </w:p>
    <w:p w:rsidR="00730470" w:rsidRDefault="00730470" w:rsidP="00730470">
      <w:r>
        <w:t>(dále jen „</w:t>
      </w:r>
      <w:r w:rsidR="003B43F4">
        <w:rPr>
          <w:b/>
          <w:i/>
        </w:rPr>
        <w:t>Provozovatel</w:t>
      </w:r>
      <w:r>
        <w:t>“)</w:t>
      </w:r>
    </w:p>
    <w:p w:rsidR="00730470" w:rsidRDefault="007F239A" w:rsidP="00733C9E">
      <w:pPr>
        <w:pStyle w:val="Nadpis2"/>
        <w:rPr>
          <w:b/>
        </w:rPr>
      </w:pPr>
      <w:r>
        <w:rPr>
          <w:b/>
        </w:rPr>
        <w:t>Český institut informatiky, robotiky  a kybernetiky</w:t>
      </w:r>
    </w:p>
    <w:p w:rsidR="007F239A" w:rsidRPr="007F239A" w:rsidRDefault="007F239A" w:rsidP="007F239A">
      <w:r>
        <w:t>České vysoké učení technické v Praze</w:t>
      </w:r>
    </w:p>
    <w:p w:rsidR="00730470" w:rsidRDefault="00730470" w:rsidP="00730470">
      <w:r w:rsidRPr="00D235FA">
        <w:t>se sídlem</w:t>
      </w:r>
      <w:r w:rsidR="007F239A">
        <w:t xml:space="preserve">  Jugoslávských partyzánů 1580/3</w:t>
      </w:r>
    </w:p>
    <w:p w:rsidR="007F239A" w:rsidRPr="00D235FA" w:rsidRDefault="007F239A" w:rsidP="00730470">
      <w:r>
        <w:t>160 00 Praha 6</w:t>
      </w:r>
    </w:p>
    <w:p w:rsidR="00730470" w:rsidRPr="00D235FA" w:rsidRDefault="00B32261" w:rsidP="00730470">
      <w:r>
        <w:t xml:space="preserve">IČO: </w:t>
      </w:r>
      <w:r w:rsidR="007F239A">
        <w:t>68407700</w:t>
      </w:r>
    </w:p>
    <w:p w:rsidR="00730470" w:rsidRDefault="00B32261" w:rsidP="00730470">
      <w:r>
        <w:t xml:space="preserve">DIČ: </w:t>
      </w:r>
      <w:r w:rsidR="007F239A" w:rsidRPr="007F239A">
        <w:t>CZ6</w:t>
      </w:r>
      <w:r w:rsidR="007F239A">
        <w:t>8407700</w:t>
      </w:r>
    </w:p>
    <w:p w:rsidR="00730470" w:rsidRDefault="00730470" w:rsidP="00DB7B26">
      <w:r>
        <w:t>(dále jen „</w:t>
      </w:r>
      <w:r w:rsidRPr="00730470">
        <w:rPr>
          <w:b/>
          <w:i/>
        </w:rPr>
        <w:t>Partner</w:t>
      </w:r>
      <w:r>
        <w:t>“)</w:t>
      </w:r>
    </w:p>
    <w:p w:rsidR="00EA6021" w:rsidRPr="005C40E8" w:rsidRDefault="00DB7B26" w:rsidP="00DB7B26">
      <w:pPr>
        <w:pStyle w:val="Nadpis1"/>
        <w:keepNext w:val="0"/>
      </w:pPr>
      <w:r>
        <w:t>Portál</w:t>
      </w:r>
    </w:p>
    <w:p w:rsidR="002B183A" w:rsidRPr="002B183A" w:rsidRDefault="003B43F4" w:rsidP="002B183A">
      <w:pPr>
        <w:pStyle w:val="Nadpis2"/>
      </w:pPr>
      <w:r>
        <w:t xml:space="preserve">Vědavýzkum.cz, s. r. o. </w:t>
      </w:r>
      <w:r w:rsidR="00B23D9C">
        <w:t>je uživatelem</w:t>
      </w:r>
      <w:r w:rsidR="00DB7B26">
        <w:t xml:space="preserve"> domény </w:t>
      </w:r>
      <w:hyperlink r:id="rId8" w:history="1">
        <w:r w:rsidR="00B23D9C" w:rsidRPr="009753B5">
          <w:rPr>
            <w:rStyle w:val="Hypertextovodkaz"/>
          </w:rPr>
          <w:t>www.vedavyzkum.cz</w:t>
        </w:r>
      </w:hyperlink>
      <w:r w:rsidR="00B23D9C">
        <w:t xml:space="preserve"> a </w:t>
      </w:r>
      <w:hyperlink r:id="rId9" w:history="1">
        <w:r w:rsidR="00B23D9C" w:rsidRPr="009753B5">
          <w:rPr>
            <w:rStyle w:val="Hypertextovodkaz"/>
          </w:rPr>
          <w:t>www.veda-vyzkum.cz</w:t>
        </w:r>
      </w:hyperlink>
      <w:r w:rsidR="00B23D9C">
        <w:t xml:space="preserve"> </w:t>
      </w:r>
      <w:r w:rsidR="00DB7B26">
        <w:t xml:space="preserve">a provozovatelem portálu </w:t>
      </w:r>
      <w:r w:rsidR="00B23D9C">
        <w:rPr>
          <w:b/>
        </w:rPr>
        <w:t>Vě</w:t>
      </w:r>
      <w:r w:rsidR="00DB7B26" w:rsidRPr="002B183A">
        <w:rPr>
          <w:b/>
        </w:rPr>
        <w:t>davýzkum.cz</w:t>
      </w:r>
      <w:r w:rsidR="00DB7B26">
        <w:t xml:space="preserve"> („</w:t>
      </w:r>
      <w:r w:rsidR="00DB7B26" w:rsidRPr="002B183A">
        <w:rPr>
          <w:b/>
          <w:i/>
        </w:rPr>
        <w:t>Portál</w:t>
      </w:r>
      <w:r w:rsidR="00DB7B26">
        <w:t>“).</w:t>
      </w:r>
    </w:p>
    <w:p w:rsidR="00DB7B26" w:rsidRPr="00DB7B26" w:rsidRDefault="00DB7B26" w:rsidP="00DB7B26">
      <w:pPr>
        <w:pStyle w:val="Nadpis2"/>
        <w:keepNext w:val="0"/>
      </w:pPr>
      <w:r>
        <w:t xml:space="preserve">Cílem Portálu </w:t>
      </w:r>
      <w:r w:rsidRPr="00DB7B26">
        <w:t>je uveřejňovat relevantní, přehledné a aktuální informace o výzkumu,</w:t>
      </w:r>
      <w:r>
        <w:t xml:space="preserve"> </w:t>
      </w:r>
      <w:r w:rsidRPr="00DB7B26">
        <w:t>vývoji a inovacích a navazujících oblastech (vysoké školství, ochrana duševního vlastnictví, transfer</w:t>
      </w:r>
      <w:r>
        <w:t xml:space="preserve"> </w:t>
      </w:r>
      <w:r w:rsidRPr="00DB7B26">
        <w:t>technologií a znalostí, komercializace, spolupráce s aplikační sférou atd.) pro nejširší cílovou skupinu.</w:t>
      </w:r>
    </w:p>
    <w:p w:rsidR="002B183A" w:rsidRDefault="00DB7B26" w:rsidP="00DB7B26">
      <w:pPr>
        <w:pStyle w:val="Nadpis2"/>
        <w:keepNext w:val="0"/>
      </w:pPr>
      <w:r w:rsidRPr="00DB7B26">
        <w:t xml:space="preserve">Portál je určen </w:t>
      </w:r>
      <w:r w:rsidR="00B32261">
        <w:t xml:space="preserve">především </w:t>
      </w:r>
      <w:r w:rsidRPr="00DB7B26">
        <w:t>výzkumným a vývojovým pracovníkům výzkumných organizací a soukromých firem,</w:t>
      </w:r>
      <w:r>
        <w:t xml:space="preserve"> </w:t>
      </w:r>
      <w:r w:rsidRPr="00DB7B26">
        <w:t>akademickým pracovníkům vysokých škol, administrátorům projektů, zaměstnancům veřejné správy</w:t>
      </w:r>
      <w:r>
        <w:t xml:space="preserve"> </w:t>
      </w:r>
      <w:r w:rsidRPr="00DB7B26">
        <w:t>a samosprávy, investorům, studentům, novinářům, odborné veřejnosti</w:t>
      </w:r>
      <w:r w:rsidR="00B23D9C">
        <w:t>.</w:t>
      </w:r>
    </w:p>
    <w:p w:rsidR="003B43F4" w:rsidRDefault="003B43F4">
      <w:pPr>
        <w:spacing w:before="0" w:after="0" w:line="240" w:lineRule="auto"/>
        <w:jc w:val="left"/>
        <w:rPr>
          <w:rFonts w:cs="Arial"/>
          <w:b/>
          <w:sz w:val="26"/>
          <w:szCs w:val="32"/>
        </w:rPr>
      </w:pPr>
      <w:r>
        <w:br w:type="page"/>
      </w:r>
    </w:p>
    <w:p w:rsidR="002B183A" w:rsidRDefault="00C30809" w:rsidP="002B183A">
      <w:pPr>
        <w:pStyle w:val="Nadpis1"/>
      </w:pPr>
      <w:r>
        <w:lastRenderedPageBreak/>
        <w:t xml:space="preserve">Práva </w:t>
      </w:r>
      <w:r w:rsidR="002B183A">
        <w:t>Partner</w:t>
      </w:r>
      <w:r>
        <w:t>a</w:t>
      </w:r>
    </w:p>
    <w:p w:rsidR="002B183A" w:rsidRDefault="002B183A" w:rsidP="002B183A">
      <w:pPr>
        <w:pStyle w:val="Nadpis2"/>
      </w:pPr>
      <w:r>
        <w:t xml:space="preserve">Uzavřením této smlouvy získává Partner následující </w:t>
      </w:r>
      <w:r w:rsidR="00BF383F">
        <w:t xml:space="preserve">reklamní </w:t>
      </w:r>
      <w:r>
        <w:t>práva k Portálu:</w:t>
      </w:r>
    </w:p>
    <w:p w:rsidR="00C30809" w:rsidRDefault="00C30809" w:rsidP="002B183A">
      <w:pPr>
        <w:pStyle w:val="Odrazka2"/>
      </w:pPr>
      <w:r>
        <w:t xml:space="preserve">právo označení </w:t>
      </w:r>
      <w:r w:rsidR="00B32261">
        <w:t>Partner portálu</w:t>
      </w:r>
    </w:p>
    <w:p w:rsidR="00C30809" w:rsidRDefault="00C30809" w:rsidP="002B183A">
      <w:pPr>
        <w:pStyle w:val="Odrazka2"/>
      </w:pPr>
      <w:r>
        <w:t>právo na umístění svého lo</w:t>
      </w:r>
      <w:r w:rsidR="00B32261">
        <w:t>ga na Portálu</w:t>
      </w:r>
      <w:r w:rsidR="006E7842">
        <w:t xml:space="preserve"> v posuvném pásu</w:t>
      </w:r>
    </w:p>
    <w:p w:rsidR="006E7842" w:rsidRDefault="006E7842" w:rsidP="002B183A">
      <w:pPr>
        <w:pStyle w:val="Odrazka2"/>
      </w:pPr>
      <w:r>
        <w:t xml:space="preserve">právo na umístění svého loga v rubrice </w:t>
      </w:r>
      <w:proofErr w:type="spellStart"/>
      <w:r>
        <w:t>Podcasty</w:t>
      </w:r>
      <w:proofErr w:type="spellEnd"/>
    </w:p>
    <w:p w:rsidR="00B23D9C" w:rsidRDefault="00B23D9C" w:rsidP="002B183A">
      <w:pPr>
        <w:pStyle w:val="Odrazka2"/>
      </w:pPr>
      <w:r>
        <w:t>Práv</w:t>
      </w:r>
      <w:r w:rsidR="00B32261">
        <w:t>o na umístění loga ve Zpravodaji</w:t>
      </w:r>
      <w:r>
        <w:t xml:space="preserve"> Vědavýzkum.cz (1 x týdně)</w:t>
      </w:r>
      <w:r w:rsidR="00733C9E">
        <w:t>;</w:t>
      </w:r>
    </w:p>
    <w:p w:rsidR="00C30809" w:rsidRDefault="00C30809" w:rsidP="002B183A">
      <w:pPr>
        <w:pStyle w:val="Odrazka2"/>
      </w:pPr>
      <w:r>
        <w:t>právo</w:t>
      </w:r>
      <w:r w:rsidR="00FF3FCE">
        <w:t xml:space="preserve"> </w:t>
      </w:r>
      <w:r>
        <w:t>přispívat odbornými články do rubriky;</w:t>
      </w:r>
    </w:p>
    <w:p w:rsidR="00B23D9C" w:rsidRDefault="00C30809" w:rsidP="002B183A">
      <w:pPr>
        <w:pStyle w:val="Odrazka2"/>
      </w:pPr>
      <w:r>
        <w:t>právo informovat v rámci Po</w:t>
      </w:r>
      <w:r w:rsidR="00B23D9C">
        <w:t xml:space="preserve">rtálu o své </w:t>
      </w:r>
      <w:r w:rsidR="00B32261">
        <w:t>činnosti, akcích a</w:t>
      </w:r>
      <w:r w:rsidR="000E3C7E">
        <w:t xml:space="preserve"> úspěších</w:t>
      </w:r>
      <w:r w:rsidR="00B32261">
        <w:t>, které jsou tematicky vázány na zaměření portálu</w:t>
      </w:r>
      <w:r w:rsidR="000E3C7E">
        <w:t xml:space="preserve"> (maximálně 6</w:t>
      </w:r>
      <w:r w:rsidR="00B23D9C">
        <w:t xml:space="preserve"> PR článků </w:t>
      </w:r>
      <w:r w:rsidR="007F239A">
        <w:t>za</w:t>
      </w:r>
      <w:r w:rsidR="00C334A4">
        <w:t xml:space="preserve"> </w:t>
      </w:r>
      <w:r w:rsidR="000E3C7E">
        <w:t xml:space="preserve">rok </w:t>
      </w:r>
      <w:r w:rsidR="00B23D9C">
        <w:t>v příslušné rubrice</w:t>
      </w:r>
      <w:r w:rsidR="00733C9E">
        <w:t>)</w:t>
      </w:r>
    </w:p>
    <w:p w:rsidR="006E7842" w:rsidRDefault="000E3C7E" w:rsidP="006E7842">
      <w:pPr>
        <w:pStyle w:val="Odrazka2"/>
      </w:pPr>
      <w:r>
        <w:t>využití reklamního banneru 4</w:t>
      </w:r>
      <w:r w:rsidR="00B23D9C">
        <w:t xml:space="preserve"> x </w:t>
      </w:r>
      <w:r>
        <w:t>za 12</w:t>
      </w:r>
      <w:r w:rsidR="00C334A4">
        <w:t xml:space="preserve"> měsíců</w:t>
      </w:r>
    </w:p>
    <w:p w:rsidR="006E7842" w:rsidRDefault="006E7842" w:rsidP="006E7842">
      <w:pPr>
        <w:pStyle w:val="Odrazka2"/>
      </w:pPr>
      <w:r>
        <w:t xml:space="preserve">využití zveřejnění článku ve Zpravodaji 6 x za 12 měsíců </w:t>
      </w:r>
    </w:p>
    <w:p w:rsidR="00814556" w:rsidRDefault="00C30809" w:rsidP="002B183A">
      <w:pPr>
        <w:pStyle w:val="Nadpis1"/>
      </w:pPr>
      <w:r>
        <w:t>Cena</w:t>
      </w:r>
    </w:p>
    <w:p w:rsidR="00C30809" w:rsidRDefault="00C30809" w:rsidP="00C30809">
      <w:pPr>
        <w:pStyle w:val="Nadpis2"/>
      </w:pPr>
      <w:r>
        <w:t xml:space="preserve">Partner se zavazuje za práva Partnera </w:t>
      </w:r>
      <w:r w:rsidR="00B32261">
        <w:t>P</w:t>
      </w:r>
      <w:r>
        <w:t xml:space="preserve">ortálu zaplatit cenu </w:t>
      </w:r>
      <w:r w:rsidR="007F239A" w:rsidRPr="007F239A">
        <w:rPr>
          <w:b/>
        </w:rPr>
        <w:t>30 000</w:t>
      </w:r>
      <w:r w:rsidR="00B32261">
        <w:t xml:space="preserve"> </w:t>
      </w:r>
      <w:r w:rsidRPr="00A70CCB">
        <w:rPr>
          <w:b/>
        </w:rPr>
        <w:t>Kč</w:t>
      </w:r>
      <w:r w:rsidR="006E7842">
        <w:rPr>
          <w:b/>
        </w:rPr>
        <w:t xml:space="preserve"> </w:t>
      </w:r>
      <w:r w:rsidR="006E7842" w:rsidRPr="006E7842">
        <w:t>plus D</w:t>
      </w:r>
      <w:r w:rsidR="006E7842">
        <w:t>PH ve výši 21 %</w:t>
      </w:r>
      <w:r>
        <w:t>.</w:t>
      </w:r>
      <w:r w:rsidR="006E7842">
        <w:t xml:space="preserve"> Celková cena je </w:t>
      </w:r>
      <w:r w:rsidR="006E7842" w:rsidRPr="006E7842">
        <w:rPr>
          <w:b/>
        </w:rPr>
        <w:t xml:space="preserve">36 300,- Kč </w:t>
      </w:r>
    </w:p>
    <w:p w:rsidR="00BF383F" w:rsidRDefault="00C30809" w:rsidP="00BF383F">
      <w:pPr>
        <w:pStyle w:val="Nadpis2"/>
      </w:pPr>
      <w:r>
        <w:t xml:space="preserve">Cena bude hrazena </w:t>
      </w:r>
      <w:r w:rsidR="004E0C34">
        <w:t>za období jednoho roku</w:t>
      </w:r>
      <w:r w:rsidR="00BF383F">
        <w:t xml:space="preserve">, a to </w:t>
      </w:r>
      <w:r>
        <w:t xml:space="preserve">na základě </w:t>
      </w:r>
      <w:r w:rsidR="00BF383F">
        <w:t>faktur</w:t>
      </w:r>
      <w:r w:rsidR="003B43F4">
        <w:t>y vystavené</w:t>
      </w:r>
      <w:r w:rsidR="00A70CCB">
        <w:t xml:space="preserve"> </w:t>
      </w:r>
      <w:r w:rsidR="003B43F4">
        <w:t>Provozovatelem</w:t>
      </w:r>
      <w:r w:rsidR="00C334A4">
        <w:t xml:space="preserve"> </w:t>
      </w:r>
      <w:r w:rsidR="007F239A">
        <w:t>na začátku</w:t>
      </w:r>
      <w:r w:rsidR="00C334A4">
        <w:t xml:space="preserve"> </w:t>
      </w:r>
      <w:r w:rsidR="00BF383F">
        <w:t>příslušného roku.</w:t>
      </w:r>
    </w:p>
    <w:p w:rsidR="00814556" w:rsidRPr="00814556" w:rsidRDefault="001C5355" w:rsidP="001C5355">
      <w:pPr>
        <w:pStyle w:val="Nadpis1"/>
      </w:pPr>
      <w:r>
        <w:t>Obecná ustanovení</w:t>
      </w:r>
    </w:p>
    <w:p w:rsidR="00B32261" w:rsidRPr="00B32261" w:rsidRDefault="00AC3B4C" w:rsidP="00B32261">
      <w:pPr>
        <w:pStyle w:val="Nadpis2"/>
      </w:pPr>
      <w:r>
        <w:t xml:space="preserve">Tato </w:t>
      </w:r>
      <w:r w:rsidR="001C5355">
        <w:t>smlouva je platná a účinná dnem podpisu obou smluvn</w:t>
      </w:r>
      <w:r w:rsidR="00C30809">
        <w:t>ích stran</w:t>
      </w:r>
      <w:r w:rsidR="00B32261">
        <w:t xml:space="preserve"> a uzavírá se na dobu jednoho roku.</w:t>
      </w:r>
    </w:p>
    <w:p w:rsidR="001C5355" w:rsidRDefault="001C5355" w:rsidP="00DB7B26">
      <w:pPr>
        <w:pStyle w:val="Nadpis2"/>
      </w:pPr>
      <w:r>
        <w:t>Smlouva se vyhotovuje ve 2 stejnopisech, přičemž každá ze stran obdrží po 1 vyhotovení.</w:t>
      </w:r>
    </w:p>
    <w:p w:rsidR="003F7508" w:rsidRPr="003F7508" w:rsidRDefault="003F7508" w:rsidP="003F7508"/>
    <w:p w:rsidR="001C5355" w:rsidRDefault="00A879E3" w:rsidP="006F05B4">
      <w:pPr>
        <w:pStyle w:val="Nadpis2"/>
        <w:numPr>
          <w:ilvl w:val="0"/>
          <w:numId w:val="0"/>
        </w:numPr>
      </w:pPr>
      <w:r>
        <w:t xml:space="preserve">V Praze dne </w:t>
      </w:r>
      <w:r w:rsidR="006E7842">
        <w:t>2. 5</w:t>
      </w:r>
      <w:r w:rsidR="004D1E20">
        <w:t xml:space="preserve">. </w:t>
      </w:r>
      <w:r w:rsidR="006E7842">
        <w:t>2022</w:t>
      </w:r>
    </w:p>
    <w:p w:rsidR="001C5355" w:rsidRDefault="001C5355" w:rsidP="001C5355"/>
    <w:p w:rsidR="001C5355" w:rsidRDefault="001C5355" w:rsidP="001C5355"/>
    <w:p w:rsidR="0094264D" w:rsidRPr="00814556" w:rsidRDefault="001C5355" w:rsidP="00AC3B4C">
      <w:bookmarkStart w:id="0" w:name="_GoBack"/>
      <w:bookmarkEnd w:id="0"/>
      <w:r>
        <w:t xml:space="preserve">Za </w:t>
      </w:r>
      <w:r w:rsidR="003B43F4">
        <w:t>Provozovatele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B4C">
        <w:tab/>
        <w:t xml:space="preserve">Za </w:t>
      </w:r>
      <w:r w:rsidR="00BF383F">
        <w:t>Partnera</w:t>
      </w:r>
      <w:r>
        <w:t>:</w:t>
      </w:r>
    </w:p>
    <w:sectPr w:rsidR="0094264D" w:rsidRPr="00814556" w:rsidSect="00A70CCB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76" w:right="1276" w:bottom="1438" w:left="180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C9" w:rsidRDefault="00C60DC9" w:rsidP="005C40E8">
      <w:r>
        <w:separator/>
      </w:r>
    </w:p>
    <w:p w:rsidR="00C60DC9" w:rsidRDefault="00C60DC9" w:rsidP="005C40E8"/>
  </w:endnote>
  <w:endnote w:type="continuationSeparator" w:id="0">
    <w:p w:rsidR="00C60DC9" w:rsidRDefault="00C60DC9" w:rsidP="005C40E8">
      <w:r>
        <w:continuationSeparator/>
      </w:r>
    </w:p>
    <w:p w:rsidR="00C60DC9" w:rsidRDefault="00C60DC9" w:rsidP="005C4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37" w:rsidRDefault="00D93FB7" w:rsidP="005C40E8">
    <w:pPr>
      <w:pStyle w:val="Zpat"/>
    </w:pPr>
    <w:r>
      <w:fldChar w:fldCharType="begin"/>
    </w:r>
    <w:r w:rsidR="00205037">
      <w:instrText xml:space="preserve">PAGE  </w:instrText>
    </w:r>
    <w:r>
      <w:fldChar w:fldCharType="end"/>
    </w:r>
  </w:p>
  <w:p w:rsidR="00205037" w:rsidRDefault="00205037" w:rsidP="005C40E8">
    <w:pPr>
      <w:pStyle w:val="Zpat"/>
    </w:pPr>
  </w:p>
  <w:p w:rsidR="00E94F59" w:rsidRDefault="00E94F59" w:rsidP="005C40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37" w:rsidRDefault="00D93FB7" w:rsidP="00A70CCB">
    <w:pPr>
      <w:pStyle w:val="Zpat"/>
      <w:jc w:val="center"/>
    </w:pPr>
    <w:r>
      <w:fldChar w:fldCharType="begin"/>
    </w:r>
    <w:r w:rsidR="00983FB7">
      <w:instrText xml:space="preserve">PAGE  </w:instrText>
    </w:r>
    <w:r>
      <w:fldChar w:fldCharType="separate"/>
    </w:r>
    <w:r w:rsidR="006E7842">
      <w:rPr>
        <w:noProof/>
      </w:rPr>
      <w:t>2</w:t>
    </w:r>
    <w:r>
      <w:rPr>
        <w:noProof/>
      </w:rPr>
      <w:fldChar w:fldCharType="end"/>
    </w:r>
  </w:p>
  <w:p w:rsidR="00205037" w:rsidRDefault="00205037" w:rsidP="005C40E8">
    <w:pPr>
      <w:pStyle w:val="Zpat"/>
    </w:pPr>
  </w:p>
  <w:p w:rsidR="00E94F59" w:rsidRDefault="00E94F59" w:rsidP="005C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C9" w:rsidRDefault="00C60DC9" w:rsidP="005C40E8">
      <w:r>
        <w:separator/>
      </w:r>
    </w:p>
    <w:p w:rsidR="00C60DC9" w:rsidRDefault="00C60DC9" w:rsidP="005C40E8"/>
  </w:footnote>
  <w:footnote w:type="continuationSeparator" w:id="0">
    <w:p w:rsidR="00C60DC9" w:rsidRDefault="00C60DC9" w:rsidP="005C40E8">
      <w:r>
        <w:continuationSeparator/>
      </w:r>
    </w:p>
    <w:p w:rsidR="00C60DC9" w:rsidRDefault="00C60DC9" w:rsidP="005C4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61" w:rsidRDefault="00D235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C9DE7" wp14:editId="0AC2626A">
          <wp:simplePos x="0" y="0"/>
          <wp:positionH relativeFrom="margin">
            <wp:posOffset>3601720</wp:posOffset>
          </wp:positionH>
          <wp:positionV relativeFrom="paragraph">
            <wp:posOffset>-5715</wp:posOffset>
          </wp:positionV>
          <wp:extent cx="2083970" cy="3632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davyzkum-logo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39D" w:rsidRDefault="003C539D" w:rsidP="003C539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7716F"/>
    <w:multiLevelType w:val="multilevel"/>
    <w:tmpl w:val="6F3A5FD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 w:numId="15">
    <w:abstractNumId w:val="11"/>
  </w:num>
  <w:num w:numId="16">
    <w:abstractNumId w:val="11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56"/>
    <w:rsid w:val="00001C5F"/>
    <w:rsid w:val="00005658"/>
    <w:rsid w:val="00011D73"/>
    <w:rsid w:val="00030AAA"/>
    <w:rsid w:val="000378CD"/>
    <w:rsid w:val="000403EA"/>
    <w:rsid w:val="000616F8"/>
    <w:rsid w:val="00073059"/>
    <w:rsid w:val="00085432"/>
    <w:rsid w:val="00091E47"/>
    <w:rsid w:val="000957B6"/>
    <w:rsid w:val="00096A66"/>
    <w:rsid w:val="000B4EF9"/>
    <w:rsid w:val="000C78AE"/>
    <w:rsid w:val="000D4D61"/>
    <w:rsid w:val="000E3C7E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B1BFF"/>
    <w:rsid w:val="001C5355"/>
    <w:rsid w:val="001D44B9"/>
    <w:rsid w:val="001D5A62"/>
    <w:rsid w:val="001D6419"/>
    <w:rsid w:val="001E2636"/>
    <w:rsid w:val="001E37E1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B183A"/>
    <w:rsid w:val="002B3CA7"/>
    <w:rsid w:val="002D63C2"/>
    <w:rsid w:val="002E0499"/>
    <w:rsid w:val="002E10DE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3F4"/>
    <w:rsid w:val="003C539D"/>
    <w:rsid w:val="003C709D"/>
    <w:rsid w:val="003D167B"/>
    <w:rsid w:val="003D529E"/>
    <w:rsid w:val="003D73ED"/>
    <w:rsid w:val="003F239B"/>
    <w:rsid w:val="003F7508"/>
    <w:rsid w:val="004002CB"/>
    <w:rsid w:val="00400DCA"/>
    <w:rsid w:val="00405280"/>
    <w:rsid w:val="0041274F"/>
    <w:rsid w:val="00415699"/>
    <w:rsid w:val="00415A19"/>
    <w:rsid w:val="00417ECC"/>
    <w:rsid w:val="00425F8D"/>
    <w:rsid w:val="00427B4E"/>
    <w:rsid w:val="004310DF"/>
    <w:rsid w:val="00431C16"/>
    <w:rsid w:val="00432360"/>
    <w:rsid w:val="0044445E"/>
    <w:rsid w:val="004457FB"/>
    <w:rsid w:val="00465937"/>
    <w:rsid w:val="00473DB2"/>
    <w:rsid w:val="004A55AD"/>
    <w:rsid w:val="004B67D6"/>
    <w:rsid w:val="004B723E"/>
    <w:rsid w:val="004D05B8"/>
    <w:rsid w:val="004D1E20"/>
    <w:rsid w:val="004D7967"/>
    <w:rsid w:val="004E0C34"/>
    <w:rsid w:val="004E7AC5"/>
    <w:rsid w:val="004F23AE"/>
    <w:rsid w:val="00503DD0"/>
    <w:rsid w:val="00515DE7"/>
    <w:rsid w:val="005262B2"/>
    <w:rsid w:val="00532EF4"/>
    <w:rsid w:val="00550BAE"/>
    <w:rsid w:val="00555217"/>
    <w:rsid w:val="00562D69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C40E8"/>
    <w:rsid w:val="005C416B"/>
    <w:rsid w:val="005E0ECD"/>
    <w:rsid w:val="005F63B9"/>
    <w:rsid w:val="005F77EB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B5F"/>
    <w:rsid w:val="006779C7"/>
    <w:rsid w:val="006959DF"/>
    <w:rsid w:val="006A1727"/>
    <w:rsid w:val="006A6962"/>
    <w:rsid w:val="006A7569"/>
    <w:rsid w:val="006A7C4F"/>
    <w:rsid w:val="006B51D2"/>
    <w:rsid w:val="006C527F"/>
    <w:rsid w:val="006D1758"/>
    <w:rsid w:val="006D60C3"/>
    <w:rsid w:val="006E0E84"/>
    <w:rsid w:val="006E4DB1"/>
    <w:rsid w:val="006E7842"/>
    <w:rsid w:val="006F05B4"/>
    <w:rsid w:val="006F0A59"/>
    <w:rsid w:val="00712D40"/>
    <w:rsid w:val="00725296"/>
    <w:rsid w:val="00730470"/>
    <w:rsid w:val="00732D27"/>
    <w:rsid w:val="00733C9E"/>
    <w:rsid w:val="00734BAB"/>
    <w:rsid w:val="00735E4E"/>
    <w:rsid w:val="00736372"/>
    <w:rsid w:val="00763144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1B71"/>
    <w:rsid w:val="007D0A13"/>
    <w:rsid w:val="007D0D0B"/>
    <w:rsid w:val="007D61C9"/>
    <w:rsid w:val="007F239A"/>
    <w:rsid w:val="007F3302"/>
    <w:rsid w:val="007F7D2E"/>
    <w:rsid w:val="008124F5"/>
    <w:rsid w:val="00814556"/>
    <w:rsid w:val="00841BD3"/>
    <w:rsid w:val="00841C97"/>
    <w:rsid w:val="008465D7"/>
    <w:rsid w:val="00856035"/>
    <w:rsid w:val="008618EE"/>
    <w:rsid w:val="00861CEC"/>
    <w:rsid w:val="008728DD"/>
    <w:rsid w:val="00885890"/>
    <w:rsid w:val="00897288"/>
    <w:rsid w:val="00897781"/>
    <w:rsid w:val="008A74E2"/>
    <w:rsid w:val="008B0BCE"/>
    <w:rsid w:val="008B1A1B"/>
    <w:rsid w:val="008E44E9"/>
    <w:rsid w:val="008F0271"/>
    <w:rsid w:val="008F1297"/>
    <w:rsid w:val="008F24E4"/>
    <w:rsid w:val="009001AB"/>
    <w:rsid w:val="00902188"/>
    <w:rsid w:val="00907540"/>
    <w:rsid w:val="009120C4"/>
    <w:rsid w:val="00923CE1"/>
    <w:rsid w:val="0094264D"/>
    <w:rsid w:val="00957E84"/>
    <w:rsid w:val="009773D1"/>
    <w:rsid w:val="009804C0"/>
    <w:rsid w:val="00983FB7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5513"/>
    <w:rsid w:val="00A3737C"/>
    <w:rsid w:val="00A37856"/>
    <w:rsid w:val="00A41429"/>
    <w:rsid w:val="00A51F93"/>
    <w:rsid w:val="00A66E6A"/>
    <w:rsid w:val="00A70CCB"/>
    <w:rsid w:val="00A75FD7"/>
    <w:rsid w:val="00A81584"/>
    <w:rsid w:val="00A879E3"/>
    <w:rsid w:val="00A90242"/>
    <w:rsid w:val="00A93FA9"/>
    <w:rsid w:val="00AC11E5"/>
    <w:rsid w:val="00AC3B4C"/>
    <w:rsid w:val="00B1339C"/>
    <w:rsid w:val="00B23D9C"/>
    <w:rsid w:val="00B25548"/>
    <w:rsid w:val="00B269DC"/>
    <w:rsid w:val="00B30E94"/>
    <w:rsid w:val="00B32261"/>
    <w:rsid w:val="00B35B1C"/>
    <w:rsid w:val="00B43415"/>
    <w:rsid w:val="00B50BEC"/>
    <w:rsid w:val="00B51432"/>
    <w:rsid w:val="00B550B2"/>
    <w:rsid w:val="00B57E05"/>
    <w:rsid w:val="00B64705"/>
    <w:rsid w:val="00B92C64"/>
    <w:rsid w:val="00B92F8E"/>
    <w:rsid w:val="00B96DDB"/>
    <w:rsid w:val="00BA3980"/>
    <w:rsid w:val="00BB1E04"/>
    <w:rsid w:val="00BB75E7"/>
    <w:rsid w:val="00BD0209"/>
    <w:rsid w:val="00BD0779"/>
    <w:rsid w:val="00BD3720"/>
    <w:rsid w:val="00BE0F3F"/>
    <w:rsid w:val="00BE5D01"/>
    <w:rsid w:val="00BF383F"/>
    <w:rsid w:val="00BF629B"/>
    <w:rsid w:val="00BF698A"/>
    <w:rsid w:val="00C111EB"/>
    <w:rsid w:val="00C118FD"/>
    <w:rsid w:val="00C12981"/>
    <w:rsid w:val="00C13129"/>
    <w:rsid w:val="00C22C58"/>
    <w:rsid w:val="00C30809"/>
    <w:rsid w:val="00C334A4"/>
    <w:rsid w:val="00C605C6"/>
    <w:rsid w:val="00C60DC9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247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35FA"/>
    <w:rsid w:val="00D255F3"/>
    <w:rsid w:val="00D41E2A"/>
    <w:rsid w:val="00D43304"/>
    <w:rsid w:val="00D43B78"/>
    <w:rsid w:val="00D45DDB"/>
    <w:rsid w:val="00D50097"/>
    <w:rsid w:val="00D65C97"/>
    <w:rsid w:val="00D73BDE"/>
    <w:rsid w:val="00D817FF"/>
    <w:rsid w:val="00D81801"/>
    <w:rsid w:val="00D84F61"/>
    <w:rsid w:val="00D922A1"/>
    <w:rsid w:val="00D93FB7"/>
    <w:rsid w:val="00D94419"/>
    <w:rsid w:val="00D94D26"/>
    <w:rsid w:val="00DA7D60"/>
    <w:rsid w:val="00DB4725"/>
    <w:rsid w:val="00DB522B"/>
    <w:rsid w:val="00DB7B26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4F59"/>
    <w:rsid w:val="00E97192"/>
    <w:rsid w:val="00EA0AFC"/>
    <w:rsid w:val="00EA465A"/>
    <w:rsid w:val="00EA6021"/>
    <w:rsid w:val="00ED320A"/>
    <w:rsid w:val="00EF74FC"/>
    <w:rsid w:val="00F049D1"/>
    <w:rsid w:val="00F06C49"/>
    <w:rsid w:val="00F131C4"/>
    <w:rsid w:val="00F151FD"/>
    <w:rsid w:val="00F15793"/>
    <w:rsid w:val="00F377AB"/>
    <w:rsid w:val="00F404DA"/>
    <w:rsid w:val="00F40DDF"/>
    <w:rsid w:val="00F45E72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F214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F6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C40E8"/>
    <w:pPr>
      <w:spacing w:before="60" w:after="60" w:line="276" w:lineRule="auto"/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DB7B26"/>
    <w:pPr>
      <w:numPr>
        <w:ilvl w:val="1"/>
      </w:numPr>
      <w:tabs>
        <w:tab w:val="clear" w:pos="1844"/>
      </w:tabs>
      <w:ind w:left="0" w:hanging="709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B23D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33C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avyzku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da-vyzku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B53AD-3AC5-46E5-8036-2BC41EC1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2022-05-24T16:01:00Z</dcterms:created>
  <dcterms:modified xsi:type="dcterms:W3CDTF">2022-05-24T16:01:00Z</dcterms:modified>
</cp:coreProperties>
</file>