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E3E" w:rsidRPr="006734BF" w:rsidRDefault="00BD0E3E" w:rsidP="00BD0E3E">
      <w:pPr>
        <w:pStyle w:val="Nadpis1"/>
        <w:numPr>
          <w:ilvl w:val="0"/>
          <w:numId w:val="0"/>
        </w:numPr>
        <w:jc w:val="center"/>
        <w:rPr>
          <w:color w:val="000000"/>
          <w:sz w:val="36"/>
          <w:szCs w:val="36"/>
        </w:rPr>
      </w:pPr>
      <w:bookmarkStart w:id="0" w:name="_GoBack"/>
      <w:bookmarkEnd w:id="0"/>
      <w:r w:rsidRPr="006734BF">
        <w:rPr>
          <w:color w:val="000000"/>
          <w:sz w:val="36"/>
          <w:szCs w:val="36"/>
        </w:rPr>
        <w:t>KUPNÍ SMLOUVA</w:t>
      </w:r>
    </w:p>
    <w:p w:rsidR="00BD0E3E" w:rsidRPr="006734BF" w:rsidRDefault="00BD0E3E" w:rsidP="00BD0E3E">
      <w:pPr>
        <w:rPr>
          <w:color w:val="000000"/>
        </w:rPr>
      </w:pPr>
    </w:p>
    <w:p w:rsidR="00BD0E3E" w:rsidRPr="006734BF" w:rsidRDefault="00BD0E3E" w:rsidP="00BD0E3E">
      <w:pPr>
        <w:jc w:val="center"/>
        <w:rPr>
          <w:b/>
          <w:bCs/>
          <w:color w:val="000000"/>
          <w:sz w:val="24"/>
          <w:szCs w:val="24"/>
        </w:rPr>
      </w:pPr>
      <w:r w:rsidRPr="006734BF">
        <w:rPr>
          <w:b/>
          <w:bCs/>
          <w:color w:val="000000"/>
          <w:sz w:val="24"/>
          <w:szCs w:val="24"/>
        </w:rPr>
        <w:t xml:space="preserve">NA DODÁVKY JEČMENE SLADOVNICKÉHO ZE SKLIZNĚ </w:t>
      </w:r>
      <w:r w:rsidRPr="005741F6">
        <w:rPr>
          <w:b/>
          <w:bCs/>
          <w:color w:val="000000"/>
          <w:sz w:val="24"/>
          <w:szCs w:val="24"/>
        </w:rPr>
        <w:t>roku 201</w:t>
      </w:r>
      <w:r w:rsidR="00491E24">
        <w:rPr>
          <w:b/>
          <w:bCs/>
          <w:color w:val="000000"/>
          <w:sz w:val="24"/>
          <w:szCs w:val="24"/>
        </w:rPr>
        <w:t>7</w:t>
      </w:r>
    </w:p>
    <w:p w:rsidR="00BD0E3E" w:rsidRPr="006734BF" w:rsidRDefault="00BD0E3E" w:rsidP="00BD0E3E">
      <w:pPr>
        <w:pStyle w:val="Nadpis1"/>
        <w:numPr>
          <w:ilvl w:val="0"/>
          <w:numId w:val="0"/>
        </w:numPr>
        <w:jc w:val="center"/>
        <w:rPr>
          <w:color w:val="000000"/>
        </w:rPr>
      </w:pPr>
    </w:p>
    <w:p w:rsidR="00BD0E3E" w:rsidRPr="006734BF" w:rsidRDefault="00BD0E3E" w:rsidP="00BD0E3E">
      <w:pPr>
        <w:pStyle w:val="Nadpis1"/>
        <w:numPr>
          <w:ilvl w:val="0"/>
          <w:numId w:val="0"/>
        </w:numPr>
        <w:jc w:val="center"/>
        <w:rPr>
          <w:color w:val="000000"/>
        </w:rPr>
      </w:pPr>
      <w:r w:rsidRPr="006734BF">
        <w:rPr>
          <w:color w:val="000000"/>
        </w:rPr>
        <w:t xml:space="preserve">Evidenční číslo kupujícího: </w:t>
      </w:r>
      <w:r w:rsidR="004C1BDB">
        <w:rPr>
          <w:color w:val="000000"/>
        </w:rPr>
        <w:t>CW2297171</w:t>
      </w:r>
    </w:p>
    <w:p w:rsidR="00BD0E3E" w:rsidRPr="006734BF" w:rsidRDefault="00BD0E3E" w:rsidP="00BD0E3E">
      <w:pPr>
        <w:rPr>
          <w:color w:val="000000"/>
        </w:rPr>
      </w:pPr>
    </w:p>
    <w:p w:rsidR="00BD0E3E" w:rsidRPr="006734BF" w:rsidRDefault="00BD0E3E" w:rsidP="00BD0E3E">
      <w:pPr>
        <w:rPr>
          <w:color w:val="000000"/>
        </w:rPr>
      </w:pPr>
    </w:p>
    <w:p w:rsidR="00BD0E3E" w:rsidRPr="006734BF" w:rsidRDefault="00BD0E3E" w:rsidP="00BD0E3E">
      <w:pPr>
        <w:pStyle w:val="Nadpis1"/>
        <w:tabs>
          <w:tab w:val="clear" w:pos="720"/>
          <w:tab w:val="num" w:pos="360"/>
        </w:tabs>
        <w:rPr>
          <w:color w:val="000000"/>
        </w:rPr>
      </w:pPr>
      <w:r w:rsidRPr="006734BF">
        <w:rPr>
          <w:color w:val="000000"/>
        </w:rPr>
        <w:t>SMLUVNÍ STRANY</w:t>
      </w:r>
    </w:p>
    <w:p w:rsidR="00BD0E3E" w:rsidRPr="006734BF" w:rsidRDefault="00BD0E3E" w:rsidP="00BD0E3E">
      <w:pPr>
        <w:rPr>
          <w:color w:val="000000"/>
        </w:rPr>
      </w:pPr>
    </w:p>
    <w:p w:rsidR="00BD0E3E" w:rsidRPr="006734BF" w:rsidRDefault="00BD0E3E" w:rsidP="00BD0E3E">
      <w:pPr>
        <w:pStyle w:val="odst1"/>
        <w:numPr>
          <w:ilvl w:val="0"/>
          <w:numId w:val="0"/>
        </w:numPr>
        <w:tabs>
          <w:tab w:val="left" w:pos="1440"/>
        </w:tabs>
        <w:rPr>
          <w:color w:val="000000"/>
          <w:sz w:val="20"/>
        </w:rPr>
      </w:pPr>
      <w:r w:rsidRPr="006734BF">
        <w:rPr>
          <w:color w:val="000000"/>
          <w:sz w:val="20"/>
          <w:u w:val="single"/>
        </w:rPr>
        <w:t>Kupující:</w:t>
      </w:r>
      <w:r w:rsidRPr="006734BF">
        <w:rPr>
          <w:color w:val="000000"/>
          <w:sz w:val="20"/>
        </w:rPr>
        <w:t xml:space="preserve"> </w:t>
      </w:r>
      <w:r w:rsidRPr="006734BF">
        <w:rPr>
          <w:color w:val="000000"/>
          <w:sz w:val="20"/>
        </w:rPr>
        <w:tab/>
      </w:r>
      <w:r w:rsidRPr="006734BF">
        <w:rPr>
          <w:b/>
          <w:color w:val="000000"/>
          <w:sz w:val="20"/>
        </w:rPr>
        <w:t>Plzeňský Prazdroj, a.s.</w:t>
      </w:r>
    </w:p>
    <w:p w:rsidR="00BD0E3E" w:rsidRPr="005653DD" w:rsidRDefault="00BD0E3E" w:rsidP="00BD0E3E">
      <w:pPr>
        <w:tabs>
          <w:tab w:val="left" w:pos="1440"/>
        </w:tabs>
        <w:rPr>
          <w:color w:val="000000"/>
        </w:rPr>
      </w:pPr>
      <w:r w:rsidRPr="006734BF">
        <w:rPr>
          <w:color w:val="000000"/>
        </w:rPr>
        <w:tab/>
      </w:r>
      <w:r w:rsidRPr="005653DD">
        <w:rPr>
          <w:color w:val="000000"/>
        </w:rPr>
        <w:t xml:space="preserve">Sídlo: </w:t>
      </w:r>
      <w:r w:rsidR="00F12ADF" w:rsidRPr="005653DD">
        <w:rPr>
          <w:color w:val="000000"/>
        </w:rPr>
        <w:t>U Prazdroje 64/7, Východní Předměstí, 301 00 Plzeň</w:t>
      </w:r>
    </w:p>
    <w:p w:rsidR="00BD0E3E" w:rsidRPr="005653DD" w:rsidRDefault="00BD0E3E" w:rsidP="00BD0E3E">
      <w:pPr>
        <w:pStyle w:val="Zkladntext"/>
        <w:tabs>
          <w:tab w:val="left" w:pos="1440"/>
        </w:tabs>
        <w:rPr>
          <w:rFonts w:ascii="Arial" w:hAnsi="Arial"/>
          <w:color w:val="000000"/>
          <w:sz w:val="20"/>
          <w:lang w:val="cs-CZ"/>
        </w:rPr>
      </w:pPr>
      <w:r w:rsidRPr="005653DD">
        <w:rPr>
          <w:rFonts w:ascii="Arial" w:hAnsi="Arial"/>
          <w:color w:val="000000"/>
          <w:sz w:val="20"/>
          <w:lang w:val="cs-CZ"/>
        </w:rPr>
        <w:tab/>
        <w:t xml:space="preserve">Zástupce: </w:t>
      </w:r>
      <w:proofErr w:type="spellStart"/>
      <w:r w:rsidRPr="005653DD">
        <w:rPr>
          <w:rFonts w:ascii="Arial" w:hAnsi="Arial"/>
          <w:color w:val="000000"/>
          <w:sz w:val="20"/>
          <w:lang w:val="cs-CZ"/>
        </w:rPr>
        <w:t>Diarmaid</w:t>
      </w:r>
      <w:proofErr w:type="spellEnd"/>
      <w:r w:rsidRPr="005653DD">
        <w:rPr>
          <w:rFonts w:ascii="Arial" w:hAnsi="Arial"/>
          <w:color w:val="000000"/>
          <w:sz w:val="20"/>
          <w:lang w:val="cs-CZ"/>
        </w:rPr>
        <w:t xml:space="preserve"> </w:t>
      </w:r>
      <w:proofErr w:type="spellStart"/>
      <w:r w:rsidRPr="005653DD">
        <w:rPr>
          <w:rFonts w:ascii="Arial" w:hAnsi="Arial"/>
          <w:color w:val="000000"/>
          <w:sz w:val="20"/>
          <w:lang w:val="cs-CZ"/>
        </w:rPr>
        <w:t>Seosamh</w:t>
      </w:r>
      <w:proofErr w:type="spellEnd"/>
      <w:r w:rsidRPr="005653DD">
        <w:rPr>
          <w:rFonts w:ascii="Arial" w:hAnsi="Arial"/>
          <w:color w:val="000000"/>
          <w:sz w:val="20"/>
          <w:lang w:val="cs-CZ"/>
        </w:rPr>
        <w:t xml:space="preserve"> De </w:t>
      </w:r>
      <w:proofErr w:type="spellStart"/>
      <w:r w:rsidRPr="005653DD">
        <w:rPr>
          <w:rFonts w:ascii="Arial" w:hAnsi="Arial"/>
          <w:color w:val="000000"/>
          <w:sz w:val="20"/>
          <w:lang w:val="cs-CZ"/>
        </w:rPr>
        <w:t>Burca</w:t>
      </w:r>
      <w:proofErr w:type="spellEnd"/>
      <w:r w:rsidRPr="005653DD">
        <w:rPr>
          <w:rFonts w:ascii="Arial" w:hAnsi="Arial"/>
          <w:color w:val="000000"/>
          <w:sz w:val="20"/>
          <w:lang w:val="cs-CZ"/>
        </w:rPr>
        <w:t>, člen představenstva</w:t>
      </w:r>
    </w:p>
    <w:p w:rsidR="00BD0E3E" w:rsidRPr="006734BF" w:rsidRDefault="00BD0E3E" w:rsidP="00BD0E3E">
      <w:pPr>
        <w:pStyle w:val="Zkladntext"/>
        <w:tabs>
          <w:tab w:val="left" w:pos="1440"/>
        </w:tabs>
        <w:ind w:left="34"/>
        <w:rPr>
          <w:rFonts w:ascii="Arial" w:hAnsi="Arial"/>
          <w:color w:val="000000"/>
          <w:sz w:val="20"/>
          <w:lang w:val="cs-CZ"/>
        </w:rPr>
      </w:pPr>
      <w:r w:rsidRPr="005653DD">
        <w:rPr>
          <w:rFonts w:ascii="Arial" w:hAnsi="Arial"/>
          <w:color w:val="000000"/>
          <w:sz w:val="20"/>
          <w:lang w:val="cs-CZ"/>
        </w:rPr>
        <w:tab/>
        <w:t>IČO: 45357366</w:t>
      </w:r>
      <w:r w:rsidRPr="006734BF">
        <w:rPr>
          <w:rFonts w:ascii="Arial" w:hAnsi="Arial"/>
          <w:color w:val="000000"/>
          <w:sz w:val="20"/>
          <w:lang w:val="cs-CZ"/>
        </w:rPr>
        <w:t xml:space="preserve"> </w:t>
      </w:r>
    </w:p>
    <w:p w:rsidR="00BD0E3E" w:rsidRPr="006734BF" w:rsidRDefault="00BD0E3E" w:rsidP="00BD0E3E">
      <w:pPr>
        <w:pStyle w:val="Zkladntext"/>
        <w:tabs>
          <w:tab w:val="left" w:pos="1440"/>
        </w:tabs>
        <w:ind w:left="34"/>
        <w:rPr>
          <w:rFonts w:ascii="Arial" w:hAnsi="Arial"/>
          <w:color w:val="000000"/>
          <w:sz w:val="20"/>
          <w:lang w:val="cs-CZ"/>
        </w:rPr>
      </w:pPr>
      <w:r w:rsidRPr="006734BF">
        <w:rPr>
          <w:rFonts w:ascii="Arial" w:hAnsi="Arial"/>
          <w:color w:val="000000"/>
          <w:sz w:val="20"/>
          <w:lang w:val="cs-CZ"/>
        </w:rPr>
        <w:tab/>
        <w:t xml:space="preserve">DIČ: CZ45357366 </w:t>
      </w:r>
    </w:p>
    <w:p w:rsidR="00BD0E3E" w:rsidRPr="006734BF" w:rsidRDefault="00BD0E3E" w:rsidP="00BD0E3E">
      <w:pPr>
        <w:pStyle w:val="Zkladntext"/>
        <w:tabs>
          <w:tab w:val="left" w:pos="1440"/>
        </w:tabs>
        <w:ind w:left="34"/>
        <w:rPr>
          <w:rFonts w:ascii="Arial" w:hAnsi="Arial"/>
          <w:color w:val="000000"/>
          <w:sz w:val="20"/>
          <w:lang w:val="cs-CZ"/>
        </w:rPr>
      </w:pPr>
      <w:r w:rsidRPr="006734BF">
        <w:rPr>
          <w:rFonts w:ascii="Arial" w:hAnsi="Arial"/>
          <w:color w:val="000000"/>
          <w:sz w:val="20"/>
          <w:lang w:val="cs-CZ"/>
        </w:rPr>
        <w:tab/>
        <w:t xml:space="preserve">Bankovní spojení: </w:t>
      </w:r>
      <w:proofErr w:type="spellStart"/>
      <w:r w:rsidRPr="006734BF">
        <w:rPr>
          <w:rFonts w:ascii="Arial" w:hAnsi="Arial"/>
          <w:color w:val="000000"/>
          <w:sz w:val="20"/>
          <w:lang w:val="cs-CZ"/>
        </w:rPr>
        <w:t>Citibank</w:t>
      </w:r>
      <w:proofErr w:type="spellEnd"/>
      <w:r w:rsidRPr="006734BF">
        <w:rPr>
          <w:rFonts w:ascii="Arial" w:hAnsi="Arial"/>
          <w:color w:val="000000"/>
          <w:sz w:val="20"/>
          <w:lang w:val="cs-CZ"/>
        </w:rPr>
        <w:t xml:space="preserve"> </w:t>
      </w:r>
      <w:proofErr w:type="spellStart"/>
      <w:r w:rsidRPr="006734BF">
        <w:rPr>
          <w:rFonts w:ascii="Arial" w:hAnsi="Arial"/>
          <w:color w:val="000000"/>
          <w:sz w:val="20"/>
          <w:lang w:val="cs-CZ"/>
        </w:rPr>
        <w:t>Europe</w:t>
      </w:r>
      <w:proofErr w:type="spellEnd"/>
      <w:r w:rsidRPr="006734BF">
        <w:rPr>
          <w:rFonts w:ascii="Arial" w:hAnsi="Arial"/>
          <w:color w:val="000000"/>
          <w:sz w:val="20"/>
          <w:lang w:val="cs-CZ"/>
        </w:rPr>
        <w:t xml:space="preserve"> </w:t>
      </w:r>
      <w:proofErr w:type="spellStart"/>
      <w:r w:rsidRPr="006734BF">
        <w:rPr>
          <w:rFonts w:ascii="Arial" w:hAnsi="Arial"/>
          <w:color w:val="000000"/>
          <w:sz w:val="20"/>
          <w:lang w:val="cs-CZ"/>
        </w:rPr>
        <w:t>plc</w:t>
      </w:r>
      <w:proofErr w:type="spellEnd"/>
      <w:r w:rsidRPr="006734BF">
        <w:rPr>
          <w:rFonts w:ascii="Arial" w:hAnsi="Arial"/>
          <w:color w:val="000000"/>
          <w:sz w:val="20"/>
          <w:lang w:val="cs-CZ"/>
        </w:rPr>
        <w:t>, organizační složka,</w:t>
      </w:r>
    </w:p>
    <w:p w:rsidR="00BD0E3E" w:rsidRPr="006734BF" w:rsidRDefault="00BD0E3E" w:rsidP="00BD0E3E">
      <w:pPr>
        <w:pStyle w:val="Zkladntext"/>
        <w:tabs>
          <w:tab w:val="left" w:pos="1440"/>
        </w:tabs>
        <w:ind w:left="34"/>
        <w:rPr>
          <w:rFonts w:ascii="Arial" w:hAnsi="Arial"/>
          <w:color w:val="000000"/>
          <w:sz w:val="20"/>
          <w:lang w:val="cs-CZ"/>
        </w:rPr>
      </w:pPr>
      <w:r w:rsidRPr="006734BF">
        <w:rPr>
          <w:rFonts w:ascii="Arial" w:hAnsi="Arial"/>
          <w:color w:val="000000"/>
          <w:sz w:val="20"/>
          <w:lang w:val="cs-CZ"/>
        </w:rPr>
        <w:tab/>
        <w:t>Evropská 178, Praha 6</w:t>
      </w:r>
    </w:p>
    <w:p w:rsidR="00BD0E3E" w:rsidRPr="006734BF" w:rsidRDefault="00BD0E3E" w:rsidP="00BD0E3E">
      <w:pPr>
        <w:pStyle w:val="Zkladntext"/>
        <w:tabs>
          <w:tab w:val="left" w:pos="1440"/>
        </w:tabs>
        <w:ind w:left="34"/>
        <w:rPr>
          <w:rFonts w:ascii="Arial" w:hAnsi="Arial"/>
          <w:color w:val="000000"/>
          <w:sz w:val="20"/>
          <w:lang w:val="cs-CZ"/>
        </w:rPr>
      </w:pPr>
      <w:r w:rsidRPr="006734BF">
        <w:rPr>
          <w:rFonts w:ascii="Arial" w:hAnsi="Arial"/>
          <w:color w:val="000000"/>
          <w:sz w:val="20"/>
          <w:lang w:val="cs-CZ"/>
        </w:rPr>
        <w:tab/>
        <w:t xml:space="preserve">Číslo výdajového účtu: 2029990203/2600 </w:t>
      </w:r>
    </w:p>
    <w:p w:rsidR="005653DD" w:rsidRDefault="00BD0E3E" w:rsidP="00BD0E3E">
      <w:pPr>
        <w:pStyle w:val="Zkladntext"/>
        <w:tabs>
          <w:tab w:val="left" w:pos="1440"/>
        </w:tabs>
        <w:ind w:left="34"/>
        <w:rPr>
          <w:rFonts w:ascii="Arial" w:hAnsi="Arial"/>
          <w:color w:val="000000"/>
          <w:sz w:val="20"/>
          <w:lang w:val="cs-CZ"/>
        </w:rPr>
      </w:pPr>
      <w:r w:rsidRPr="006734BF">
        <w:rPr>
          <w:rFonts w:ascii="Arial" w:hAnsi="Arial"/>
          <w:color w:val="000000"/>
          <w:sz w:val="20"/>
          <w:lang w:val="cs-CZ"/>
        </w:rPr>
        <w:tab/>
        <w:t xml:space="preserve">Číslo příjmového účtu: 2029990107/2600 </w:t>
      </w:r>
      <w:r w:rsidR="005653DD" w:rsidRPr="006734BF">
        <w:rPr>
          <w:rFonts w:ascii="Arial" w:hAnsi="Arial"/>
          <w:color w:val="000000"/>
          <w:sz w:val="20"/>
          <w:lang w:val="cs-CZ"/>
        </w:rPr>
        <w:t xml:space="preserve"> </w:t>
      </w:r>
    </w:p>
    <w:p w:rsidR="005653DD" w:rsidRDefault="005653DD" w:rsidP="00BD0E3E">
      <w:pPr>
        <w:pStyle w:val="Zkladntext"/>
        <w:tabs>
          <w:tab w:val="left" w:pos="1440"/>
        </w:tabs>
        <w:ind w:left="34"/>
        <w:rPr>
          <w:rFonts w:ascii="Arial" w:hAnsi="Arial"/>
          <w:color w:val="000000"/>
          <w:sz w:val="20"/>
          <w:lang w:val="cs-CZ"/>
        </w:rPr>
      </w:pPr>
      <w:r>
        <w:rPr>
          <w:rFonts w:ascii="Arial" w:hAnsi="Arial"/>
          <w:color w:val="000000"/>
          <w:sz w:val="20"/>
          <w:lang w:val="cs-CZ"/>
        </w:rPr>
        <w:tab/>
        <w:t>Zapsaná v obchodním rejstříku u Krajského soudu v Plzni, oddíl B, vložka 227</w:t>
      </w:r>
    </w:p>
    <w:p w:rsidR="00BD0E3E" w:rsidRPr="005653DD" w:rsidRDefault="005653DD" w:rsidP="005653DD">
      <w:pPr>
        <w:pStyle w:val="Zkladntext"/>
        <w:tabs>
          <w:tab w:val="left" w:pos="1440"/>
        </w:tabs>
        <w:ind w:left="34"/>
        <w:rPr>
          <w:rFonts w:ascii="Arial" w:hAnsi="Arial"/>
          <w:color w:val="000000"/>
          <w:sz w:val="20"/>
          <w:lang w:val="cs-CZ"/>
        </w:rPr>
      </w:pPr>
      <w:r>
        <w:rPr>
          <w:rFonts w:ascii="Arial" w:hAnsi="Arial"/>
          <w:color w:val="000000"/>
          <w:sz w:val="20"/>
          <w:lang w:val="cs-CZ"/>
        </w:rPr>
        <w:tab/>
      </w:r>
      <w:r w:rsidRPr="005653DD">
        <w:rPr>
          <w:rFonts w:ascii="Arial" w:hAnsi="Arial"/>
          <w:color w:val="000000"/>
          <w:sz w:val="20"/>
          <w:lang w:val="cs-CZ"/>
        </w:rPr>
        <w:t>Datum zápisu: 1. 5. 1992</w:t>
      </w:r>
    </w:p>
    <w:p w:rsidR="00BD0E3E" w:rsidRPr="006734BF" w:rsidRDefault="00BD0E3E" w:rsidP="00BD0E3E">
      <w:pPr>
        <w:pStyle w:val="odst1"/>
        <w:numPr>
          <w:ilvl w:val="0"/>
          <w:numId w:val="0"/>
        </w:numPr>
        <w:tabs>
          <w:tab w:val="left" w:pos="1440"/>
        </w:tabs>
        <w:rPr>
          <w:color w:val="000000"/>
          <w:sz w:val="20"/>
        </w:rPr>
      </w:pPr>
      <w:r w:rsidRPr="006734BF">
        <w:rPr>
          <w:color w:val="000000"/>
          <w:sz w:val="20"/>
        </w:rPr>
        <w:tab/>
        <w:t>(dále jen „</w:t>
      </w:r>
      <w:r w:rsidRPr="00C76DE6">
        <w:rPr>
          <w:b/>
          <w:color w:val="000000"/>
          <w:sz w:val="20"/>
        </w:rPr>
        <w:t>kupující</w:t>
      </w:r>
      <w:r w:rsidRPr="006734BF">
        <w:rPr>
          <w:color w:val="000000"/>
          <w:sz w:val="20"/>
        </w:rPr>
        <w:t>“)</w:t>
      </w:r>
    </w:p>
    <w:p w:rsidR="00BD0E3E" w:rsidRPr="006734BF" w:rsidRDefault="00BD0E3E" w:rsidP="00BD0E3E">
      <w:pPr>
        <w:pStyle w:val="odst1"/>
        <w:numPr>
          <w:ilvl w:val="0"/>
          <w:numId w:val="0"/>
        </w:numPr>
        <w:tabs>
          <w:tab w:val="left" w:pos="1440"/>
        </w:tabs>
        <w:rPr>
          <w:color w:val="000000"/>
          <w:sz w:val="20"/>
        </w:rPr>
      </w:pPr>
      <w:r w:rsidRPr="006734BF">
        <w:rPr>
          <w:color w:val="000000"/>
          <w:sz w:val="20"/>
        </w:rPr>
        <w:tab/>
      </w:r>
    </w:p>
    <w:p w:rsidR="00BD0E3E" w:rsidRPr="006734BF" w:rsidRDefault="00BD0E3E" w:rsidP="00BD0E3E">
      <w:pPr>
        <w:pStyle w:val="odst1"/>
        <w:numPr>
          <w:ilvl w:val="0"/>
          <w:numId w:val="0"/>
        </w:numPr>
        <w:tabs>
          <w:tab w:val="left" w:pos="1440"/>
        </w:tabs>
        <w:rPr>
          <w:color w:val="000000"/>
          <w:sz w:val="20"/>
        </w:rPr>
      </w:pPr>
      <w:r w:rsidRPr="006734BF">
        <w:rPr>
          <w:color w:val="000000"/>
          <w:sz w:val="20"/>
        </w:rPr>
        <w:t>a</w:t>
      </w:r>
    </w:p>
    <w:p w:rsidR="00BD0E3E" w:rsidRPr="006734BF" w:rsidRDefault="00BD0E3E" w:rsidP="00BD0E3E">
      <w:pPr>
        <w:pStyle w:val="Nadpis3"/>
        <w:numPr>
          <w:ilvl w:val="0"/>
          <w:numId w:val="0"/>
        </w:numPr>
        <w:ind w:left="34"/>
        <w:rPr>
          <w:b w:val="0"/>
          <w:i w:val="0"/>
          <w:color w:val="000000"/>
        </w:rPr>
      </w:pPr>
    </w:p>
    <w:p w:rsidR="00C75609" w:rsidRPr="00CB6CED" w:rsidRDefault="00C75609" w:rsidP="00C75609">
      <w:pPr>
        <w:jc w:val="left"/>
        <w:rPr>
          <w:lang w:eastAsia="cs-CZ"/>
        </w:rPr>
      </w:pPr>
      <w:r w:rsidRPr="00CB6CED">
        <w:rPr>
          <w:u w:val="single"/>
        </w:rPr>
        <w:t>Prodávající:</w:t>
      </w:r>
      <w:r w:rsidRPr="00CB6CED">
        <w:t xml:space="preserve"> </w:t>
      </w:r>
      <w:r w:rsidRPr="00CB6CED">
        <w:tab/>
      </w:r>
      <w:r w:rsidRPr="008260E3">
        <w:rPr>
          <w:b/>
          <w:lang w:eastAsia="cs-CZ"/>
        </w:rPr>
        <w:t>ČESKÁ ZEMĚDĚLSKÁ UNIVERZITA V PRAZE</w:t>
      </w:r>
    </w:p>
    <w:p w:rsidR="00C75609" w:rsidRPr="005A7521" w:rsidRDefault="00C75609" w:rsidP="00C75609">
      <w:pPr>
        <w:jc w:val="left"/>
        <w:rPr>
          <w:lang w:eastAsia="cs-CZ"/>
        </w:rPr>
      </w:pPr>
      <w:r>
        <w:rPr>
          <w:b/>
        </w:rPr>
        <w:tab/>
      </w:r>
      <w:r>
        <w:rPr>
          <w:b/>
        </w:rPr>
        <w:tab/>
      </w:r>
      <w:r w:rsidRPr="005A7521">
        <w:t xml:space="preserve">Sídlo: </w:t>
      </w:r>
      <w:r>
        <w:rPr>
          <w:lang w:eastAsia="cs-CZ"/>
        </w:rPr>
        <w:t>Kamýcká 129, 165 00 Praha 6, Suchdol</w:t>
      </w:r>
    </w:p>
    <w:p w:rsidR="00C75609" w:rsidRPr="00FF4750" w:rsidRDefault="00C75609" w:rsidP="00C75609">
      <w:pPr>
        <w:tabs>
          <w:tab w:val="left" w:pos="1440"/>
        </w:tabs>
        <w:ind w:left="34"/>
      </w:pPr>
      <w:r w:rsidRPr="005A7521">
        <w:tab/>
      </w:r>
      <w:r w:rsidR="0034116A">
        <w:t>Zástupce:</w:t>
      </w:r>
      <w:r w:rsidRPr="00B9672E">
        <w:rPr>
          <w:i/>
        </w:rPr>
        <w:t xml:space="preserve"> </w:t>
      </w:r>
      <w:r w:rsidRPr="00B9672E">
        <w:t xml:space="preserve">Ing. </w:t>
      </w:r>
      <w:r w:rsidR="0034116A">
        <w:t>Martin</w:t>
      </w:r>
      <w:r>
        <w:t xml:space="preserve"> Křen</w:t>
      </w:r>
      <w:r w:rsidR="0034116A">
        <w:t>ek</w:t>
      </w:r>
    </w:p>
    <w:p w:rsidR="00C75609" w:rsidRPr="005A7521" w:rsidRDefault="00066A12" w:rsidP="00C75609">
      <w:pPr>
        <w:tabs>
          <w:tab w:val="left" w:pos="1440"/>
        </w:tabs>
        <w:ind w:left="34"/>
      </w:pPr>
      <w:r>
        <w:tab/>
        <w:t>ředitel</w:t>
      </w:r>
      <w:r w:rsidR="00C75609" w:rsidRPr="00FF4750">
        <w:t xml:space="preserve"> Ško</w:t>
      </w:r>
      <w:r w:rsidR="0034116A">
        <w:t>lního zemědělského podniku Lány</w:t>
      </w:r>
    </w:p>
    <w:p w:rsidR="00C75609" w:rsidRPr="005A7521" w:rsidRDefault="00C75609" w:rsidP="00C75609">
      <w:pPr>
        <w:tabs>
          <w:tab w:val="left" w:pos="1440"/>
        </w:tabs>
        <w:ind w:left="34"/>
      </w:pPr>
      <w:r w:rsidRPr="005A7521">
        <w:tab/>
        <w:t xml:space="preserve">IČO:  </w:t>
      </w:r>
      <w:r w:rsidRPr="005A7521">
        <w:rPr>
          <w:lang w:eastAsia="cs-CZ"/>
        </w:rPr>
        <w:t>60460709</w:t>
      </w:r>
    </w:p>
    <w:p w:rsidR="00C75609" w:rsidRPr="005A7521" w:rsidRDefault="00C75609" w:rsidP="00C75609">
      <w:pPr>
        <w:jc w:val="left"/>
        <w:rPr>
          <w:lang w:eastAsia="cs-CZ"/>
        </w:rPr>
      </w:pPr>
      <w:r w:rsidRPr="005A7521">
        <w:rPr>
          <w:b/>
        </w:rPr>
        <w:tab/>
      </w:r>
      <w:r w:rsidRPr="005A7521">
        <w:rPr>
          <w:b/>
        </w:rPr>
        <w:tab/>
      </w:r>
      <w:r w:rsidRPr="005A7521">
        <w:t xml:space="preserve">DIČ:  </w:t>
      </w:r>
      <w:r w:rsidRPr="005A7521">
        <w:rPr>
          <w:lang w:eastAsia="cs-CZ"/>
        </w:rPr>
        <w:t>CZ60460709</w:t>
      </w:r>
    </w:p>
    <w:p w:rsidR="00C75609" w:rsidRPr="005A7521" w:rsidRDefault="00C75609" w:rsidP="00C75609">
      <w:pPr>
        <w:tabs>
          <w:tab w:val="left" w:pos="1440"/>
        </w:tabs>
        <w:ind w:left="34"/>
      </w:pPr>
      <w:r w:rsidRPr="005A7521">
        <w:tab/>
        <w:t xml:space="preserve">Bankovní spojení:  </w:t>
      </w:r>
      <w:r w:rsidRPr="005A7521">
        <w:rPr>
          <w:lang w:eastAsia="cs-CZ"/>
        </w:rPr>
        <w:t>Komerční banka, a.s.,</w:t>
      </w:r>
    </w:p>
    <w:p w:rsidR="00C75609" w:rsidRPr="005A7521" w:rsidRDefault="00C75609" w:rsidP="00C75609">
      <w:pPr>
        <w:pStyle w:val="Nadpis5"/>
        <w:numPr>
          <w:ilvl w:val="0"/>
          <w:numId w:val="0"/>
        </w:numPr>
        <w:tabs>
          <w:tab w:val="left" w:pos="1440"/>
        </w:tabs>
        <w:ind w:left="34"/>
        <w:rPr>
          <w:rFonts w:ascii="Arial" w:hAnsi="Arial"/>
          <w:sz w:val="20"/>
        </w:rPr>
      </w:pPr>
      <w:r>
        <w:rPr>
          <w:rFonts w:ascii="Arial" w:hAnsi="Arial"/>
          <w:sz w:val="20"/>
        </w:rPr>
        <w:tab/>
        <w:t xml:space="preserve">Číslo účtu: </w:t>
      </w:r>
      <w:r w:rsidRPr="005A7521">
        <w:rPr>
          <w:rFonts w:ascii="Arial" w:hAnsi="Arial"/>
          <w:sz w:val="20"/>
        </w:rPr>
        <w:t>331 221/0100</w:t>
      </w:r>
    </w:p>
    <w:p w:rsidR="00C75609" w:rsidRPr="005A7521" w:rsidRDefault="00C75609" w:rsidP="00C75609">
      <w:pPr>
        <w:ind w:left="720" w:firstLine="720"/>
        <w:jc w:val="left"/>
        <w:rPr>
          <w:lang w:eastAsia="cs-CZ"/>
        </w:rPr>
      </w:pPr>
      <w:r w:rsidRPr="005A7521">
        <w:rPr>
          <w:lang w:eastAsia="cs-CZ"/>
        </w:rPr>
        <w:t>Zřízena zákonem č. 111/1998 Sb., o vysokých školách v platném znění.</w:t>
      </w:r>
    </w:p>
    <w:p w:rsidR="00BD0E3E" w:rsidRPr="006734BF" w:rsidRDefault="00C75609" w:rsidP="00C75609">
      <w:pPr>
        <w:tabs>
          <w:tab w:val="left" w:pos="1440"/>
        </w:tabs>
        <w:rPr>
          <w:color w:val="000000"/>
        </w:rPr>
      </w:pPr>
      <w:r>
        <w:rPr>
          <w:lang w:eastAsia="cs-CZ"/>
        </w:rPr>
        <w:tab/>
      </w:r>
      <w:r w:rsidRPr="00F25A2D">
        <w:rPr>
          <w:lang w:eastAsia="cs-CZ"/>
        </w:rPr>
        <w:t>(dále jen „</w:t>
      </w:r>
      <w:r w:rsidRPr="007B513D">
        <w:rPr>
          <w:b/>
          <w:lang w:eastAsia="cs-CZ"/>
        </w:rPr>
        <w:t>prodávající</w:t>
      </w:r>
      <w:r w:rsidRPr="00F25A2D">
        <w:rPr>
          <w:lang w:eastAsia="cs-CZ"/>
        </w:rPr>
        <w:t>“)</w:t>
      </w:r>
    </w:p>
    <w:p w:rsidR="00BD0E3E" w:rsidRPr="006734BF" w:rsidRDefault="00BD0E3E" w:rsidP="00BD0E3E">
      <w:pPr>
        <w:tabs>
          <w:tab w:val="left" w:pos="1440"/>
        </w:tabs>
        <w:rPr>
          <w:color w:val="000000"/>
        </w:rPr>
      </w:pPr>
    </w:p>
    <w:p w:rsidR="00BD0E3E" w:rsidRPr="006734BF" w:rsidRDefault="00BD0E3E" w:rsidP="00BD0E3E">
      <w:pPr>
        <w:rPr>
          <w:color w:val="000000"/>
        </w:rPr>
      </w:pPr>
    </w:p>
    <w:p w:rsidR="00BD0E3E" w:rsidRPr="006734BF" w:rsidRDefault="00BD0E3E" w:rsidP="00BD0E3E">
      <w:pPr>
        <w:tabs>
          <w:tab w:val="left" w:pos="1440"/>
        </w:tabs>
        <w:rPr>
          <w:color w:val="000000"/>
        </w:rPr>
      </w:pPr>
      <w:r w:rsidRPr="006734BF">
        <w:rPr>
          <w:color w:val="000000"/>
        </w:rPr>
        <w:t>uzavírají podle § 2079 a následujících a § 1746 odst. 2. občanského zákoníku v platném znění tuto kupní smlouvu na dodávky sladovnického ječmene</w:t>
      </w:r>
      <w:r w:rsidRPr="006734BF">
        <w:rPr>
          <w:bCs/>
          <w:color w:val="000000"/>
        </w:rPr>
        <w:t xml:space="preserve"> (dále „</w:t>
      </w:r>
      <w:r w:rsidRPr="00C76DE6">
        <w:rPr>
          <w:b/>
          <w:bCs/>
          <w:color w:val="000000"/>
        </w:rPr>
        <w:t>Zboží</w:t>
      </w:r>
      <w:r w:rsidRPr="006734BF">
        <w:rPr>
          <w:bCs/>
          <w:color w:val="000000"/>
        </w:rPr>
        <w:t>“).</w:t>
      </w:r>
      <w:r w:rsidRPr="006734BF">
        <w:rPr>
          <w:color w:val="000000"/>
        </w:rPr>
        <w:t xml:space="preserve"> </w:t>
      </w:r>
    </w:p>
    <w:p w:rsidR="00BD0E3E" w:rsidRPr="006734BF" w:rsidRDefault="00BD0E3E" w:rsidP="00BD0E3E">
      <w:pPr>
        <w:pStyle w:val="Nadpis1"/>
        <w:keepNext/>
        <w:tabs>
          <w:tab w:val="clear" w:pos="720"/>
          <w:tab w:val="num" w:pos="426"/>
        </w:tabs>
        <w:spacing w:before="240" w:after="240"/>
        <w:ind w:left="709" w:hanging="709"/>
        <w:rPr>
          <w:color w:val="000000"/>
        </w:rPr>
      </w:pPr>
      <w:r w:rsidRPr="006734BF">
        <w:rPr>
          <w:color w:val="000000"/>
        </w:rPr>
        <w:t xml:space="preserve">PŘEDMĚT SMLOUVY A MÍSTO PLNĚNÍ </w:t>
      </w:r>
    </w:p>
    <w:p w:rsidR="00BD0E3E" w:rsidRPr="006734BF" w:rsidRDefault="00BD0E3E" w:rsidP="00F96FC5">
      <w:pPr>
        <w:numPr>
          <w:ilvl w:val="1"/>
          <w:numId w:val="4"/>
        </w:numPr>
        <w:tabs>
          <w:tab w:val="clear" w:pos="1004"/>
          <w:tab w:val="num" w:pos="360"/>
        </w:tabs>
        <w:spacing w:before="240" w:after="240"/>
        <w:ind w:left="360" w:hanging="360"/>
        <w:rPr>
          <w:rFonts w:eastAsia="Geneva"/>
          <w:color w:val="000000"/>
          <w:lang w:eastAsia="cs-CZ"/>
        </w:rPr>
      </w:pPr>
      <w:r w:rsidRPr="006734BF">
        <w:rPr>
          <w:rFonts w:eastAsia="Geneva"/>
          <w:color w:val="000000"/>
          <w:lang w:eastAsia="cs-CZ"/>
        </w:rPr>
        <w:t>Předmětem této smlouvy je závazek prodávajícího dodat kupujícímu a převést na kupujícího vlastnické právo ke Zboží, které je specifikováno v této smlouvě dále, a to za podmínek touto smlouvou dále stanovených</w:t>
      </w:r>
      <w:r w:rsidR="00F12ADF">
        <w:rPr>
          <w:rFonts w:eastAsia="Geneva"/>
          <w:color w:val="000000"/>
          <w:lang w:eastAsia="cs-CZ"/>
        </w:rPr>
        <w:t>,</w:t>
      </w:r>
      <w:r w:rsidRPr="006734BF">
        <w:rPr>
          <w:rFonts w:eastAsia="Geneva"/>
          <w:color w:val="000000"/>
          <w:lang w:eastAsia="cs-CZ"/>
        </w:rPr>
        <w:t xml:space="preserve"> a závazek kupujícího zaplatit prodávajícímu kupní cenu ve výši a za podmínek touto smlouvou dále stanovených. </w:t>
      </w:r>
    </w:p>
    <w:p w:rsidR="00BD0E3E" w:rsidRPr="006734BF" w:rsidRDefault="00BD0E3E" w:rsidP="00BD0E3E">
      <w:pPr>
        <w:pStyle w:val="odst1"/>
        <w:keepNext/>
        <w:tabs>
          <w:tab w:val="clear" w:pos="1004"/>
          <w:tab w:val="num" w:pos="426"/>
        </w:tabs>
        <w:spacing w:before="240" w:after="240"/>
        <w:ind w:left="425" w:hanging="425"/>
        <w:rPr>
          <w:color w:val="000000"/>
          <w:sz w:val="20"/>
        </w:rPr>
      </w:pPr>
      <w:r w:rsidRPr="006734BF">
        <w:rPr>
          <w:color w:val="000000"/>
          <w:sz w:val="20"/>
        </w:rPr>
        <w:t xml:space="preserve">Místem plnění dle této smlouvy je: </w:t>
      </w:r>
    </w:p>
    <w:p w:rsidR="00BD0E3E" w:rsidRPr="006734BF" w:rsidRDefault="00BD0E3E" w:rsidP="00BD0E3E">
      <w:pPr>
        <w:keepNext/>
        <w:ind w:firstLine="425"/>
        <w:rPr>
          <w:color w:val="000000"/>
        </w:rPr>
      </w:pPr>
      <w:r w:rsidRPr="006734BF">
        <w:rPr>
          <w:color w:val="000000"/>
        </w:rPr>
        <w:t xml:space="preserve">- </w:t>
      </w:r>
      <w:r w:rsidRPr="006734BF">
        <w:rPr>
          <w:color w:val="000000"/>
        </w:rPr>
        <w:tab/>
        <w:t>výrobní závod kupujícího na adrese:</w:t>
      </w:r>
    </w:p>
    <w:p w:rsidR="00BD0E3E" w:rsidRPr="006734BF" w:rsidRDefault="00BD0E3E" w:rsidP="00F96FC5">
      <w:pPr>
        <w:keepNext/>
        <w:numPr>
          <w:ilvl w:val="0"/>
          <w:numId w:val="8"/>
        </w:numPr>
        <w:rPr>
          <w:color w:val="000000"/>
        </w:rPr>
      </w:pPr>
      <w:r w:rsidRPr="006734BF">
        <w:rPr>
          <w:color w:val="000000"/>
        </w:rPr>
        <w:t>Plzeňský Prazdroj, a.s.; Pivovar Radegast, 739 51 Nošovice</w:t>
      </w:r>
    </w:p>
    <w:p w:rsidR="00BD0E3E" w:rsidRPr="006734BF" w:rsidRDefault="00BD0E3E" w:rsidP="00F96FC5">
      <w:pPr>
        <w:keepNext/>
        <w:numPr>
          <w:ilvl w:val="0"/>
          <w:numId w:val="8"/>
        </w:numPr>
        <w:rPr>
          <w:color w:val="000000"/>
        </w:rPr>
      </w:pPr>
      <w:r w:rsidRPr="006734BF">
        <w:rPr>
          <w:color w:val="000000"/>
        </w:rPr>
        <w:t xml:space="preserve">Plzeňský Prazdroj, a.s.; U Prazdroje 7, 304 97 Plzeň </w:t>
      </w:r>
    </w:p>
    <w:p w:rsidR="00BD0E3E" w:rsidRPr="006734BF" w:rsidRDefault="00BD0E3E" w:rsidP="00F96FC5">
      <w:pPr>
        <w:numPr>
          <w:ilvl w:val="0"/>
          <w:numId w:val="8"/>
        </w:numPr>
        <w:rPr>
          <w:color w:val="000000"/>
        </w:rPr>
      </w:pPr>
      <w:r w:rsidRPr="006734BF">
        <w:rPr>
          <w:color w:val="000000"/>
        </w:rPr>
        <w:t>externí sila kupujícího (stanovená kupujícím dle jeho aktuální potřeby)</w:t>
      </w:r>
    </w:p>
    <w:p w:rsidR="00BD0E3E" w:rsidRPr="006734BF" w:rsidRDefault="00BD0E3E" w:rsidP="00BD0E3E">
      <w:pPr>
        <w:ind w:left="426"/>
        <w:rPr>
          <w:color w:val="000000"/>
        </w:rPr>
      </w:pPr>
    </w:p>
    <w:p w:rsidR="00BD0E3E" w:rsidRPr="006734BF" w:rsidRDefault="00BD0E3E" w:rsidP="00BD0E3E">
      <w:pPr>
        <w:ind w:left="426"/>
        <w:rPr>
          <w:color w:val="000000"/>
        </w:rPr>
      </w:pPr>
      <w:r w:rsidRPr="006734BF">
        <w:rPr>
          <w:color w:val="000000"/>
        </w:rPr>
        <w:t xml:space="preserve">Konkrétní místo plnění pro konkrétní dodávku Zboží bude vždy určeno kupujícím. </w:t>
      </w:r>
    </w:p>
    <w:p w:rsidR="00BD0E3E" w:rsidRPr="006734BF" w:rsidRDefault="00BD0E3E" w:rsidP="00BD0E3E">
      <w:pPr>
        <w:ind w:left="426"/>
        <w:rPr>
          <w:color w:val="000000"/>
        </w:rPr>
      </w:pPr>
    </w:p>
    <w:p w:rsidR="00BD0E3E" w:rsidRPr="006734BF" w:rsidRDefault="00BD0E3E" w:rsidP="00BD0E3E">
      <w:pPr>
        <w:ind w:left="426"/>
        <w:rPr>
          <w:color w:val="000000"/>
        </w:rPr>
      </w:pPr>
      <w:r w:rsidRPr="006734BF">
        <w:rPr>
          <w:color w:val="000000"/>
        </w:rPr>
        <w:t>Kupující si vyhrazuje možnost změny určeného místa plnění, příp. i stanovení nového místa plnění vedle míst plnění uvedených v této smlouvě – po předchozí dohodě obou stran (operativně telefonicky, osobně, písemně).</w:t>
      </w:r>
    </w:p>
    <w:p w:rsidR="00BD0E3E" w:rsidRPr="006734BF" w:rsidRDefault="00BD0E3E" w:rsidP="00BD0E3E">
      <w:pPr>
        <w:spacing w:before="240" w:after="240"/>
        <w:ind w:left="426"/>
        <w:rPr>
          <w:color w:val="000000"/>
        </w:rPr>
      </w:pPr>
      <w:r w:rsidRPr="006734BF">
        <w:rPr>
          <w:color w:val="000000"/>
        </w:rPr>
        <w:t>Smluvní strany shodně prohlašují, že uvedená místa plnění budou pro potřeby této smlouvy (zejm. přechod vlastnického práva ke Zboží) považována za rozhodná místa plnění i v případě, kdy kupující bude odebírat Zboží přímo od prodávajícího v jeho skladech a bude zajišťovat přepravu Zboží do místa plnění (viz parita FCA). Pouze ve výše uvedených místech plnění bude ve smyslu čl. IV. a V. této smlouvy docházet k finálnímu předání a převzetí Zboží po zjištění jakosti Zboží, což bude vždy stvrzeno podpisem dodacího listu.</w:t>
      </w:r>
    </w:p>
    <w:p w:rsidR="00BD0E3E" w:rsidRPr="006734BF" w:rsidRDefault="00BD0E3E" w:rsidP="00BD0E3E">
      <w:pPr>
        <w:pStyle w:val="odst1"/>
        <w:tabs>
          <w:tab w:val="clear" w:pos="1004"/>
          <w:tab w:val="num" w:pos="360"/>
        </w:tabs>
        <w:spacing w:before="240" w:after="240"/>
        <w:ind w:left="360" w:hanging="360"/>
        <w:rPr>
          <w:color w:val="000000"/>
          <w:sz w:val="20"/>
        </w:rPr>
      </w:pPr>
      <w:r w:rsidRPr="006734BF">
        <w:rPr>
          <w:color w:val="000000"/>
          <w:sz w:val="20"/>
        </w:rPr>
        <w:t xml:space="preserve">Prodávající se zavazuje dodat kupujícímu v průběhu platnosti a účinnosti této smlouvy Zboží v celkovém množství </w:t>
      </w:r>
      <w:r w:rsidR="00C75609">
        <w:rPr>
          <w:b/>
          <w:color w:val="000000"/>
          <w:sz w:val="20"/>
        </w:rPr>
        <w:t>2</w:t>
      </w:r>
      <w:r w:rsidR="00217FEC">
        <w:rPr>
          <w:b/>
          <w:color w:val="000000"/>
          <w:sz w:val="20"/>
        </w:rPr>
        <w:t>.</w:t>
      </w:r>
      <w:r w:rsidR="00C75609">
        <w:rPr>
          <w:b/>
          <w:color w:val="000000"/>
          <w:sz w:val="20"/>
        </w:rPr>
        <w:t>30</w:t>
      </w:r>
      <w:r w:rsidR="009715D5">
        <w:rPr>
          <w:b/>
          <w:color w:val="000000"/>
          <w:sz w:val="20"/>
        </w:rPr>
        <w:t>0</w:t>
      </w:r>
      <w:r w:rsidRPr="006734BF">
        <w:rPr>
          <w:color w:val="000000"/>
          <w:sz w:val="20"/>
        </w:rPr>
        <w:t xml:space="preserve"> tun, a to takto: </w:t>
      </w:r>
    </w:p>
    <w:p w:rsidR="00BD0E3E" w:rsidRPr="009715D5" w:rsidRDefault="00BD0E3E" w:rsidP="00BD0E3E">
      <w:pPr>
        <w:spacing w:before="120"/>
        <w:ind w:left="425"/>
        <w:rPr>
          <w:color w:val="000000"/>
        </w:rPr>
      </w:pPr>
      <w:r w:rsidRPr="009715D5">
        <w:rPr>
          <w:color w:val="000000"/>
        </w:rPr>
        <w:t>v srpnu</w:t>
      </w:r>
      <w:r w:rsidRPr="009715D5">
        <w:rPr>
          <w:color w:val="000000"/>
        </w:rPr>
        <w:tab/>
        <w:t xml:space="preserve">     201</w:t>
      </w:r>
      <w:r w:rsidR="00491E24" w:rsidRPr="009715D5">
        <w:rPr>
          <w:color w:val="000000"/>
        </w:rPr>
        <w:t>7</w:t>
      </w:r>
      <w:r w:rsidRPr="009715D5">
        <w:rPr>
          <w:color w:val="000000"/>
        </w:rPr>
        <w:tab/>
      </w:r>
      <w:r w:rsidR="00C75609">
        <w:rPr>
          <w:color w:val="000000"/>
        </w:rPr>
        <w:t xml:space="preserve">     </w:t>
      </w:r>
      <w:r w:rsidR="00C75609">
        <w:rPr>
          <w:b/>
          <w:color w:val="000000"/>
        </w:rPr>
        <w:t>250</w:t>
      </w:r>
      <w:r w:rsidRPr="009715D5">
        <w:rPr>
          <w:color w:val="000000"/>
        </w:rPr>
        <w:t xml:space="preserve"> t,</w:t>
      </w:r>
      <w:r w:rsidRPr="009715D5">
        <w:rPr>
          <w:color w:val="000000"/>
        </w:rPr>
        <w:tab/>
      </w:r>
      <w:r w:rsidRPr="009715D5">
        <w:rPr>
          <w:color w:val="000000"/>
        </w:rPr>
        <w:tab/>
        <w:t>v únoru</w:t>
      </w:r>
      <w:r w:rsidRPr="009715D5">
        <w:rPr>
          <w:color w:val="000000"/>
        </w:rPr>
        <w:tab/>
      </w:r>
      <w:r w:rsidRPr="009715D5">
        <w:rPr>
          <w:color w:val="000000"/>
        </w:rPr>
        <w:tab/>
        <w:t>201</w:t>
      </w:r>
      <w:r w:rsidR="00491E24" w:rsidRPr="009715D5">
        <w:rPr>
          <w:color w:val="000000"/>
        </w:rPr>
        <w:t>8</w:t>
      </w:r>
      <w:r w:rsidRPr="009715D5">
        <w:rPr>
          <w:color w:val="000000"/>
        </w:rPr>
        <w:tab/>
      </w:r>
      <w:r w:rsidR="00C75609" w:rsidRPr="009715D5">
        <w:rPr>
          <w:color w:val="000000"/>
        </w:rPr>
        <w:t>……… t,</w:t>
      </w:r>
    </w:p>
    <w:p w:rsidR="00BD0E3E" w:rsidRPr="009715D5" w:rsidRDefault="00BD0E3E" w:rsidP="00BD0E3E">
      <w:pPr>
        <w:spacing w:before="120"/>
        <w:ind w:left="425"/>
        <w:rPr>
          <w:color w:val="000000"/>
        </w:rPr>
      </w:pPr>
      <w:r w:rsidRPr="009715D5">
        <w:rPr>
          <w:color w:val="000000"/>
        </w:rPr>
        <w:t>v září</w:t>
      </w:r>
      <w:r w:rsidRPr="009715D5">
        <w:rPr>
          <w:color w:val="000000"/>
        </w:rPr>
        <w:tab/>
        <w:t xml:space="preserve">     201</w:t>
      </w:r>
      <w:r w:rsidR="00491E24" w:rsidRPr="009715D5">
        <w:rPr>
          <w:color w:val="000000"/>
        </w:rPr>
        <w:t>7</w:t>
      </w:r>
      <w:r w:rsidRPr="009715D5">
        <w:rPr>
          <w:color w:val="000000"/>
        </w:rPr>
        <w:tab/>
      </w:r>
      <w:r w:rsidR="00C75609">
        <w:rPr>
          <w:b/>
          <w:color w:val="000000"/>
        </w:rPr>
        <w:t xml:space="preserve">  </w:t>
      </w:r>
      <w:r w:rsidR="00C75609" w:rsidRPr="00C75609">
        <w:rPr>
          <w:b/>
          <w:color w:val="000000"/>
        </w:rPr>
        <w:t>1.250</w:t>
      </w:r>
      <w:r w:rsidR="00C75609" w:rsidRPr="009715D5">
        <w:rPr>
          <w:color w:val="000000"/>
        </w:rPr>
        <w:t xml:space="preserve"> t,</w:t>
      </w:r>
      <w:r w:rsidRPr="009715D5">
        <w:rPr>
          <w:color w:val="000000"/>
        </w:rPr>
        <w:tab/>
      </w:r>
      <w:r w:rsidRPr="009715D5">
        <w:rPr>
          <w:color w:val="000000"/>
        </w:rPr>
        <w:tab/>
        <w:t>v březnu</w:t>
      </w:r>
      <w:r w:rsidRPr="009715D5">
        <w:rPr>
          <w:color w:val="000000"/>
        </w:rPr>
        <w:tab/>
        <w:t>201</w:t>
      </w:r>
      <w:r w:rsidR="00491E24" w:rsidRPr="009715D5">
        <w:rPr>
          <w:color w:val="000000"/>
        </w:rPr>
        <w:t>8</w:t>
      </w:r>
      <w:r w:rsidRPr="009715D5">
        <w:rPr>
          <w:color w:val="000000"/>
        </w:rPr>
        <w:tab/>
      </w:r>
      <w:r w:rsidR="00C75609" w:rsidRPr="009715D5">
        <w:rPr>
          <w:color w:val="000000"/>
        </w:rPr>
        <w:t>……… t,</w:t>
      </w:r>
    </w:p>
    <w:p w:rsidR="00BD0E3E" w:rsidRPr="009715D5" w:rsidRDefault="00BD0E3E" w:rsidP="00BD0E3E">
      <w:pPr>
        <w:spacing w:before="120"/>
        <w:ind w:left="425"/>
        <w:rPr>
          <w:color w:val="000000"/>
        </w:rPr>
      </w:pPr>
      <w:r w:rsidRPr="009715D5">
        <w:rPr>
          <w:color w:val="000000"/>
        </w:rPr>
        <w:t>v říjnu</w:t>
      </w:r>
      <w:r w:rsidRPr="009715D5">
        <w:rPr>
          <w:color w:val="000000"/>
        </w:rPr>
        <w:tab/>
        <w:t xml:space="preserve">     201</w:t>
      </w:r>
      <w:r w:rsidR="00491E24" w:rsidRPr="009715D5">
        <w:rPr>
          <w:color w:val="000000"/>
        </w:rPr>
        <w:t>7</w:t>
      </w:r>
      <w:r w:rsidRPr="009715D5">
        <w:rPr>
          <w:color w:val="000000"/>
        </w:rPr>
        <w:tab/>
      </w:r>
      <w:r w:rsidR="00C75609">
        <w:rPr>
          <w:color w:val="000000"/>
        </w:rPr>
        <w:t xml:space="preserve">     </w:t>
      </w:r>
      <w:r w:rsidR="00C75609">
        <w:rPr>
          <w:b/>
          <w:color w:val="000000"/>
        </w:rPr>
        <w:t>800</w:t>
      </w:r>
      <w:r w:rsidR="00C75609" w:rsidRPr="009715D5">
        <w:rPr>
          <w:color w:val="000000"/>
        </w:rPr>
        <w:t xml:space="preserve"> t,</w:t>
      </w:r>
      <w:r w:rsidRPr="009715D5">
        <w:rPr>
          <w:color w:val="000000"/>
        </w:rPr>
        <w:tab/>
      </w:r>
      <w:r w:rsidRPr="009715D5">
        <w:rPr>
          <w:color w:val="000000"/>
        </w:rPr>
        <w:tab/>
        <w:t>v dubnu</w:t>
      </w:r>
      <w:r w:rsidRPr="009715D5">
        <w:rPr>
          <w:color w:val="000000"/>
        </w:rPr>
        <w:tab/>
      </w:r>
      <w:r w:rsidR="00C57E18" w:rsidRPr="009715D5">
        <w:rPr>
          <w:color w:val="000000"/>
        </w:rPr>
        <w:tab/>
      </w:r>
      <w:r w:rsidRPr="009715D5">
        <w:rPr>
          <w:color w:val="000000"/>
        </w:rPr>
        <w:t>201</w:t>
      </w:r>
      <w:r w:rsidR="00491E24" w:rsidRPr="009715D5">
        <w:rPr>
          <w:color w:val="000000"/>
        </w:rPr>
        <w:t>8</w:t>
      </w:r>
      <w:r w:rsidRPr="009715D5">
        <w:rPr>
          <w:color w:val="000000"/>
        </w:rPr>
        <w:tab/>
      </w:r>
      <w:r w:rsidR="00C75609" w:rsidRPr="009715D5">
        <w:rPr>
          <w:color w:val="000000"/>
        </w:rPr>
        <w:t>……… t,</w:t>
      </w:r>
    </w:p>
    <w:p w:rsidR="00BD0E3E" w:rsidRPr="009715D5" w:rsidRDefault="00BD0E3E" w:rsidP="00BD0E3E">
      <w:pPr>
        <w:spacing w:before="120"/>
        <w:ind w:left="425"/>
        <w:rPr>
          <w:color w:val="000000"/>
        </w:rPr>
      </w:pPr>
      <w:r w:rsidRPr="009715D5">
        <w:rPr>
          <w:color w:val="000000"/>
        </w:rPr>
        <w:t>v listopadu</w:t>
      </w:r>
      <w:r w:rsidRPr="009715D5">
        <w:rPr>
          <w:color w:val="000000"/>
        </w:rPr>
        <w:tab/>
        <w:t xml:space="preserve">     201</w:t>
      </w:r>
      <w:r w:rsidR="00491E24" w:rsidRPr="009715D5">
        <w:rPr>
          <w:color w:val="000000"/>
        </w:rPr>
        <w:t>7</w:t>
      </w:r>
      <w:r w:rsidRPr="009715D5">
        <w:rPr>
          <w:color w:val="000000"/>
        </w:rPr>
        <w:tab/>
        <w:t xml:space="preserve">……… t, </w:t>
      </w:r>
      <w:r w:rsidRPr="009715D5">
        <w:rPr>
          <w:color w:val="000000"/>
        </w:rPr>
        <w:tab/>
      </w:r>
      <w:r w:rsidRPr="009715D5">
        <w:rPr>
          <w:color w:val="000000"/>
        </w:rPr>
        <w:tab/>
        <w:t>v květnu</w:t>
      </w:r>
      <w:r w:rsidRPr="009715D5">
        <w:rPr>
          <w:color w:val="000000"/>
        </w:rPr>
        <w:tab/>
        <w:t>201</w:t>
      </w:r>
      <w:r w:rsidR="00491E24" w:rsidRPr="009715D5">
        <w:rPr>
          <w:color w:val="000000"/>
        </w:rPr>
        <w:t>8</w:t>
      </w:r>
      <w:r w:rsidRPr="009715D5">
        <w:rPr>
          <w:color w:val="000000"/>
        </w:rPr>
        <w:tab/>
      </w:r>
      <w:r w:rsidR="00C75609" w:rsidRPr="009715D5">
        <w:rPr>
          <w:color w:val="000000"/>
        </w:rPr>
        <w:t>……… t,</w:t>
      </w:r>
    </w:p>
    <w:p w:rsidR="00BD0E3E" w:rsidRPr="009715D5" w:rsidRDefault="00BD0E3E" w:rsidP="00BD0E3E">
      <w:pPr>
        <w:spacing w:before="120"/>
        <w:ind w:left="425"/>
        <w:rPr>
          <w:color w:val="000000"/>
        </w:rPr>
      </w:pPr>
      <w:r w:rsidRPr="009715D5">
        <w:rPr>
          <w:color w:val="000000"/>
        </w:rPr>
        <w:t>v prosinci</w:t>
      </w:r>
      <w:r w:rsidRPr="009715D5">
        <w:rPr>
          <w:color w:val="000000"/>
        </w:rPr>
        <w:tab/>
        <w:t xml:space="preserve">     201</w:t>
      </w:r>
      <w:r w:rsidR="00491E24" w:rsidRPr="009715D5">
        <w:rPr>
          <w:color w:val="000000"/>
        </w:rPr>
        <w:t>7</w:t>
      </w:r>
      <w:r w:rsidRPr="009715D5">
        <w:rPr>
          <w:color w:val="000000"/>
        </w:rPr>
        <w:tab/>
      </w:r>
      <w:r w:rsidR="00775F38" w:rsidRPr="009715D5">
        <w:rPr>
          <w:color w:val="000000"/>
        </w:rPr>
        <w:t>……… t,</w:t>
      </w:r>
      <w:r w:rsidRPr="009715D5">
        <w:rPr>
          <w:color w:val="000000"/>
        </w:rPr>
        <w:tab/>
      </w:r>
      <w:r w:rsidRPr="009715D5">
        <w:rPr>
          <w:color w:val="000000"/>
        </w:rPr>
        <w:tab/>
        <w:t>v červnu</w:t>
      </w:r>
      <w:r w:rsidRPr="009715D5">
        <w:rPr>
          <w:color w:val="000000"/>
        </w:rPr>
        <w:tab/>
        <w:t>201</w:t>
      </w:r>
      <w:r w:rsidR="00491E24" w:rsidRPr="009715D5">
        <w:rPr>
          <w:color w:val="000000"/>
        </w:rPr>
        <w:t>8</w:t>
      </w:r>
      <w:r w:rsidRPr="009715D5">
        <w:rPr>
          <w:color w:val="000000"/>
        </w:rPr>
        <w:tab/>
        <w:t xml:space="preserve">……… t, </w:t>
      </w:r>
    </w:p>
    <w:p w:rsidR="00BD0E3E" w:rsidRPr="005741F6" w:rsidRDefault="00BD0E3E" w:rsidP="00BD0E3E">
      <w:pPr>
        <w:spacing w:before="120"/>
        <w:ind w:left="425"/>
        <w:rPr>
          <w:color w:val="000000"/>
        </w:rPr>
      </w:pPr>
      <w:r w:rsidRPr="009715D5">
        <w:rPr>
          <w:color w:val="000000"/>
        </w:rPr>
        <w:t>v lednu</w:t>
      </w:r>
      <w:r w:rsidRPr="009715D5">
        <w:rPr>
          <w:color w:val="000000"/>
        </w:rPr>
        <w:tab/>
        <w:t xml:space="preserve">     201</w:t>
      </w:r>
      <w:r w:rsidR="00491E24" w:rsidRPr="009715D5">
        <w:rPr>
          <w:color w:val="000000"/>
        </w:rPr>
        <w:t>8</w:t>
      </w:r>
      <w:r w:rsidRPr="009715D5">
        <w:rPr>
          <w:color w:val="000000"/>
        </w:rPr>
        <w:tab/>
      </w:r>
      <w:r w:rsidR="00775F38" w:rsidRPr="009715D5">
        <w:rPr>
          <w:color w:val="000000"/>
        </w:rPr>
        <w:t>……… t,</w:t>
      </w:r>
      <w:r w:rsidRPr="009715D5">
        <w:rPr>
          <w:color w:val="000000"/>
        </w:rPr>
        <w:tab/>
      </w:r>
      <w:r w:rsidRPr="009715D5">
        <w:rPr>
          <w:color w:val="000000"/>
        </w:rPr>
        <w:tab/>
        <w:t>v červenci</w:t>
      </w:r>
      <w:r w:rsidRPr="009715D5">
        <w:rPr>
          <w:color w:val="000000"/>
        </w:rPr>
        <w:tab/>
        <w:t>201</w:t>
      </w:r>
      <w:r w:rsidR="00491E24" w:rsidRPr="009715D5">
        <w:rPr>
          <w:color w:val="000000"/>
        </w:rPr>
        <w:t>8</w:t>
      </w:r>
      <w:r w:rsidRPr="009715D5">
        <w:rPr>
          <w:color w:val="000000"/>
        </w:rPr>
        <w:tab/>
        <w:t>……… t,</w:t>
      </w:r>
      <w:r w:rsidRPr="005741F6">
        <w:rPr>
          <w:color w:val="000000"/>
        </w:rPr>
        <w:t xml:space="preserve"> </w:t>
      </w:r>
    </w:p>
    <w:p w:rsidR="00BD0E3E" w:rsidRPr="005741F6" w:rsidRDefault="00BD0E3E" w:rsidP="00BD0E3E">
      <w:pPr>
        <w:pStyle w:val="odst1"/>
        <w:numPr>
          <w:ilvl w:val="0"/>
          <w:numId w:val="0"/>
        </w:numPr>
        <w:spacing w:before="240" w:after="240"/>
        <w:ind w:left="426"/>
        <w:rPr>
          <w:color w:val="000000"/>
          <w:sz w:val="20"/>
        </w:rPr>
      </w:pPr>
      <w:r w:rsidRPr="005741F6">
        <w:rPr>
          <w:color w:val="000000"/>
          <w:sz w:val="20"/>
        </w:rPr>
        <w:t>Zboží dle této smlouvy bude dodáno prodávajícím výhradně v těchto sladovnických odrůdách:</w:t>
      </w:r>
    </w:p>
    <w:p w:rsidR="00BD0E3E" w:rsidRPr="009715D5" w:rsidRDefault="00BD0E3E" w:rsidP="009715D5">
      <w:pPr>
        <w:pStyle w:val="odst1"/>
        <w:numPr>
          <w:ilvl w:val="0"/>
          <w:numId w:val="0"/>
        </w:numPr>
        <w:tabs>
          <w:tab w:val="num" w:pos="720"/>
        </w:tabs>
        <w:spacing w:before="120"/>
        <w:ind w:left="850" w:hanging="425"/>
        <w:rPr>
          <w:color w:val="000000"/>
          <w:sz w:val="20"/>
        </w:rPr>
      </w:pPr>
      <w:r w:rsidRPr="009715D5">
        <w:rPr>
          <w:color w:val="000000"/>
          <w:sz w:val="20"/>
        </w:rPr>
        <w:t>BOJOS</w:t>
      </w:r>
      <w:r w:rsidRPr="009715D5">
        <w:rPr>
          <w:color w:val="000000"/>
          <w:sz w:val="20"/>
        </w:rPr>
        <w:tab/>
      </w:r>
      <w:r w:rsidRPr="009715D5">
        <w:rPr>
          <w:color w:val="000000"/>
          <w:sz w:val="20"/>
        </w:rPr>
        <w:tab/>
      </w:r>
      <w:r w:rsidR="00C75609" w:rsidRPr="009715D5">
        <w:rPr>
          <w:color w:val="000000"/>
          <w:sz w:val="20"/>
        </w:rPr>
        <w:t>………t,</w:t>
      </w:r>
      <w:r w:rsidRPr="009715D5">
        <w:rPr>
          <w:color w:val="000000"/>
          <w:sz w:val="20"/>
        </w:rPr>
        <w:tab/>
      </w:r>
      <w:r w:rsidRPr="009715D5">
        <w:rPr>
          <w:color w:val="000000"/>
          <w:sz w:val="20"/>
        </w:rPr>
        <w:tab/>
      </w:r>
      <w:r w:rsidRPr="009715D5">
        <w:rPr>
          <w:color w:val="000000"/>
          <w:sz w:val="20"/>
        </w:rPr>
        <w:tab/>
      </w:r>
      <w:r w:rsidR="00C75609">
        <w:rPr>
          <w:color w:val="000000"/>
          <w:sz w:val="20"/>
        </w:rPr>
        <w:tab/>
      </w:r>
      <w:r w:rsidRPr="009715D5">
        <w:rPr>
          <w:color w:val="000000"/>
          <w:sz w:val="20"/>
        </w:rPr>
        <w:t>MALZ</w:t>
      </w:r>
      <w:r w:rsidRPr="009715D5">
        <w:rPr>
          <w:color w:val="000000"/>
          <w:sz w:val="20"/>
        </w:rPr>
        <w:tab/>
      </w:r>
      <w:r w:rsidRPr="009715D5">
        <w:rPr>
          <w:color w:val="000000"/>
          <w:sz w:val="20"/>
        </w:rPr>
        <w:tab/>
      </w:r>
      <w:r w:rsidR="00C75609">
        <w:rPr>
          <w:b/>
          <w:color w:val="000000"/>
          <w:sz w:val="20"/>
        </w:rPr>
        <w:t xml:space="preserve"> 2.3</w:t>
      </w:r>
      <w:r w:rsidR="009715D5" w:rsidRPr="009715D5">
        <w:rPr>
          <w:b/>
          <w:color w:val="000000"/>
          <w:sz w:val="20"/>
        </w:rPr>
        <w:t>00</w:t>
      </w:r>
      <w:r w:rsidR="009715D5" w:rsidRPr="009715D5">
        <w:rPr>
          <w:color w:val="000000"/>
          <w:sz w:val="20"/>
        </w:rPr>
        <w:t xml:space="preserve"> t,</w:t>
      </w:r>
    </w:p>
    <w:p w:rsidR="009715D5" w:rsidRDefault="00BD0E3E" w:rsidP="009715D5">
      <w:pPr>
        <w:pStyle w:val="odst1"/>
        <w:numPr>
          <w:ilvl w:val="0"/>
          <w:numId w:val="0"/>
        </w:numPr>
        <w:tabs>
          <w:tab w:val="num" w:pos="720"/>
        </w:tabs>
        <w:spacing w:before="120"/>
        <w:ind w:left="850" w:hanging="425"/>
        <w:rPr>
          <w:color w:val="000000"/>
          <w:sz w:val="20"/>
        </w:rPr>
      </w:pPr>
      <w:r w:rsidRPr="009715D5">
        <w:rPr>
          <w:color w:val="000000"/>
          <w:sz w:val="20"/>
        </w:rPr>
        <w:t>LAUDIS 550</w:t>
      </w:r>
      <w:r w:rsidRPr="009715D5">
        <w:rPr>
          <w:color w:val="000000"/>
          <w:sz w:val="20"/>
        </w:rPr>
        <w:tab/>
      </w:r>
      <w:r w:rsidR="00C75609" w:rsidRPr="009715D5">
        <w:rPr>
          <w:color w:val="000000"/>
          <w:sz w:val="20"/>
        </w:rPr>
        <w:t>………t,</w:t>
      </w:r>
      <w:r w:rsidRPr="009715D5">
        <w:rPr>
          <w:color w:val="000000"/>
          <w:sz w:val="20"/>
        </w:rPr>
        <w:tab/>
      </w:r>
      <w:r w:rsidRPr="009715D5">
        <w:rPr>
          <w:color w:val="000000"/>
          <w:sz w:val="20"/>
        </w:rPr>
        <w:tab/>
      </w:r>
      <w:r w:rsidRPr="009715D5">
        <w:rPr>
          <w:color w:val="000000"/>
          <w:sz w:val="20"/>
        </w:rPr>
        <w:tab/>
      </w:r>
      <w:r w:rsidR="00C75609">
        <w:rPr>
          <w:color w:val="000000"/>
          <w:sz w:val="20"/>
        </w:rPr>
        <w:tab/>
      </w:r>
      <w:r w:rsidR="00C24BB9" w:rsidRPr="009715D5">
        <w:rPr>
          <w:color w:val="000000"/>
          <w:sz w:val="20"/>
        </w:rPr>
        <w:t>OVERTURE</w:t>
      </w:r>
      <w:r w:rsidRPr="009715D5">
        <w:rPr>
          <w:color w:val="000000"/>
          <w:sz w:val="20"/>
        </w:rPr>
        <w:tab/>
      </w:r>
      <w:r w:rsidR="00775F38" w:rsidRPr="009715D5">
        <w:rPr>
          <w:color w:val="000000"/>
          <w:sz w:val="20"/>
        </w:rPr>
        <w:t>………t,</w:t>
      </w:r>
    </w:p>
    <w:p w:rsidR="00BD0E3E" w:rsidRPr="009715D5" w:rsidRDefault="00BD0E3E" w:rsidP="009715D5">
      <w:pPr>
        <w:pStyle w:val="odst1"/>
        <w:numPr>
          <w:ilvl w:val="0"/>
          <w:numId w:val="0"/>
        </w:numPr>
        <w:tabs>
          <w:tab w:val="num" w:pos="720"/>
        </w:tabs>
        <w:spacing w:before="120"/>
        <w:ind w:left="850" w:hanging="425"/>
        <w:rPr>
          <w:color w:val="000000"/>
          <w:sz w:val="20"/>
        </w:rPr>
      </w:pPr>
      <w:r w:rsidRPr="009715D5">
        <w:rPr>
          <w:color w:val="000000"/>
          <w:sz w:val="20"/>
        </w:rPr>
        <w:t>FRANCIN</w:t>
      </w:r>
      <w:r w:rsidRPr="009715D5">
        <w:rPr>
          <w:color w:val="000000"/>
          <w:sz w:val="20"/>
        </w:rPr>
        <w:tab/>
      </w:r>
      <w:r w:rsidRPr="009715D5">
        <w:rPr>
          <w:color w:val="000000"/>
          <w:sz w:val="20"/>
        </w:rPr>
        <w:tab/>
        <w:t>………t,</w:t>
      </w:r>
    </w:p>
    <w:p w:rsidR="00BD0E3E" w:rsidRPr="006734BF" w:rsidRDefault="00BD0E3E" w:rsidP="00BD0E3E">
      <w:pPr>
        <w:pStyle w:val="odst1"/>
        <w:numPr>
          <w:ilvl w:val="0"/>
          <w:numId w:val="0"/>
        </w:numPr>
        <w:spacing w:before="240" w:after="240"/>
        <w:ind w:left="426"/>
        <w:rPr>
          <w:color w:val="000000"/>
          <w:sz w:val="20"/>
        </w:rPr>
      </w:pPr>
      <w:r w:rsidRPr="005741F6">
        <w:rPr>
          <w:color w:val="000000"/>
          <w:sz w:val="20"/>
        </w:rPr>
        <w:t>Obě strany berou na vědomí, že nedohodnou-li se o jiné přípustné odchylce od</w:t>
      </w:r>
      <w:r w:rsidRPr="006734BF">
        <w:rPr>
          <w:color w:val="000000"/>
          <w:sz w:val="20"/>
        </w:rPr>
        <w:t xml:space="preserve"> sjednaného množství, činí odchylka podle § 2098 občanského zákoníku, nejvýše 5 %. Výběr jednotlivých odrůd specifikovaných v tomto bodě tohoto článku této smlouvy záleží výhradně na kupujícím.</w:t>
      </w:r>
    </w:p>
    <w:p w:rsidR="00BD0E3E" w:rsidRPr="006734BF" w:rsidRDefault="00BD0E3E" w:rsidP="00BD0E3E">
      <w:pPr>
        <w:pStyle w:val="odst1"/>
        <w:tabs>
          <w:tab w:val="clear" w:pos="1004"/>
          <w:tab w:val="num" w:pos="360"/>
        </w:tabs>
        <w:spacing w:before="240" w:after="240"/>
        <w:ind w:left="360" w:hanging="360"/>
        <w:rPr>
          <w:color w:val="000000"/>
          <w:sz w:val="20"/>
        </w:rPr>
      </w:pPr>
      <w:r w:rsidRPr="006734BF">
        <w:rPr>
          <w:color w:val="000000"/>
          <w:sz w:val="20"/>
        </w:rPr>
        <w:t>Prodávající prohlašuje a garantuje, že Zboží nemá a nebude mít žádné vady a není a nebude zatíženo žádnými právy třetích osob bránících v užívání Zboží či jakýchkoli dalších dispozicích s ním. Ukáže-li se toto ujištění jako nepravdivé nebo neúplné, má kupující právo odstoupit od smlouvy, a prodávající se zavazuje nahradit kupujícímu či přímo poškozené osobě či osobám veškeré související škody, sankce a náklady, včetně nákladů na právní zastoupení s tím spojených.</w:t>
      </w:r>
    </w:p>
    <w:p w:rsidR="00BD0E3E" w:rsidRPr="006734BF" w:rsidRDefault="00BD0E3E" w:rsidP="00BD0E3E">
      <w:pPr>
        <w:pStyle w:val="Nadpis1"/>
        <w:keepNext/>
        <w:tabs>
          <w:tab w:val="clear" w:pos="720"/>
          <w:tab w:val="num" w:pos="360"/>
        </w:tabs>
        <w:spacing w:before="240" w:after="240"/>
        <w:ind w:left="425" w:hanging="425"/>
        <w:rPr>
          <w:color w:val="000000"/>
        </w:rPr>
      </w:pPr>
      <w:r w:rsidRPr="006734BF">
        <w:rPr>
          <w:color w:val="000000"/>
        </w:rPr>
        <w:t xml:space="preserve"> JAKOST, SPECIFIKACE ZBOŽÍ A PŘEPRAVA ZBOŽÍ</w:t>
      </w:r>
    </w:p>
    <w:p w:rsidR="00BD0E3E" w:rsidRPr="006734BF" w:rsidRDefault="00BD0E3E" w:rsidP="00BD0E3E">
      <w:pPr>
        <w:pStyle w:val="odst1"/>
        <w:tabs>
          <w:tab w:val="clear" w:pos="1004"/>
          <w:tab w:val="num" w:pos="426"/>
        </w:tabs>
        <w:spacing w:before="240" w:after="240"/>
        <w:ind w:left="426" w:hanging="426"/>
        <w:rPr>
          <w:color w:val="000000"/>
          <w:sz w:val="20"/>
        </w:rPr>
      </w:pPr>
      <w:r w:rsidRPr="006734BF">
        <w:rPr>
          <w:color w:val="000000"/>
          <w:sz w:val="20"/>
        </w:rPr>
        <w:t>Prodávající prohlašuje, že Zboží bude dodáno v souladu s příslušnými ČSN, zejména s ČSN 46 1100-5/2005, EN</w:t>
      </w:r>
      <w:r w:rsidRPr="006734BF">
        <w:rPr>
          <w:rFonts w:ascii="Times New Roman" w:hAnsi="Times New Roman"/>
          <w:color w:val="000000"/>
        </w:rPr>
        <w:t xml:space="preserve">, </w:t>
      </w:r>
      <w:r w:rsidRPr="006734BF">
        <w:rPr>
          <w:color w:val="000000"/>
          <w:sz w:val="20"/>
        </w:rPr>
        <w:t>ISO a souvisejícími právními předpisy, vztahujícími se k tomuto Zboží. Prodávající se zavazuje dodat Zboží dle přesné specifikace a jakosti uvedené v příloze č. 1 této smlouvy, která tvoří její nedílnou součást.</w:t>
      </w:r>
    </w:p>
    <w:p w:rsidR="00BD0E3E" w:rsidRPr="00106C81" w:rsidRDefault="00BD0E3E" w:rsidP="00BD0E3E">
      <w:pPr>
        <w:pStyle w:val="odst1"/>
        <w:tabs>
          <w:tab w:val="clear" w:pos="1004"/>
          <w:tab w:val="num" w:pos="426"/>
        </w:tabs>
        <w:spacing w:before="240" w:after="240"/>
        <w:ind w:left="426" w:hanging="426"/>
        <w:rPr>
          <w:color w:val="000000"/>
          <w:sz w:val="20"/>
        </w:rPr>
      </w:pPr>
      <w:r w:rsidRPr="00106C81">
        <w:rPr>
          <w:color w:val="000000"/>
          <w:sz w:val="20"/>
        </w:rPr>
        <w:t>Zboží dle této smlouvy musí splňovat stanovené mikrobiologické specifikace</w:t>
      </w:r>
      <w:r w:rsidR="00F12ADF" w:rsidRPr="00106C81">
        <w:rPr>
          <w:color w:val="000000"/>
          <w:sz w:val="20"/>
        </w:rPr>
        <w:t xml:space="preserve"> v souladu s nařízením Komise (ES) č. 2073/2005 ve znění nařízení Komise (ES) č. 1441/2007 a č. 365/2010 o mikrobiologických kritériích pro potraviny</w:t>
      </w:r>
      <w:r w:rsidRPr="00106C81">
        <w:rPr>
          <w:color w:val="000000"/>
          <w:sz w:val="20"/>
        </w:rPr>
        <w:t xml:space="preserve">, </w:t>
      </w:r>
      <w:proofErr w:type="gramStart"/>
      <w:r w:rsidRPr="00106C81">
        <w:rPr>
          <w:color w:val="000000"/>
          <w:sz w:val="20"/>
        </w:rPr>
        <w:t>tzn. nesmí</w:t>
      </w:r>
      <w:proofErr w:type="gramEnd"/>
      <w:r w:rsidRPr="00106C81">
        <w:rPr>
          <w:color w:val="000000"/>
          <w:sz w:val="20"/>
        </w:rPr>
        <w:t xml:space="preserve"> obsahovat patogenní, podmíněně patogenní mikroby, toxiny patogenních mikrobů ani koliformní mikroby. </w:t>
      </w:r>
    </w:p>
    <w:p w:rsidR="00BD0E3E" w:rsidRPr="00106C81" w:rsidRDefault="00BD0E3E" w:rsidP="00BD0E3E">
      <w:pPr>
        <w:pStyle w:val="odst1"/>
        <w:tabs>
          <w:tab w:val="clear" w:pos="1004"/>
          <w:tab w:val="num" w:pos="426"/>
        </w:tabs>
        <w:spacing w:before="240" w:after="240"/>
        <w:ind w:left="426" w:hanging="426"/>
        <w:rPr>
          <w:color w:val="000000"/>
          <w:sz w:val="20"/>
        </w:rPr>
      </w:pPr>
      <w:r w:rsidRPr="00106C81">
        <w:rPr>
          <w:color w:val="000000"/>
          <w:sz w:val="20"/>
        </w:rPr>
        <w:lastRenderedPageBreak/>
        <w:t xml:space="preserve">Prodávající se zavazuje, že dodávky nebudou obsahovat GMO ve smyslu nařízení Evropského parlamentu a Rady (ES) č.1829/2003 </w:t>
      </w:r>
      <w:r w:rsidR="00F12ADF" w:rsidRPr="00106C81">
        <w:rPr>
          <w:color w:val="000000"/>
          <w:sz w:val="20"/>
        </w:rPr>
        <w:t xml:space="preserve">ve znění nařízení Evropského parlamentu a Rady č.  298/2008 o geneticky modifikovaných potravinách a krmivech </w:t>
      </w:r>
      <w:r w:rsidRPr="00106C81">
        <w:rPr>
          <w:color w:val="000000"/>
          <w:sz w:val="20"/>
        </w:rPr>
        <w:t xml:space="preserve">a směrnice 2001/18/EC </w:t>
      </w:r>
      <w:r w:rsidR="00F12ADF" w:rsidRPr="00106C81">
        <w:rPr>
          <w:color w:val="000000"/>
          <w:sz w:val="20"/>
        </w:rPr>
        <w:t>o záměrném uvolňování geneticky modifikovaných organismů do životního prostředí, zákona č. 78/2004 Sb., o nakládání s geneticky modifikovanými organismy a genetickými produkty</w:t>
      </w:r>
      <w:r w:rsidR="00645270" w:rsidRPr="00106C81">
        <w:rPr>
          <w:color w:val="0070C0"/>
          <w:sz w:val="20"/>
        </w:rPr>
        <w:t xml:space="preserve"> </w:t>
      </w:r>
      <w:r w:rsidRPr="00106C81">
        <w:rPr>
          <w:color w:val="000000"/>
          <w:sz w:val="20"/>
        </w:rPr>
        <w:t>a souvisejících předpisů.</w:t>
      </w:r>
    </w:p>
    <w:p w:rsidR="00BD0E3E" w:rsidRPr="00106C81" w:rsidRDefault="00BD0E3E" w:rsidP="00BD0E3E">
      <w:pPr>
        <w:pStyle w:val="odst1"/>
        <w:tabs>
          <w:tab w:val="clear" w:pos="1004"/>
          <w:tab w:val="num" w:pos="426"/>
        </w:tabs>
        <w:spacing w:before="240" w:after="240"/>
        <w:ind w:left="426" w:hanging="426"/>
        <w:rPr>
          <w:color w:val="000000"/>
          <w:sz w:val="20"/>
        </w:rPr>
      </w:pPr>
      <w:r w:rsidRPr="00106C81">
        <w:rPr>
          <w:color w:val="000000"/>
          <w:sz w:val="20"/>
        </w:rPr>
        <w:t xml:space="preserve">Prodávající se zavazuje, že bude dodržovat zásady nařízení Evropského parlamentu a Rady (ES) č. </w:t>
      </w:r>
      <w:r w:rsidRPr="00106C81">
        <w:rPr>
          <w:sz w:val="20"/>
        </w:rPr>
        <w:t>178/2002</w:t>
      </w:r>
      <w:r w:rsidR="0037780D" w:rsidRPr="00106C81">
        <w:rPr>
          <w:sz w:val="20"/>
        </w:rPr>
        <w:t xml:space="preserve"> </w:t>
      </w:r>
      <w:r w:rsidR="00F12ADF" w:rsidRPr="00106C81">
        <w:rPr>
          <w:color w:val="000000"/>
          <w:sz w:val="20"/>
        </w:rPr>
        <w:t>kterým se stanoví obecné zásady a požadavky potravinového práva</w:t>
      </w:r>
      <w:r w:rsidRPr="00106C81">
        <w:rPr>
          <w:color w:val="000000"/>
          <w:sz w:val="20"/>
        </w:rPr>
        <w:t xml:space="preserve">, článek </w:t>
      </w:r>
      <w:proofErr w:type="gramStart"/>
      <w:r w:rsidRPr="00106C81">
        <w:rPr>
          <w:color w:val="000000"/>
          <w:sz w:val="20"/>
        </w:rPr>
        <w:t>č.18</w:t>
      </w:r>
      <w:proofErr w:type="gramEnd"/>
      <w:r w:rsidRPr="00106C81">
        <w:rPr>
          <w:color w:val="000000"/>
          <w:sz w:val="20"/>
        </w:rPr>
        <w:t xml:space="preserve"> a související předpisy o sledovatelnosti šarží. V rámci této činnosti musí být předána jednoznačná identifikace každé dodávané šarže. Tato evidence bude provázána s obdobnou evidencí při výkupu, skladování a všech technologických operacích. Prodávající bude vyžadovat uplatnění podobných principů u všech svých dodavatelů.</w:t>
      </w:r>
    </w:p>
    <w:p w:rsidR="00BD0E3E" w:rsidRPr="00106C81" w:rsidRDefault="00BD0E3E" w:rsidP="00BD0E3E">
      <w:pPr>
        <w:pStyle w:val="odst1"/>
        <w:tabs>
          <w:tab w:val="clear" w:pos="1004"/>
          <w:tab w:val="num" w:pos="426"/>
        </w:tabs>
        <w:spacing w:before="240" w:after="240"/>
        <w:ind w:left="426" w:hanging="426"/>
        <w:rPr>
          <w:color w:val="000000"/>
          <w:sz w:val="20"/>
        </w:rPr>
      </w:pPr>
      <w:r w:rsidRPr="00106C81">
        <w:rPr>
          <w:color w:val="000000"/>
          <w:sz w:val="20"/>
        </w:rPr>
        <w:t xml:space="preserve">Prodávající je povinen pro všechny dodávané šarže deklarovat původ certifikovaného osiva (např. dodacím listem, fakturou) a všechny během vegetace a skladování používané ochranné prostředky. Prodávající se zavazuje, že nejpozději s každou první dodávkou dodávané šarže Zboží, předá kupujícímu základní informace o každé dodávané šarži ve formě </w:t>
      </w:r>
      <w:r w:rsidR="00B732D9" w:rsidRPr="00106C81">
        <w:rPr>
          <w:color w:val="000000"/>
          <w:sz w:val="20"/>
        </w:rPr>
        <w:t xml:space="preserve">elektronicky </w:t>
      </w:r>
      <w:r w:rsidRPr="00106C81">
        <w:rPr>
          <w:color w:val="000000"/>
          <w:sz w:val="20"/>
        </w:rPr>
        <w:t>vyplněného formuláře „Karta agrobiologické kontroly“ (příloha č. 3).</w:t>
      </w:r>
    </w:p>
    <w:p w:rsidR="00BD0E3E" w:rsidRPr="00106C81" w:rsidRDefault="00BD0E3E" w:rsidP="00BD0E3E">
      <w:pPr>
        <w:pStyle w:val="odst1"/>
        <w:tabs>
          <w:tab w:val="clear" w:pos="1004"/>
          <w:tab w:val="num" w:pos="426"/>
        </w:tabs>
        <w:spacing w:before="240" w:after="240"/>
        <w:ind w:left="426" w:hanging="426"/>
        <w:rPr>
          <w:color w:val="000000"/>
          <w:sz w:val="20"/>
        </w:rPr>
      </w:pPr>
      <w:r w:rsidRPr="00106C81">
        <w:rPr>
          <w:color w:val="000000"/>
          <w:sz w:val="20"/>
        </w:rPr>
        <w:t>Prodávající se zavazuje, že nejpozději s každou první dodávkou prokáže kupujícímu zdravotní nezávadnost Zboží předáním „Prohlášení o shodě“, vydaným formou uvedenou v příloze č.</w:t>
      </w:r>
      <w:r w:rsidRPr="00106C81">
        <w:rPr>
          <w:b/>
          <w:color w:val="000000"/>
          <w:sz w:val="20"/>
        </w:rPr>
        <w:t xml:space="preserve"> </w:t>
      </w:r>
      <w:r w:rsidRPr="00106C81">
        <w:rPr>
          <w:color w:val="000000"/>
          <w:sz w:val="20"/>
        </w:rPr>
        <w:t xml:space="preserve">2 </w:t>
      </w:r>
      <w:proofErr w:type="gramStart"/>
      <w:r w:rsidRPr="00106C81">
        <w:rPr>
          <w:bCs/>
          <w:color w:val="000000"/>
          <w:sz w:val="20"/>
        </w:rPr>
        <w:t>této</w:t>
      </w:r>
      <w:proofErr w:type="gramEnd"/>
      <w:r w:rsidRPr="00106C81">
        <w:rPr>
          <w:bCs/>
          <w:color w:val="000000"/>
          <w:sz w:val="20"/>
        </w:rPr>
        <w:t xml:space="preserve"> smlouvy</w:t>
      </w:r>
      <w:r w:rsidRPr="00106C81">
        <w:rPr>
          <w:color w:val="000000"/>
          <w:sz w:val="20"/>
        </w:rPr>
        <w:t xml:space="preserve"> na veškeré druhy Zboží dle této smlouvy. </w:t>
      </w:r>
      <w:r w:rsidR="00DE1FE7" w:rsidRPr="00106C81">
        <w:rPr>
          <w:color w:val="000000"/>
          <w:sz w:val="20"/>
        </w:rPr>
        <w:t xml:space="preserve">Zboží musí být v souladu s požadavky nařízení Komise (ES) č. 1881/2006, kterým se stanoví maximální limity některých kontaminujících látek v potravinách. </w:t>
      </w:r>
      <w:r w:rsidRPr="00106C81">
        <w:rPr>
          <w:color w:val="000000"/>
          <w:sz w:val="20"/>
        </w:rPr>
        <w:t>Při každé následující dodávce v průběhu ročního období platnosti Prohlášení o shodě bude dodavatel uvádět pouze „Ujištění o prohlášení o shodě“ na průvodním dokladu – na dodacím listu, nákladním listu.</w:t>
      </w:r>
    </w:p>
    <w:p w:rsidR="00D73314" w:rsidRPr="00106C81" w:rsidRDefault="00BD0E3E" w:rsidP="00D73314">
      <w:pPr>
        <w:pStyle w:val="odst1"/>
        <w:tabs>
          <w:tab w:val="clear" w:pos="1004"/>
          <w:tab w:val="num" w:pos="426"/>
        </w:tabs>
        <w:spacing w:before="240" w:after="240"/>
        <w:ind w:left="426" w:hanging="426"/>
        <w:rPr>
          <w:color w:val="000000"/>
          <w:sz w:val="20"/>
        </w:rPr>
      </w:pPr>
      <w:r w:rsidRPr="00106C81">
        <w:rPr>
          <w:color w:val="000000"/>
          <w:sz w:val="20"/>
        </w:rPr>
        <w:t xml:space="preserve">Automobilovou přepravu zboží pro dodávky </w:t>
      </w:r>
      <w:r w:rsidRPr="00106C81">
        <w:rPr>
          <w:bCs/>
          <w:color w:val="000000"/>
          <w:sz w:val="20"/>
        </w:rPr>
        <w:t xml:space="preserve">do výrobního závodu Nošovice nebo jeho externích sil </w:t>
      </w:r>
      <w:r w:rsidRPr="00106C81">
        <w:rPr>
          <w:color w:val="000000"/>
          <w:sz w:val="20"/>
        </w:rPr>
        <w:t xml:space="preserve">zajišťuje </w:t>
      </w:r>
      <w:r w:rsidRPr="00106C81">
        <w:rPr>
          <w:bCs/>
          <w:color w:val="000000"/>
          <w:sz w:val="20"/>
        </w:rPr>
        <w:t>prodávající</w:t>
      </w:r>
      <w:r w:rsidRPr="00106C81">
        <w:rPr>
          <w:color w:val="000000"/>
          <w:sz w:val="20"/>
        </w:rPr>
        <w:t xml:space="preserve"> na vlastní náklady na základě harmonogramu dodávek (článek II., odstavec 3), který kupující operativně upřesňuje podle skladovacích možností kupujícího. Automobilovou přepravu zboží </w:t>
      </w:r>
      <w:r w:rsidRPr="00106C81">
        <w:rPr>
          <w:bCs/>
          <w:color w:val="000000"/>
          <w:sz w:val="20"/>
        </w:rPr>
        <w:t>do výrobního závodu</w:t>
      </w:r>
      <w:r w:rsidRPr="00106C81">
        <w:rPr>
          <w:b/>
          <w:bCs/>
          <w:color w:val="000000"/>
          <w:sz w:val="20"/>
        </w:rPr>
        <w:t xml:space="preserve"> </w:t>
      </w:r>
      <w:r w:rsidRPr="00106C81">
        <w:rPr>
          <w:color w:val="000000"/>
          <w:sz w:val="20"/>
        </w:rPr>
        <w:t xml:space="preserve">Plzeň a jeho externích skladů zajišťuje na své náklady kupující, nedohodnou-li se strany jinak. Prodávající se zavazuje zajistit pro kupujícího, resp. pro jeho přepravce podjezdovou výšku sil pro nakládku Zboží u prodávajícího v minimální výši </w:t>
      </w:r>
      <w:smartTag w:uri="urn:schemas-microsoft-com:office:smarttags" w:element="metricconverter">
        <w:smartTagPr>
          <w:attr w:name="ProductID" w:val="3,4 m"/>
        </w:smartTagPr>
        <w:r w:rsidRPr="00106C81">
          <w:rPr>
            <w:color w:val="000000"/>
            <w:sz w:val="20"/>
          </w:rPr>
          <w:t>3,4 m</w:t>
        </w:r>
      </w:smartTag>
      <w:r w:rsidRPr="00106C81">
        <w:rPr>
          <w:color w:val="000000"/>
          <w:sz w:val="20"/>
        </w:rPr>
        <w:t>. Pro odstranění pochybností smluvní strany shodně prohlašují, že k přechodu vlastnického práva ke Zboží dochází v případě přepravy Zboží kupujícím vždy až finálním předáním a převzetím Zboží ve smyslu čl. IV. odst. 13. této smlouvy v místě plnění dle čl. II. odst. 2. této smlouvy.</w:t>
      </w:r>
    </w:p>
    <w:p w:rsidR="00D73314" w:rsidRPr="00106C81" w:rsidRDefault="00D73314" w:rsidP="002F58AE">
      <w:pPr>
        <w:pStyle w:val="odst1"/>
        <w:tabs>
          <w:tab w:val="clear" w:pos="1004"/>
          <w:tab w:val="num" w:pos="426"/>
        </w:tabs>
        <w:spacing w:before="240"/>
        <w:ind w:left="426" w:hanging="426"/>
        <w:rPr>
          <w:color w:val="000000"/>
          <w:sz w:val="20"/>
        </w:rPr>
      </w:pPr>
      <w:r w:rsidRPr="00106C81">
        <w:rPr>
          <w:color w:val="000000"/>
          <w:sz w:val="20"/>
        </w:rPr>
        <w:t xml:space="preserve">Zajišťuje-li přepravu prodávající je povinen </w:t>
      </w:r>
      <w:r w:rsidRPr="00106C81">
        <w:rPr>
          <w:sz w:val="20"/>
        </w:rPr>
        <w:t xml:space="preserve">zajistit takovou vlastní nebo smluvní přepravu, aby během ní nedošlo k mikrobiologické, chemické nebo fyzikální kontaminaci přepravovaného ječmene. </w:t>
      </w:r>
      <w:r w:rsidRPr="00106C81">
        <w:rPr>
          <w:bCs/>
          <w:sz w:val="20"/>
        </w:rPr>
        <w:t xml:space="preserve">Každá automobilová dodávka musí být řádně </w:t>
      </w:r>
      <w:proofErr w:type="spellStart"/>
      <w:r w:rsidRPr="00106C81">
        <w:rPr>
          <w:bCs/>
          <w:sz w:val="20"/>
        </w:rPr>
        <w:t>zaplachtována</w:t>
      </w:r>
      <w:proofErr w:type="spellEnd"/>
      <w:r w:rsidRPr="00106C81">
        <w:rPr>
          <w:bCs/>
          <w:sz w:val="20"/>
        </w:rPr>
        <w:t>. Na požádání kupujícího musí přepravce prodávajícího předložit doklad o třech předchozích nákladech a způsobu čištění ložn</w:t>
      </w:r>
      <w:r w:rsidR="00775F38">
        <w:rPr>
          <w:bCs/>
          <w:sz w:val="20"/>
        </w:rPr>
        <w:t>é plochy – vzor viz příloha č. 4</w:t>
      </w:r>
      <w:r w:rsidRPr="00106C81">
        <w:rPr>
          <w:bCs/>
          <w:sz w:val="20"/>
        </w:rPr>
        <w:t xml:space="preserve">. </w:t>
      </w:r>
    </w:p>
    <w:p w:rsidR="00BD0E3E" w:rsidRPr="00D73314" w:rsidRDefault="00D73314" w:rsidP="002F58AE">
      <w:pPr>
        <w:pStyle w:val="odst1"/>
        <w:numPr>
          <w:ilvl w:val="0"/>
          <w:numId w:val="0"/>
        </w:numPr>
        <w:spacing w:after="240"/>
        <w:ind w:left="426"/>
        <w:rPr>
          <w:color w:val="000000"/>
          <w:sz w:val="20"/>
        </w:rPr>
      </w:pPr>
      <w:r w:rsidRPr="00106C81">
        <w:rPr>
          <w:bCs/>
          <w:sz w:val="20"/>
        </w:rPr>
        <w:t xml:space="preserve">Zajišťuje-li přepravu kupující, je prodávající povinen před nakládkou zkontrolovat čistotu ložné plochy a provést o kontrole záznam na dodacím listu. Na požádání prodávajícího </w:t>
      </w:r>
      <w:r w:rsidR="002F58AE" w:rsidRPr="00106C81">
        <w:rPr>
          <w:bCs/>
          <w:sz w:val="20"/>
        </w:rPr>
        <w:t>je</w:t>
      </w:r>
      <w:r w:rsidRPr="00106C81">
        <w:rPr>
          <w:bCs/>
          <w:sz w:val="20"/>
        </w:rPr>
        <w:t xml:space="preserve"> přepravce </w:t>
      </w:r>
      <w:r w:rsidR="002F58AE" w:rsidRPr="00106C81">
        <w:rPr>
          <w:bCs/>
          <w:sz w:val="20"/>
        </w:rPr>
        <w:t xml:space="preserve">kupujícího povinen </w:t>
      </w:r>
      <w:r w:rsidRPr="00106C81">
        <w:rPr>
          <w:bCs/>
          <w:sz w:val="20"/>
        </w:rPr>
        <w:t>předložit prodávajícímu doklad o předchozích třech nákladech a způsobu čištění lož</w:t>
      </w:r>
      <w:r w:rsidR="00775F38">
        <w:rPr>
          <w:bCs/>
          <w:sz w:val="20"/>
        </w:rPr>
        <w:t>né plochy – vzor viz příloha č.4</w:t>
      </w:r>
      <w:r w:rsidR="001E5F63" w:rsidRPr="00106C81">
        <w:rPr>
          <w:bCs/>
          <w:sz w:val="20"/>
        </w:rPr>
        <w:t>.</w:t>
      </w:r>
      <w:r w:rsidRPr="00106C81">
        <w:rPr>
          <w:bCs/>
          <w:sz w:val="20"/>
        </w:rPr>
        <w:t xml:space="preserve"> V případě neshody informuje prodávající obratem kupujícího.</w:t>
      </w:r>
    </w:p>
    <w:p w:rsidR="00BD0E3E" w:rsidRPr="006734BF" w:rsidRDefault="00BD0E3E" w:rsidP="00BD0E3E">
      <w:pPr>
        <w:pStyle w:val="Nadpis1"/>
        <w:keepNext/>
        <w:tabs>
          <w:tab w:val="clear" w:pos="720"/>
          <w:tab w:val="left" w:pos="0"/>
          <w:tab w:val="num" w:pos="426"/>
        </w:tabs>
        <w:spacing w:before="240" w:after="240"/>
        <w:rPr>
          <w:color w:val="000000"/>
        </w:rPr>
      </w:pPr>
      <w:r w:rsidRPr="006734BF">
        <w:rPr>
          <w:color w:val="000000"/>
        </w:rPr>
        <w:t>KUPNÍ CENA A PLATEBNÍ PODMÍNKY</w:t>
      </w:r>
    </w:p>
    <w:p w:rsidR="00BD0E3E" w:rsidRPr="006734BF" w:rsidRDefault="00BD0E3E" w:rsidP="00BD0E3E">
      <w:pPr>
        <w:ind w:left="426"/>
        <w:rPr>
          <w:color w:val="000000"/>
        </w:rPr>
      </w:pPr>
      <w:r w:rsidRPr="006734BF">
        <w:rPr>
          <w:color w:val="000000"/>
        </w:rPr>
        <w:t>Smluvní strany se dohodly na určení základní kupní ceny Zboží následujícím způsobem:</w:t>
      </w:r>
    </w:p>
    <w:p w:rsidR="00BD0E3E" w:rsidRPr="005741F6" w:rsidRDefault="00BD0E3E" w:rsidP="00600DD6">
      <w:pPr>
        <w:pStyle w:val="odst1"/>
        <w:tabs>
          <w:tab w:val="clear" w:pos="1004"/>
        </w:tabs>
        <w:spacing w:before="240" w:after="240"/>
        <w:ind w:left="426" w:hanging="426"/>
        <w:rPr>
          <w:color w:val="000000"/>
          <w:sz w:val="20"/>
        </w:rPr>
      </w:pPr>
      <w:r w:rsidRPr="006734BF">
        <w:rPr>
          <w:color w:val="000000"/>
          <w:sz w:val="20"/>
        </w:rPr>
        <w:t xml:space="preserve">Pro v pořadí prvních dle čl. II. odst. </w:t>
      </w:r>
      <w:r w:rsidRPr="005741F6">
        <w:rPr>
          <w:color w:val="000000"/>
          <w:sz w:val="20"/>
        </w:rPr>
        <w:t xml:space="preserve">3. této smlouvy skutečně dodaných </w:t>
      </w:r>
      <w:r w:rsidR="00B94B02">
        <w:rPr>
          <w:b/>
          <w:color w:val="000000"/>
          <w:sz w:val="20"/>
        </w:rPr>
        <w:t>1.150</w:t>
      </w:r>
      <w:r w:rsidRPr="005741F6">
        <w:rPr>
          <w:color w:val="000000"/>
          <w:sz w:val="20"/>
        </w:rPr>
        <w:t xml:space="preserve"> tun Zboží platí, že:</w:t>
      </w:r>
    </w:p>
    <w:p w:rsidR="00BD0E3E" w:rsidRPr="005741F6" w:rsidRDefault="00BD0E3E" w:rsidP="00BD0E3E">
      <w:pPr>
        <w:pStyle w:val="odst1"/>
        <w:numPr>
          <w:ilvl w:val="0"/>
          <w:numId w:val="0"/>
        </w:numPr>
        <w:spacing w:before="240" w:after="240"/>
        <w:ind w:left="425"/>
        <w:rPr>
          <w:color w:val="000000"/>
          <w:sz w:val="20"/>
        </w:rPr>
      </w:pPr>
      <w:r w:rsidRPr="005741F6">
        <w:rPr>
          <w:color w:val="000000"/>
          <w:sz w:val="20"/>
        </w:rPr>
        <w:lastRenderedPageBreak/>
        <w:t xml:space="preserve">- základní kupní cena takového Zboží činí </w:t>
      </w:r>
      <w:r w:rsidRPr="005741F6">
        <w:rPr>
          <w:bCs/>
          <w:color w:val="000000"/>
          <w:sz w:val="20"/>
        </w:rPr>
        <w:t> </w:t>
      </w:r>
      <w:r w:rsidR="004C27F5">
        <w:rPr>
          <w:b/>
          <w:bCs/>
          <w:color w:val="000000"/>
          <w:sz w:val="20"/>
        </w:rPr>
        <w:t>4.450</w:t>
      </w:r>
      <w:r w:rsidRPr="005741F6">
        <w:rPr>
          <w:b/>
          <w:bCs/>
          <w:color w:val="000000"/>
          <w:sz w:val="20"/>
        </w:rPr>
        <w:t>,--</w:t>
      </w:r>
      <w:r w:rsidRPr="005741F6">
        <w:rPr>
          <w:b/>
          <w:color w:val="000000"/>
          <w:sz w:val="20"/>
        </w:rPr>
        <w:t xml:space="preserve"> CZK</w:t>
      </w:r>
      <w:r w:rsidRPr="005741F6">
        <w:rPr>
          <w:bCs/>
          <w:color w:val="000000"/>
          <w:sz w:val="20"/>
        </w:rPr>
        <w:t xml:space="preserve"> </w:t>
      </w:r>
      <w:r w:rsidRPr="005741F6">
        <w:rPr>
          <w:color w:val="000000"/>
          <w:sz w:val="20"/>
        </w:rPr>
        <w:t xml:space="preserve">(slovy: </w:t>
      </w:r>
      <w:proofErr w:type="spellStart"/>
      <w:r w:rsidR="004C27F5">
        <w:rPr>
          <w:color w:val="000000"/>
          <w:sz w:val="20"/>
        </w:rPr>
        <w:t>čtyřitisícečtyřistapadesát</w:t>
      </w:r>
      <w:proofErr w:type="spellEnd"/>
      <w:r w:rsidRPr="005741F6">
        <w:rPr>
          <w:color w:val="000000"/>
          <w:sz w:val="20"/>
        </w:rPr>
        <w:t xml:space="preserve"> korun českých) za 1 tunu  Zboží dle této smlouvy.</w:t>
      </w:r>
    </w:p>
    <w:p w:rsidR="00BD0E3E" w:rsidRPr="005741F6" w:rsidRDefault="00BD0E3E" w:rsidP="00BD0E3E">
      <w:pPr>
        <w:pStyle w:val="odst1"/>
        <w:tabs>
          <w:tab w:val="clear" w:pos="1004"/>
          <w:tab w:val="num" w:pos="425"/>
        </w:tabs>
        <w:spacing w:before="240" w:after="240"/>
        <w:ind w:left="425" w:hanging="425"/>
        <w:rPr>
          <w:color w:val="000000"/>
          <w:sz w:val="20"/>
        </w:rPr>
      </w:pPr>
      <w:r w:rsidRPr="005741F6">
        <w:rPr>
          <w:color w:val="000000"/>
          <w:sz w:val="20"/>
        </w:rPr>
        <w:t xml:space="preserve">Pro dodávky bezprostředně (tj. po dodání množství Zboží dle odst. 1. tohoto čl. IV.) dalších dle čl. II. odst. 3. této smlouvy skutečně dodaných </w:t>
      </w:r>
      <w:r w:rsidR="00B94B02">
        <w:rPr>
          <w:b/>
          <w:color w:val="000000"/>
          <w:sz w:val="20"/>
        </w:rPr>
        <w:t>1.150</w:t>
      </w:r>
      <w:r w:rsidRPr="005741F6">
        <w:rPr>
          <w:color w:val="000000"/>
          <w:sz w:val="20"/>
        </w:rPr>
        <w:t xml:space="preserve"> tun Zboží platí, že:</w:t>
      </w:r>
    </w:p>
    <w:p w:rsidR="00BD0E3E" w:rsidRPr="005741F6" w:rsidRDefault="00BD0E3E" w:rsidP="00BD0E3E">
      <w:pPr>
        <w:pStyle w:val="odst1"/>
        <w:numPr>
          <w:ilvl w:val="0"/>
          <w:numId w:val="0"/>
        </w:numPr>
        <w:ind w:left="425"/>
        <w:rPr>
          <w:iCs/>
          <w:color w:val="000000"/>
          <w:sz w:val="20"/>
        </w:rPr>
      </w:pPr>
      <w:r w:rsidRPr="005741F6">
        <w:rPr>
          <w:color w:val="000000"/>
          <w:sz w:val="20"/>
        </w:rPr>
        <w:t xml:space="preserve">- základní kupní cena 1 tuny takového Zboží bude sjednána písemným dodatkem k této kupní smlouvě nejpozději do </w:t>
      </w:r>
      <w:r w:rsidRPr="005741F6">
        <w:rPr>
          <w:b/>
          <w:color w:val="000000"/>
          <w:sz w:val="20"/>
        </w:rPr>
        <w:t>31. 8. 201</w:t>
      </w:r>
      <w:r w:rsidR="00600DD6">
        <w:rPr>
          <w:b/>
          <w:color w:val="000000"/>
          <w:sz w:val="20"/>
        </w:rPr>
        <w:t>7</w:t>
      </w:r>
      <w:r w:rsidRPr="005741F6">
        <w:rPr>
          <w:b/>
          <w:color w:val="000000"/>
          <w:sz w:val="20"/>
        </w:rPr>
        <w:t>.</w:t>
      </w:r>
      <w:r w:rsidRPr="005741F6">
        <w:rPr>
          <w:color w:val="000000"/>
          <w:sz w:val="20"/>
        </w:rPr>
        <w:t xml:space="preserve"> Pro případ, že by se smluvní strany vzájemně nedohodly na základní kupní ceně 1 tuny tohoto Zboží dodatkem dle věty předchozí, tj. neuzavřou takový dodatek nejpozději do 31. 8. 201</w:t>
      </w:r>
      <w:r w:rsidR="00600DD6">
        <w:rPr>
          <w:color w:val="000000"/>
          <w:sz w:val="20"/>
        </w:rPr>
        <w:t>7</w:t>
      </w:r>
      <w:r w:rsidRPr="005741F6">
        <w:rPr>
          <w:color w:val="000000"/>
          <w:sz w:val="20"/>
        </w:rPr>
        <w:t xml:space="preserve">, platí, že základní kupní cena 1 tuny takového Zboží se bude rovnat 93% z částky, která bude odpovídat průměru kupních cen 1 tuny ječmene sladovnického odrůdy Sebastian v paritě FOB </w:t>
      </w:r>
      <w:proofErr w:type="spellStart"/>
      <w:r w:rsidRPr="005741F6">
        <w:rPr>
          <w:color w:val="000000"/>
          <w:sz w:val="20"/>
        </w:rPr>
        <w:t>Creil</w:t>
      </w:r>
      <w:proofErr w:type="spellEnd"/>
      <w:r w:rsidRPr="005741F6">
        <w:rPr>
          <w:color w:val="000000"/>
          <w:sz w:val="20"/>
        </w:rPr>
        <w:t xml:space="preserve">, které budou publikovány ve francouzském časopisu – týdeníku „la </w:t>
      </w:r>
      <w:proofErr w:type="spellStart"/>
      <w:r w:rsidRPr="005741F6">
        <w:rPr>
          <w:color w:val="000000"/>
          <w:sz w:val="20"/>
        </w:rPr>
        <w:t>dépêche</w:t>
      </w:r>
      <w:proofErr w:type="spellEnd"/>
      <w:r w:rsidRPr="005741F6">
        <w:rPr>
          <w:color w:val="000000"/>
          <w:sz w:val="20"/>
        </w:rPr>
        <w:t xml:space="preserve">“ - dále jen „Časopis“ (jde o zveřejňování cen platných na francouzské plodinové burze </w:t>
      </w:r>
      <w:proofErr w:type="spellStart"/>
      <w:r w:rsidRPr="005741F6">
        <w:rPr>
          <w:color w:val="000000"/>
          <w:sz w:val="20"/>
        </w:rPr>
        <w:t>Creil</w:t>
      </w:r>
      <w:proofErr w:type="spellEnd"/>
      <w:r w:rsidRPr="005741F6">
        <w:rPr>
          <w:color w:val="000000"/>
          <w:sz w:val="20"/>
        </w:rPr>
        <w:t xml:space="preserve"> pro danou komoditu a uvedený den v týdnu – dále jen „Rozhodný den“), když se zohlední pouze ceny dané komodity ze všech Rozhodných dnů, které spadají do období od 1. 8. 201</w:t>
      </w:r>
      <w:r w:rsidR="00600DD6">
        <w:rPr>
          <w:color w:val="000000"/>
          <w:sz w:val="20"/>
        </w:rPr>
        <w:t>7</w:t>
      </w:r>
      <w:r w:rsidRPr="005741F6">
        <w:rPr>
          <w:color w:val="000000"/>
          <w:sz w:val="20"/>
        </w:rPr>
        <w:t xml:space="preserve"> do 31. 8. 201</w:t>
      </w:r>
      <w:r w:rsidR="00600DD6">
        <w:rPr>
          <w:color w:val="000000"/>
          <w:sz w:val="20"/>
        </w:rPr>
        <w:t>7</w:t>
      </w:r>
      <w:r w:rsidRPr="005741F6">
        <w:rPr>
          <w:color w:val="000000"/>
          <w:sz w:val="20"/>
        </w:rPr>
        <w:t>; takto získaná průměrná cena bude následně přepočtena kurzem, který bude odpovídat průměrům z denních kurzů devizového trhu zveřejněných Českou národní bankou na jejích internetových stránkách platných pro Rozhodné dny z období od 1. 8. 201</w:t>
      </w:r>
      <w:r w:rsidR="00600DD6">
        <w:rPr>
          <w:color w:val="000000"/>
          <w:sz w:val="20"/>
        </w:rPr>
        <w:t>7</w:t>
      </w:r>
      <w:r w:rsidRPr="005741F6">
        <w:rPr>
          <w:color w:val="000000"/>
          <w:sz w:val="20"/>
        </w:rPr>
        <w:t xml:space="preserve"> do 31. 8. 201</w:t>
      </w:r>
      <w:r w:rsidR="00600DD6">
        <w:rPr>
          <w:color w:val="000000"/>
          <w:sz w:val="20"/>
        </w:rPr>
        <w:t>7</w:t>
      </w:r>
      <w:r w:rsidRPr="005741F6">
        <w:rPr>
          <w:color w:val="000000"/>
          <w:sz w:val="20"/>
        </w:rPr>
        <w:t>.</w:t>
      </w:r>
    </w:p>
    <w:p w:rsidR="00BD0E3E" w:rsidRPr="005741F6" w:rsidRDefault="00BD0E3E" w:rsidP="00BD0E3E">
      <w:pPr>
        <w:pStyle w:val="odst1"/>
        <w:tabs>
          <w:tab w:val="clear" w:pos="1004"/>
          <w:tab w:val="num" w:pos="425"/>
        </w:tabs>
        <w:spacing w:before="240" w:after="240"/>
        <w:ind w:left="425" w:hanging="425"/>
        <w:rPr>
          <w:color w:val="000000"/>
          <w:sz w:val="20"/>
        </w:rPr>
      </w:pPr>
      <w:r w:rsidRPr="005741F6">
        <w:rPr>
          <w:color w:val="000000"/>
          <w:sz w:val="20"/>
        </w:rPr>
        <w:t xml:space="preserve">Pro dodávky v pořadí bezprostředně (tj. po dodání množství Zboží dle odst. 1. a 2. tohoto čl. IV.) dalších dle čl. II. odst. 3. této smlouvy skutečně dodaných </w:t>
      </w:r>
      <w:r w:rsidR="00B94B02">
        <w:rPr>
          <w:b/>
          <w:color w:val="000000"/>
          <w:sz w:val="20"/>
        </w:rPr>
        <w:t>0</w:t>
      </w:r>
      <w:r w:rsidRPr="005741F6">
        <w:rPr>
          <w:color w:val="000000"/>
          <w:sz w:val="20"/>
        </w:rPr>
        <w:t xml:space="preserve"> tun Zboží platí, že:</w:t>
      </w:r>
    </w:p>
    <w:p w:rsidR="00BD0E3E" w:rsidRPr="005741F6" w:rsidRDefault="00BD0E3E" w:rsidP="00BD0E3E">
      <w:pPr>
        <w:pStyle w:val="odst1"/>
        <w:numPr>
          <w:ilvl w:val="0"/>
          <w:numId w:val="0"/>
        </w:numPr>
        <w:spacing w:before="240" w:after="240"/>
        <w:ind w:left="425"/>
        <w:rPr>
          <w:iCs/>
          <w:color w:val="000000"/>
          <w:sz w:val="20"/>
        </w:rPr>
      </w:pPr>
      <w:r w:rsidRPr="005741F6">
        <w:rPr>
          <w:color w:val="000000"/>
          <w:sz w:val="20"/>
        </w:rPr>
        <w:t xml:space="preserve">- základní kupní cena 1 tuny takového Zboží bude sjednána písemným dodatkem k této kupní smlouvě nejpozději do </w:t>
      </w:r>
      <w:r w:rsidRPr="005741F6">
        <w:rPr>
          <w:b/>
          <w:color w:val="000000"/>
          <w:sz w:val="20"/>
        </w:rPr>
        <w:t>30. 11. 201</w:t>
      </w:r>
      <w:r w:rsidR="00775400">
        <w:rPr>
          <w:b/>
          <w:color w:val="000000"/>
          <w:sz w:val="20"/>
        </w:rPr>
        <w:t>7</w:t>
      </w:r>
      <w:r w:rsidRPr="005741F6">
        <w:rPr>
          <w:color w:val="000000"/>
          <w:sz w:val="20"/>
        </w:rPr>
        <w:t>. Pro případ, že by se smluvní strany vzájemně nedohodly na základní kupní ceně 1 tuny tohoto Zboží dodatkem dle věty předchozí, tj. neuzavřou takový dodatek nejpozději do 30. 11. 201</w:t>
      </w:r>
      <w:r w:rsidR="00775400">
        <w:rPr>
          <w:color w:val="000000"/>
          <w:sz w:val="20"/>
        </w:rPr>
        <w:t>7</w:t>
      </w:r>
      <w:r w:rsidRPr="005741F6">
        <w:rPr>
          <w:color w:val="000000"/>
          <w:sz w:val="20"/>
        </w:rPr>
        <w:t xml:space="preserve">, platí, že základní kupní cena 1 tuny takového Zboží se bude rovnat 93% kupní ceny 1 tuny ječmene sladovnického odrůdy Sebastian v paritě FOB </w:t>
      </w:r>
      <w:proofErr w:type="spellStart"/>
      <w:r w:rsidRPr="005741F6">
        <w:rPr>
          <w:color w:val="000000"/>
          <w:sz w:val="20"/>
        </w:rPr>
        <w:t>Creil</w:t>
      </w:r>
      <w:proofErr w:type="spellEnd"/>
      <w:r w:rsidRPr="005741F6">
        <w:rPr>
          <w:color w:val="000000"/>
          <w:sz w:val="20"/>
        </w:rPr>
        <w:t>, která bude publikována v Časopisu pro v pořadí poslední Rozhodný den spadající do kalendářního měsíce listopadu 201</w:t>
      </w:r>
      <w:r w:rsidR="00775400">
        <w:rPr>
          <w:color w:val="000000"/>
          <w:sz w:val="20"/>
        </w:rPr>
        <w:t>7</w:t>
      </w:r>
      <w:r w:rsidRPr="005741F6">
        <w:rPr>
          <w:color w:val="000000"/>
          <w:sz w:val="20"/>
        </w:rPr>
        <w:t xml:space="preserve"> s tím, že tato cena bude přepočtena denním kurzem devizového trhu zveřejněným Českou národní bankou na jejích internetových stránkách platným pro tento Rozhodný den</w:t>
      </w:r>
      <w:r w:rsidRPr="005741F6">
        <w:rPr>
          <w:iCs/>
          <w:color w:val="000000"/>
          <w:sz w:val="20"/>
        </w:rPr>
        <w:t>.</w:t>
      </w:r>
    </w:p>
    <w:p w:rsidR="00BD0E3E" w:rsidRPr="005741F6" w:rsidRDefault="00BD0E3E" w:rsidP="00BD0E3E">
      <w:pPr>
        <w:pStyle w:val="odst1"/>
        <w:tabs>
          <w:tab w:val="clear" w:pos="1004"/>
          <w:tab w:val="num" w:pos="425"/>
        </w:tabs>
        <w:spacing w:before="240" w:after="240"/>
        <w:ind w:left="425" w:hanging="425"/>
        <w:rPr>
          <w:color w:val="000000"/>
          <w:sz w:val="20"/>
        </w:rPr>
      </w:pPr>
      <w:r w:rsidRPr="005741F6">
        <w:rPr>
          <w:color w:val="000000"/>
          <w:sz w:val="20"/>
        </w:rPr>
        <w:t xml:space="preserve">Pro dodávky v pořadí bezprostředně (tj. po dodání množství Zboží dle odst. 1., 2. a 3. tohoto čl. IV.) dalších dle čl. II. odst. 3. této smlouvy skutečně dodaných </w:t>
      </w:r>
      <w:r w:rsidR="00B94B02">
        <w:rPr>
          <w:b/>
          <w:color w:val="000000"/>
          <w:sz w:val="20"/>
        </w:rPr>
        <w:t>0</w:t>
      </w:r>
      <w:r w:rsidRPr="005741F6">
        <w:rPr>
          <w:color w:val="000000"/>
          <w:sz w:val="20"/>
        </w:rPr>
        <w:t xml:space="preserve"> tun Zboží platí, že:</w:t>
      </w:r>
    </w:p>
    <w:p w:rsidR="00BD0E3E" w:rsidRPr="006734BF" w:rsidRDefault="00BD0E3E" w:rsidP="00BD0E3E">
      <w:pPr>
        <w:pStyle w:val="odst1"/>
        <w:numPr>
          <w:ilvl w:val="0"/>
          <w:numId w:val="0"/>
        </w:numPr>
        <w:spacing w:before="240" w:after="240"/>
        <w:ind w:left="425"/>
        <w:rPr>
          <w:color w:val="000000"/>
          <w:sz w:val="20"/>
        </w:rPr>
      </w:pPr>
      <w:r w:rsidRPr="005741F6">
        <w:rPr>
          <w:color w:val="000000"/>
          <w:sz w:val="20"/>
        </w:rPr>
        <w:t xml:space="preserve">- základní kupní cena 1 tuny takového Zboží bude sjednána písemným dodatkem k této kupní smlouvě nejpozději do </w:t>
      </w:r>
      <w:r w:rsidRPr="005741F6">
        <w:rPr>
          <w:b/>
          <w:color w:val="000000"/>
          <w:sz w:val="20"/>
        </w:rPr>
        <w:t>31. 1. 201</w:t>
      </w:r>
      <w:r w:rsidR="00775400">
        <w:rPr>
          <w:b/>
          <w:color w:val="000000"/>
          <w:sz w:val="20"/>
        </w:rPr>
        <w:t>8</w:t>
      </w:r>
      <w:r w:rsidRPr="005741F6">
        <w:rPr>
          <w:color w:val="000000"/>
          <w:sz w:val="20"/>
        </w:rPr>
        <w:t>. Pro případ, že by se smluvní strany vzájemně nedohodly na základní kupní ceně 1 tuny tohoto Zboží dodatkem dle věty předchozí, tj. neuzavřou takový dodatek nejpozději do 31. 1. 201</w:t>
      </w:r>
      <w:r w:rsidR="00775400">
        <w:rPr>
          <w:color w:val="000000"/>
          <w:sz w:val="20"/>
        </w:rPr>
        <w:t>8</w:t>
      </w:r>
      <w:r w:rsidRPr="005741F6">
        <w:rPr>
          <w:color w:val="000000"/>
          <w:sz w:val="20"/>
        </w:rPr>
        <w:t xml:space="preserve">, platí, že základní kupní cena 1 tuny takového Zboží se bude rovnat 93% kupní ceny 1 tuny ječmene sladovnického odrůdy Sebastian v paritě FOB </w:t>
      </w:r>
      <w:proofErr w:type="spellStart"/>
      <w:r w:rsidRPr="005741F6">
        <w:rPr>
          <w:color w:val="000000"/>
          <w:sz w:val="20"/>
        </w:rPr>
        <w:t>Creil</w:t>
      </w:r>
      <w:proofErr w:type="spellEnd"/>
      <w:r w:rsidRPr="005741F6">
        <w:rPr>
          <w:color w:val="000000"/>
          <w:sz w:val="20"/>
        </w:rPr>
        <w:t>, která bude publikována v Časopisu pro v pořadí poslední Rozhodný den spadající do kalendářního měsíce ledna 201</w:t>
      </w:r>
      <w:r w:rsidR="00775400">
        <w:rPr>
          <w:color w:val="000000"/>
          <w:sz w:val="20"/>
        </w:rPr>
        <w:t>8</w:t>
      </w:r>
      <w:r w:rsidRPr="005741F6">
        <w:rPr>
          <w:color w:val="000000"/>
          <w:sz w:val="20"/>
        </w:rPr>
        <w:t xml:space="preserve"> s tím, že tato cena bude přepočtena denním kurzem devizového trhu zveřejněným Českou národní bankou na jejích internetových stránkách platným pro tento Rozhodný den</w:t>
      </w:r>
      <w:r w:rsidRPr="005741F6">
        <w:rPr>
          <w:iCs/>
          <w:color w:val="000000"/>
          <w:sz w:val="20"/>
        </w:rPr>
        <w:t>.</w:t>
      </w:r>
    </w:p>
    <w:p w:rsidR="00E34FEF" w:rsidRPr="00C75609" w:rsidRDefault="00BD0E3E" w:rsidP="00C75609">
      <w:pPr>
        <w:pStyle w:val="odst1"/>
        <w:tabs>
          <w:tab w:val="clear" w:pos="1004"/>
          <w:tab w:val="left" w:pos="425"/>
        </w:tabs>
        <w:spacing w:before="240" w:after="240"/>
        <w:ind w:left="425" w:hanging="425"/>
        <w:rPr>
          <w:color w:val="000000"/>
          <w:sz w:val="20"/>
        </w:rPr>
      </w:pPr>
      <w:r w:rsidRPr="006734BF">
        <w:rPr>
          <w:color w:val="000000"/>
          <w:sz w:val="20"/>
        </w:rPr>
        <w:t xml:space="preserve">Základní kupní cena dle odstavců 1. a 2. tohoto článku smlouvy se sjednává pro Zboží dle odst. 1. a 2., které bude skutečně dodáno v období od uzavření smlouvy do konce měsíce </w:t>
      </w:r>
      <w:r w:rsidRPr="005741F6">
        <w:rPr>
          <w:color w:val="000000"/>
          <w:sz w:val="20"/>
        </w:rPr>
        <w:t>září</w:t>
      </w:r>
      <w:r w:rsidR="00C01EF3">
        <w:rPr>
          <w:color w:val="000000"/>
          <w:sz w:val="20"/>
        </w:rPr>
        <w:t xml:space="preserve"> </w:t>
      </w:r>
      <w:r w:rsidR="00DE1FE7">
        <w:rPr>
          <w:color w:val="000000"/>
          <w:sz w:val="20"/>
        </w:rPr>
        <w:t>2017</w:t>
      </w:r>
      <w:r w:rsidRPr="005741F6">
        <w:rPr>
          <w:color w:val="000000"/>
          <w:sz w:val="20"/>
        </w:rPr>
        <w:t>. Základní kupní cena každé 1 tuny Zboží dle odst. 1. a 2., která bu</w:t>
      </w:r>
      <w:r w:rsidR="00C24BB9">
        <w:rPr>
          <w:color w:val="000000"/>
          <w:sz w:val="20"/>
        </w:rPr>
        <w:t xml:space="preserve">de dodána až po 1. </w:t>
      </w:r>
      <w:r w:rsidR="00C01EF3">
        <w:rPr>
          <w:color w:val="000000"/>
          <w:sz w:val="20"/>
        </w:rPr>
        <w:t>ř</w:t>
      </w:r>
      <w:r w:rsidR="00C24BB9">
        <w:rPr>
          <w:color w:val="000000"/>
          <w:sz w:val="20"/>
        </w:rPr>
        <w:t>íjnu</w:t>
      </w:r>
      <w:r w:rsidR="00C01EF3">
        <w:rPr>
          <w:color w:val="000000"/>
          <w:sz w:val="20"/>
        </w:rPr>
        <w:t xml:space="preserve"> </w:t>
      </w:r>
      <w:r w:rsidR="00DE1FE7">
        <w:rPr>
          <w:color w:val="000000"/>
          <w:sz w:val="20"/>
        </w:rPr>
        <w:t>2017</w:t>
      </w:r>
      <w:r w:rsidRPr="005741F6">
        <w:rPr>
          <w:color w:val="000000"/>
          <w:sz w:val="20"/>
        </w:rPr>
        <w:t>, se zvyšuje o částku dle měsíce dodání</w:t>
      </w:r>
    </w:p>
    <w:tbl>
      <w:tblPr>
        <w:tblW w:w="0" w:type="auto"/>
        <w:jc w:val="center"/>
        <w:tblInd w:w="534" w:type="dxa"/>
        <w:tblLayout w:type="fixed"/>
        <w:tblLook w:val="04A0" w:firstRow="1" w:lastRow="0" w:firstColumn="1" w:lastColumn="0" w:noHBand="0" w:noVBand="1"/>
      </w:tblPr>
      <w:tblGrid>
        <w:gridCol w:w="1842"/>
        <w:gridCol w:w="1917"/>
        <w:gridCol w:w="1768"/>
        <w:gridCol w:w="1916"/>
      </w:tblGrid>
      <w:tr w:rsidR="00BD0E3E" w:rsidRPr="00C24BB9" w:rsidTr="00865278">
        <w:trPr>
          <w:trHeight w:val="300"/>
          <w:jc w:val="center"/>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E3E" w:rsidRPr="00C24BB9" w:rsidRDefault="00BD0E3E" w:rsidP="00F96FC5">
            <w:pPr>
              <w:rPr>
                <w:color w:val="000000"/>
              </w:rPr>
            </w:pPr>
            <w:r w:rsidRPr="005741F6">
              <w:rPr>
                <w:color w:val="000000"/>
              </w:rPr>
              <w:t>Říjen</w:t>
            </w:r>
          </w:p>
        </w:tc>
        <w:tc>
          <w:tcPr>
            <w:tcW w:w="1917" w:type="dxa"/>
            <w:tcBorders>
              <w:top w:val="single" w:sz="4" w:space="0" w:color="auto"/>
              <w:left w:val="nil"/>
              <w:bottom w:val="single" w:sz="4" w:space="0" w:color="auto"/>
              <w:right w:val="single" w:sz="4" w:space="0" w:color="auto"/>
            </w:tcBorders>
            <w:shd w:val="clear" w:color="auto" w:fill="auto"/>
            <w:vAlign w:val="center"/>
            <w:hideMark/>
          </w:tcPr>
          <w:p w:rsidR="00BD0E3E" w:rsidRPr="00C24BB9" w:rsidRDefault="00BD0E3E" w:rsidP="00F96FC5">
            <w:pPr>
              <w:jc w:val="center"/>
              <w:rPr>
                <w:color w:val="000000"/>
              </w:rPr>
            </w:pPr>
            <w:r w:rsidRPr="005741F6">
              <w:rPr>
                <w:b/>
                <w:color w:val="000000"/>
              </w:rPr>
              <w:t>1,00</w:t>
            </w:r>
            <w:r w:rsidRPr="005741F6">
              <w:rPr>
                <w:color w:val="000000"/>
              </w:rPr>
              <w:t xml:space="preserve"> Kč</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rsidR="00BD0E3E" w:rsidRPr="00C24BB9" w:rsidRDefault="00BD0E3E" w:rsidP="00F96FC5">
            <w:pPr>
              <w:rPr>
                <w:color w:val="000000"/>
              </w:rPr>
            </w:pPr>
            <w:r w:rsidRPr="005741F6">
              <w:rPr>
                <w:color w:val="000000"/>
              </w:rPr>
              <w:t>Březen</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BD0E3E" w:rsidRPr="00C24BB9" w:rsidRDefault="00BD0E3E" w:rsidP="00F96FC5">
            <w:pPr>
              <w:jc w:val="center"/>
              <w:rPr>
                <w:color w:val="000000"/>
              </w:rPr>
            </w:pPr>
            <w:r w:rsidRPr="005741F6">
              <w:rPr>
                <w:b/>
                <w:color w:val="000000"/>
              </w:rPr>
              <w:t>1,50</w:t>
            </w:r>
            <w:r w:rsidRPr="005741F6">
              <w:rPr>
                <w:color w:val="000000"/>
              </w:rPr>
              <w:t xml:space="preserve"> Kč</w:t>
            </w:r>
          </w:p>
        </w:tc>
      </w:tr>
      <w:tr w:rsidR="00BD0E3E" w:rsidRPr="00C24BB9" w:rsidTr="00865278">
        <w:trPr>
          <w:trHeight w:val="300"/>
          <w:jc w:val="center"/>
        </w:trPr>
        <w:tc>
          <w:tcPr>
            <w:tcW w:w="1842" w:type="dxa"/>
            <w:tcBorders>
              <w:top w:val="nil"/>
              <w:left w:val="single" w:sz="4" w:space="0" w:color="auto"/>
              <w:bottom w:val="single" w:sz="4" w:space="0" w:color="auto"/>
              <w:right w:val="single" w:sz="4" w:space="0" w:color="auto"/>
            </w:tcBorders>
            <w:shd w:val="clear" w:color="auto" w:fill="auto"/>
            <w:vAlign w:val="center"/>
            <w:hideMark/>
          </w:tcPr>
          <w:p w:rsidR="00BD0E3E" w:rsidRPr="00C24BB9" w:rsidRDefault="00BD0E3E" w:rsidP="00F96FC5">
            <w:pPr>
              <w:rPr>
                <w:color w:val="000000"/>
              </w:rPr>
            </w:pPr>
            <w:r w:rsidRPr="005741F6">
              <w:rPr>
                <w:color w:val="000000"/>
              </w:rPr>
              <w:t>Listopad</w:t>
            </w:r>
          </w:p>
        </w:tc>
        <w:tc>
          <w:tcPr>
            <w:tcW w:w="1917" w:type="dxa"/>
            <w:tcBorders>
              <w:top w:val="nil"/>
              <w:left w:val="nil"/>
              <w:bottom w:val="single" w:sz="4" w:space="0" w:color="auto"/>
              <w:right w:val="single" w:sz="4" w:space="0" w:color="auto"/>
            </w:tcBorders>
            <w:shd w:val="clear" w:color="auto" w:fill="auto"/>
            <w:vAlign w:val="center"/>
            <w:hideMark/>
          </w:tcPr>
          <w:p w:rsidR="00BD0E3E" w:rsidRPr="00C24BB9" w:rsidRDefault="00BD0E3E" w:rsidP="00F96FC5">
            <w:pPr>
              <w:jc w:val="center"/>
              <w:rPr>
                <w:color w:val="000000"/>
              </w:rPr>
            </w:pPr>
            <w:r w:rsidRPr="005741F6">
              <w:rPr>
                <w:b/>
                <w:color w:val="000000"/>
              </w:rPr>
              <w:t>1,10</w:t>
            </w:r>
            <w:r w:rsidRPr="005741F6">
              <w:rPr>
                <w:color w:val="000000"/>
              </w:rPr>
              <w:t xml:space="preserve"> Kč</w:t>
            </w:r>
          </w:p>
        </w:tc>
        <w:tc>
          <w:tcPr>
            <w:tcW w:w="1768" w:type="dxa"/>
            <w:tcBorders>
              <w:top w:val="nil"/>
              <w:left w:val="nil"/>
              <w:bottom w:val="single" w:sz="4" w:space="0" w:color="auto"/>
              <w:right w:val="single" w:sz="4" w:space="0" w:color="auto"/>
            </w:tcBorders>
            <w:shd w:val="clear" w:color="auto" w:fill="auto"/>
            <w:vAlign w:val="center"/>
            <w:hideMark/>
          </w:tcPr>
          <w:p w:rsidR="00BD0E3E" w:rsidRPr="00C24BB9" w:rsidRDefault="00BD0E3E" w:rsidP="00F96FC5">
            <w:pPr>
              <w:rPr>
                <w:color w:val="000000"/>
              </w:rPr>
            </w:pPr>
            <w:r w:rsidRPr="005741F6">
              <w:rPr>
                <w:color w:val="000000"/>
              </w:rPr>
              <w:t>Duben</w:t>
            </w:r>
          </w:p>
        </w:tc>
        <w:tc>
          <w:tcPr>
            <w:tcW w:w="1916" w:type="dxa"/>
            <w:tcBorders>
              <w:top w:val="nil"/>
              <w:left w:val="nil"/>
              <w:bottom w:val="single" w:sz="4" w:space="0" w:color="auto"/>
              <w:right w:val="single" w:sz="4" w:space="0" w:color="auto"/>
            </w:tcBorders>
            <w:shd w:val="clear" w:color="auto" w:fill="auto"/>
            <w:vAlign w:val="center"/>
            <w:hideMark/>
          </w:tcPr>
          <w:p w:rsidR="00BD0E3E" w:rsidRPr="00C24BB9" w:rsidRDefault="00BD0E3E" w:rsidP="00F96FC5">
            <w:pPr>
              <w:jc w:val="center"/>
              <w:rPr>
                <w:color w:val="000000"/>
              </w:rPr>
            </w:pPr>
            <w:r w:rsidRPr="005741F6">
              <w:rPr>
                <w:b/>
                <w:color w:val="000000"/>
              </w:rPr>
              <w:t>1,60</w:t>
            </w:r>
            <w:r w:rsidRPr="005741F6">
              <w:rPr>
                <w:color w:val="000000"/>
              </w:rPr>
              <w:t xml:space="preserve"> Kč</w:t>
            </w:r>
          </w:p>
        </w:tc>
      </w:tr>
      <w:tr w:rsidR="00BD0E3E" w:rsidRPr="00C24BB9" w:rsidTr="00865278">
        <w:trPr>
          <w:trHeight w:val="300"/>
          <w:jc w:val="center"/>
        </w:trPr>
        <w:tc>
          <w:tcPr>
            <w:tcW w:w="1842" w:type="dxa"/>
            <w:tcBorders>
              <w:top w:val="nil"/>
              <w:left w:val="single" w:sz="4" w:space="0" w:color="auto"/>
              <w:bottom w:val="single" w:sz="4" w:space="0" w:color="auto"/>
              <w:right w:val="single" w:sz="4" w:space="0" w:color="auto"/>
            </w:tcBorders>
            <w:shd w:val="clear" w:color="auto" w:fill="auto"/>
            <w:vAlign w:val="center"/>
            <w:hideMark/>
          </w:tcPr>
          <w:p w:rsidR="00BD0E3E" w:rsidRPr="00C24BB9" w:rsidRDefault="00BD0E3E" w:rsidP="00F96FC5">
            <w:pPr>
              <w:ind w:right="-107"/>
              <w:rPr>
                <w:color w:val="000000"/>
              </w:rPr>
            </w:pPr>
            <w:r w:rsidRPr="005741F6">
              <w:rPr>
                <w:color w:val="000000"/>
              </w:rPr>
              <w:t>Prosinec</w:t>
            </w:r>
          </w:p>
        </w:tc>
        <w:tc>
          <w:tcPr>
            <w:tcW w:w="1917" w:type="dxa"/>
            <w:tcBorders>
              <w:top w:val="nil"/>
              <w:left w:val="nil"/>
              <w:bottom w:val="single" w:sz="4" w:space="0" w:color="auto"/>
              <w:right w:val="single" w:sz="4" w:space="0" w:color="auto"/>
            </w:tcBorders>
            <w:shd w:val="clear" w:color="auto" w:fill="auto"/>
            <w:vAlign w:val="center"/>
            <w:hideMark/>
          </w:tcPr>
          <w:p w:rsidR="00BD0E3E" w:rsidRPr="00C24BB9" w:rsidRDefault="00BD0E3E" w:rsidP="00F96FC5">
            <w:pPr>
              <w:jc w:val="center"/>
              <w:rPr>
                <w:color w:val="000000"/>
              </w:rPr>
            </w:pPr>
            <w:r w:rsidRPr="005741F6">
              <w:rPr>
                <w:b/>
                <w:color w:val="000000"/>
              </w:rPr>
              <w:t>1,20</w:t>
            </w:r>
            <w:r w:rsidRPr="005741F6">
              <w:rPr>
                <w:color w:val="000000"/>
              </w:rPr>
              <w:t xml:space="preserve"> Kč</w:t>
            </w:r>
          </w:p>
        </w:tc>
        <w:tc>
          <w:tcPr>
            <w:tcW w:w="1768" w:type="dxa"/>
            <w:tcBorders>
              <w:top w:val="nil"/>
              <w:left w:val="nil"/>
              <w:bottom w:val="single" w:sz="4" w:space="0" w:color="auto"/>
              <w:right w:val="single" w:sz="4" w:space="0" w:color="auto"/>
            </w:tcBorders>
            <w:shd w:val="clear" w:color="auto" w:fill="auto"/>
            <w:vAlign w:val="center"/>
            <w:hideMark/>
          </w:tcPr>
          <w:p w:rsidR="00BD0E3E" w:rsidRPr="00C24BB9" w:rsidRDefault="00BD0E3E" w:rsidP="00F96FC5">
            <w:pPr>
              <w:rPr>
                <w:color w:val="000000"/>
              </w:rPr>
            </w:pPr>
            <w:r w:rsidRPr="005741F6">
              <w:rPr>
                <w:color w:val="000000"/>
              </w:rPr>
              <w:t>Květen</w:t>
            </w:r>
          </w:p>
        </w:tc>
        <w:tc>
          <w:tcPr>
            <w:tcW w:w="1916" w:type="dxa"/>
            <w:tcBorders>
              <w:top w:val="nil"/>
              <w:left w:val="nil"/>
              <w:bottom w:val="single" w:sz="4" w:space="0" w:color="auto"/>
              <w:right w:val="single" w:sz="4" w:space="0" w:color="auto"/>
            </w:tcBorders>
            <w:shd w:val="clear" w:color="auto" w:fill="auto"/>
            <w:vAlign w:val="center"/>
            <w:hideMark/>
          </w:tcPr>
          <w:p w:rsidR="00BD0E3E" w:rsidRPr="00C24BB9" w:rsidRDefault="00BD0E3E" w:rsidP="00F96FC5">
            <w:pPr>
              <w:jc w:val="center"/>
              <w:rPr>
                <w:color w:val="000000"/>
              </w:rPr>
            </w:pPr>
            <w:r w:rsidRPr="005741F6">
              <w:rPr>
                <w:b/>
                <w:color w:val="000000"/>
              </w:rPr>
              <w:t>1,70</w:t>
            </w:r>
            <w:r w:rsidRPr="005741F6">
              <w:rPr>
                <w:color w:val="000000"/>
              </w:rPr>
              <w:t xml:space="preserve"> Kč</w:t>
            </w:r>
          </w:p>
        </w:tc>
      </w:tr>
      <w:tr w:rsidR="00BD0E3E" w:rsidRPr="00C24BB9" w:rsidTr="00865278">
        <w:trPr>
          <w:trHeight w:val="300"/>
          <w:jc w:val="center"/>
        </w:trPr>
        <w:tc>
          <w:tcPr>
            <w:tcW w:w="1842" w:type="dxa"/>
            <w:tcBorders>
              <w:top w:val="nil"/>
              <w:left w:val="single" w:sz="4" w:space="0" w:color="auto"/>
              <w:bottom w:val="single" w:sz="4" w:space="0" w:color="auto"/>
              <w:right w:val="single" w:sz="4" w:space="0" w:color="auto"/>
            </w:tcBorders>
            <w:shd w:val="clear" w:color="auto" w:fill="auto"/>
            <w:vAlign w:val="center"/>
            <w:hideMark/>
          </w:tcPr>
          <w:p w:rsidR="00BD0E3E" w:rsidRPr="00C24BB9" w:rsidRDefault="00BD0E3E" w:rsidP="00F96FC5">
            <w:pPr>
              <w:rPr>
                <w:color w:val="000000"/>
              </w:rPr>
            </w:pPr>
            <w:r w:rsidRPr="005741F6">
              <w:rPr>
                <w:color w:val="000000"/>
              </w:rPr>
              <w:t>Leden</w:t>
            </w:r>
          </w:p>
        </w:tc>
        <w:tc>
          <w:tcPr>
            <w:tcW w:w="1917" w:type="dxa"/>
            <w:tcBorders>
              <w:top w:val="nil"/>
              <w:left w:val="nil"/>
              <w:bottom w:val="single" w:sz="4" w:space="0" w:color="auto"/>
              <w:right w:val="single" w:sz="4" w:space="0" w:color="auto"/>
            </w:tcBorders>
            <w:shd w:val="clear" w:color="auto" w:fill="auto"/>
            <w:vAlign w:val="center"/>
            <w:hideMark/>
          </w:tcPr>
          <w:p w:rsidR="00BD0E3E" w:rsidRPr="00C24BB9" w:rsidRDefault="00BD0E3E" w:rsidP="00F96FC5">
            <w:pPr>
              <w:jc w:val="center"/>
              <w:rPr>
                <w:color w:val="000000"/>
              </w:rPr>
            </w:pPr>
            <w:r w:rsidRPr="005741F6">
              <w:rPr>
                <w:b/>
                <w:color w:val="000000"/>
              </w:rPr>
              <w:t>1,30</w:t>
            </w:r>
            <w:r w:rsidRPr="005741F6">
              <w:rPr>
                <w:color w:val="000000"/>
              </w:rPr>
              <w:t xml:space="preserve"> Kč</w:t>
            </w:r>
          </w:p>
        </w:tc>
        <w:tc>
          <w:tcPr>
            <w:tcW w:w="1768" w:type="dxa"/>
            <w:tcBorders>
              <w:top w:val="nil"/>
              <w:left w:val="nil"/>
              <w:bottom w:val="single" w:sz="4" w:space="0" w:color="auto"/>
              <w:right w:val="single" w:sz="4" w:space="0" w:color="auto"/>
            </w:tcBorders>
            <w:shd w:val="clear" w:color="auto" w:fill="auto"/>
            <w:vAlign w:val="center"/>
            <w:hideMark/>
          </w:tcPr>
          <w:p w:rsidR="00BD0E3E" w:rsidRPr="00C24BB9" w:rsidRDefault="00BD0E3E" w:rsidP="00F96FC5">
            <w:pPr>
              <w:rPr>
                <w:color w:val="000000"/>
              </w:rPr>
            </w:pPr>
            <w:r w:rsidRPr="005741F6">
              <w:rPr>
                <w:color w:val="000000"/>
              </w:rPr>
              <w:t>Červen</w:t>
            </w:r>
          </w:p>
        </w:tc>
        <w:tc>
          <w:tcPr>
            <w:tcW w:w="1916" w:type="dxa"/>
            <w:tcBorders>
              <w:top w:val="nil"/>
              <w:left w:val="nil"/>
              <w:bottom w:val="single" w:sz="4" w:space="0" w:color="auto"/>
              <w:right w:val="single" w:sz="4" w:space="0" w:color="auto"/>
            </w:tcBorders>
            <w:shd w:val="clear" w:color="auto" w:fill="auto"/>
            <w:vAlign w:val="center"/>
            <w:hideMark/>
          </w:tcPr>
          <w:p w:rsidR="00BD0E3E" w:rsidRPr="00C24BB9" w:rsidRDefault="00BD0E3E" w:rsidP="00F96FC5">
            <w:pPr>
              <w:jc w:val="center"/>
              <w:rPr>
                <w:color w:val="000000"/>
              </w:rPr>
            </w:pPr>
            <w:r w:rsidRPr="005741F6">
              <w:rPr>
                <w:b/>
                <w:color w:val="000000"/>
              </w:rPr>
              <w:t>1,80</w:t>
            </w:r>
            <w:r w:rsidRPr="005741F6">
              <w:rPr>
                <w:color w:val="000000"/>
              </w:rPr>
              <w:t xml:space="preserve"> Kč</w:t>
            </w:r>
          </w:p>
        </w:tc>
      </w:tr>
      <w:tr w:rsidR="00BD0E3E" w:rsidRPr="005741F6" w:rsidTr="00865278">
        <w:trPr>
          <w:trHeight w:val="300"/>
          <w:jc w:val="center"/>
        </w:trPr>
        <w:tc>
          <w:tcPr>
            <w:tcW w:w="1842" w:type="dxa"/>
            <w:tcBorders>
              <w:top w:val="nil"/>
              <w:left w:val="single" w:sz="4" w:space="0" w:color="auto"/>
              <w:bottom w:val="single" w:sz="4" w:space="0" w:color="auto"/>
              <w:right w:val="single" w:sz="4" w:space="0" w:color="auto"/>
            </w:tcBorders>
            <w:shd w:val="clear" w:color="auto" w:fill="auto"/>
            <w:vAlign w:val="center"/>
            <w:hideMark/>
          </w:tcPr>
          <w:p w:rsidR="00BD0E3E" w:rsidRPr="005741F6" w:rsidRDefault="00BD0E3E" w:rsidP="00F96FC5">
            <w:pPr>
              <w:rPr>
                <w:color w:val="000000"/>
                <w:lang w:val="en-US"/>
              </w:rPr>
            </w:pPr>
            <w:r w:rsidRPr="005741F6">
              <w:rPr>
                <w:color w:val="000000"/>
              </w:rPr>
              <w:t>Únor</w:t>
            </w:r>
          </w:p>
        </w:tc>
        <w:tc>
          <w:tcPr>
            <w:tcW w:w="1917" w:type="dxa"/>
            <w:tcBorders>
              <w:top w:val="nil"/>
              <w:left w:val="nil"/>
              <w:bottom w:val="single" w:sz="4" w:space="0" w:color="auto"/>
              <w:right w:val="single" w:sz="4" w:space="0" w:color="auto"/>
            </w:tcBorders>
            <w:shd w:val="clear" w:color="auto" w:fill="auto"/>
            <w:vAlign w:val="center"/>
            <w:hideMark/>
          </w:tcPr>
          <w:p w:rsidR="00BD0E3E" w:rsidRPr="005741F6" w:rsidRDefault="00BD0E3E" w:rsidP="00F96FC5">
            <w:pPr>
              <w:jc w:val="center"/>
              <w:rPr>
                <w:color w:val="000000"/>
                <w:lang w:val="en-US"/>
              </w:rPr>
            </w:pPr>
            <w:r w:rsidRPr="005741F6">
              <w:rPr>
                <w:b/>
                <w:color w:val="000000"/>
              </w:rPr>
              <w:t>1,40</w:t>
            </w:r>
            <w:r w:rsidRPr="005741F6">
              <w:rPr>
                <w:color w:val="000000"/>
              </w:rPr>
              <w:t xml:space="preserve"> Kč</w:t>
            </w:r>
          </w:p>
        </w:tc>
        <w:tc>
          <w:tcPr>
            <w:tcW w:w="1768" w:type="dxa"/>
            <w:tcBorders>
              <w:top w:val="nil"/>
              <w:left w:val="nil"/>
              <w:bottom w:val="single" w:sz="4" w:space="0" w:color="auto"/>
              <w:right w:val="single" w:sz="4" w:space="0" w:color="auto"/>
            </w:tcBorders>
            <w:shd w:val="clear" w:color="auto" w:fill="auto"/>
            <w:vAlign w:val="center"/>
            <w:hideMark/>
          </w:tcPr>
          <w:p w:rsidR="00BD0E3E" w:rsidRPr="005741F6" w:rsidRDefault="00BD0E3E" w:rsidP="00F96FC5">
            <w:pPr>
              <w:rPr>
                <w:color w:val="000000"/>
                <w:lang w:val="en-US"/>
              </w:rPr>
            </w:pPr>
            <w:r w:rsidRPr="005741F6">
              <w:rPr>
                <w:color w:val="000000"/>
              </w:rPr>
              <w:t>Červenec</w:t>
            </w:r>
          </w:p>
        </w:tc>
        <w:tc>
          <w:tcPr>
            <w:tcW w:w="1916" w:type="dxa"/>
            <w:tcBorders>
              <w:top w:val="nil"/>
              <w:left w:val="nil"/>
              <w:bottom w:val="single" w:sz="4" w:space="0" w:color="auto"/>
              <w:right w:val="single" w:sz="4" w:space="0" w:color="auto"/>
            </w:tcBorders>
            <w:shd w:val="clear" w:color="auto" w:fill="auto"/>
            <w:vAlign w:val="center"/>
            <w:hideMark/>
          </w:tcPr>
          <w:p w:rsidR="00BD0E3E" w:rsidRPr="005741F6" w:rsidRDefault="00BD0E3E" w:rsidP="00F96FC5">
            <w:pPr>
              <w:jc w:val="center"/>
              <w:rPr>
                <w:color w:val="000000"/>
                <w:lang w:val="en-US"/>
              </w:rPr>
            </w:pPr>
            <w:r w:rsidRPr="005741F6">
              <w:rPr>
                <w:b/>
                <w:color w:val="000000"/>
              </w:rPr>
              <w:t>1,90</w:t>
            </w:r>
            <w:r w:rsidRPr="005741F6">
              <w:rPr>
                <w:color w:val="000000"/>
              </w:rPr>
              <w:t xml:space="preserve"> Kč</w:t>
            </w:r>
          </w:p>
        </w:tc>
      </w:tr>
    </w:tbl>
    <w:p w:rsidR="00BD0E3E" w:rsidRPr="005741F6" w:rsidRDefault="00BD0E3E" w:rsidP="00BD0E3E">
      <w:pPr>
        <w:pStyle w:val="odst1"/>
        <w:numPr>
          <w:ilvl w:val="0"/>
          <w:numId w:val="0"/>
        </w:numPr>
        <w:tabs>
          <w:tab w:val="left" w:pos="425"/>
        </w:tabs>
        <w:spacing w:before="240" w:after="240"/>
        <w:ind w:left="425"/>
        <w:rPr>
          <w:color w:val="000000"/>
          <w:sz w:val="20"/>
        </w:rPr>
      </w:pPr>
      <w:r w:rsidRPr="005741F6">
        <w:rPr>
          <w:color w:val="000000"/>
          <w:sz w:val="20"/>
        </w:rPr>
        <w:lastRenderedPageBreak/>
        <w:t xml:space="preserve">za </w:t>
      </w:r>
      <w:r w:rsidRPr="00DC1409">
        <w:rPr>
          <w:sz w:val="20"/>
        </w:rPr>
        <w:t xml:space="preserve">každý </w:t>
      </w:r>
      <w:r w:rsidR="007E15DA" w:rsidRPr="00DC1409">
        <w:rPr>
          <w:sz w:val="20"/>
        </w:rPr>
        <w:t xml:space="preserve">celý </w:t>
      </w:r>
      <w:r w:rsidRPr="00DC1409">
        <w:rPr>
          <w:sz w:val="20"/>
        </w:rPr>
        <w:t>den uskladnění</w:t>
      </w:r>
      <w:r w:rsidRPr="005741F6">
        <w:rPr>
          <w:color w:val="000000"/>
          <w:sz w:val="20"/>
        </w:rPr>
        <w:t xml:space="preserve"> takového Zboží dle odst. 1. a 2. prodávajícím v období od 1. </w:t>
      </w:r>
      <w:r w:rsidR="00C24BB9">
        <w:rPr>
          <w:color w:val="000000"/>
          <w:sz w:val="20"/>
        </w:rPr>
        <w:t>října</w:t>
      </w:r>
      <w:r w:rsidRPr="005741F6">
        <w:rPr>
          <w:color w:val="000000"/>
          <w:sz w:val="20"/>
        </w:rPr>
        <w:t xml:space="preserve"> </w:t>
      </w:r>
      <w:r w:rsidR="00DE1FE7">
        <w:rPr>
          <w:color w:val="000000"/>
          <w:sz w:val="20"/>
        </w:rPr>
        <w:t xml:space="preserve">2017 </w:t>
      </w:r>
      <w:r w:rsidRPr="005741F6">
        <w:rPr>
          <w:color w:val="000000"/>
          <w:sz w:val="20"/>
        </w:rPr>
        <w:t xml:space="preserve">až do dne dodání takového Zboží kupujícímu dle této smlouvy. </w:t>
      </w:r>
    </w:p>
    <w:p w:rsidR="00BD0E3E" w:rsidRPr="006734BF" w:rsidRDefault="00BD0E3E" w:rsidP="00BD0E3E">
      <w:pPr>
        <w:pStyle w:val="odst1"/>
        <w:tabs>
          <w:tab w:val="clear" w:pos="1004"/>
          <w:tab w:val="left" w:pos="425"/>
        </w:tabs>
        <w:spacing w:before="240" w:after="240"/>
        <w:ind w:left="425" w:hanging="425"/>
        <w:rPr>
          <w:color w:val="000000"/>
          <w:sz w:val="20"/>
        </w:rPr>
      </w:pPr>
      <w:r w:rsidRPr="005741F6">
        <w:rPr>
          <w:color w:val="000000"/>
          <w:sz w:val="20"/>
        </w:rPr>
        <w:t>Základní kupní cena dle odstavce 3. tohoto článku smlouvy se sjednává pro Zboží dle odst. 3., které bude skutečně dodáno v období od uzavření smlouvy do konce měsíce listopadu</w:t>
      </w:r>
      <w:r w:rsidR="00C01EF3">
        <w:rPr>
          <w:color w:val="000000"/>
          <w:sz w:val="20"/>
        </w:rPr>
        <w:t xml:space="preserve"> </w:t>
      </w:r>
      <w:r w:rsidR="00DE1FE7">
        <w:rPr>
          <w:color w:val="000000"/>
          <w:sz w:val="20"/>
        </w:rPr>
        <w:t>2017</w:t>
      </w:r>
      <w:r w:rsidR="00C24BB9">
        <w:rPr>
          <w:color w:val="000000"/>
          <w:sz w:val="20"/>
        </w:rPr>
        <w:t>.</w:t>
      </w:r>
      <w:r w:rsidRPr="005741F6">
        <w:rPr>
          <w:color w:val="000000"/>
          <w:sz w:val="20"/>
        </w:rPr>
        <w:t xml:space="preserve"> Základní kupní cena každé 1 tuny Zboží dle odst. 3., která bude dodána až po 1. </w:t>
      </w:r>
      <w:r w:rsidR="00C01EF3">
        <w:rPr>
          <w:color w:val="000000"/>
          <w:sz w:val="20"/>
        </w:rPr>
        <w:t>p</w:t>
      </w:r>
      <w:r w:rsidR="00C24BB9">
        <w:rPr>
          <w:color w:val="000000"/>
          <w:sz w:val="20"/>
        </w:rPr>
        <w:t>rosinci</w:t>
      </w:r>
      <w:r w:rsidR="00C01EF3">
        <w:rPr>
          <w:color w:val="000000"/>
          <w:sz w:val="20"/>
        </w:rPr>
        <w:t xml:space="preserve"> </w:t>
      </w:r>
      <w:r w:rsidR="00DE1FE7">
        <w:rPr>
          <w:color w:val="000000"/>
          <w:sz w:val="20"/>
        </w:rPr>
        <w:t>2017</w:t>
      </w:r>
      <w:r w:rsidRPr="006734BF">
        <w:rPr>
          <w:color w:val="000000"/>
          <w:sz w:val="20"/>
        </w:rPr>
        <w:t>, se zvyšuje o částku dle měsíce dodání</w:t>
      </w:r>
    </w:p>
    <w:tbl>
      <w:tblPr>
        <w:tblW w:w="0" w:type="auto"/>
        <w:jc w:val="center"/>
        <w:tblInd w:w="534" w:type="dxa"/>
        <w:tblLayout w:type="fixed"/>
        <w:tblLook w:val="04A0" w:firstRow="1" w:lastRow="0" w:firstColumn="1" w:lastColumn="0" w:noHBand="0" w:noVBand="1"/>
      </w:tblPr>
      <w:tblGrid>
        <w:gridCol w:w="1842"/>
        <w:gridCol w:w="1917"/>
        <w:gridCol w:w="1768"/>
        <w:gridCol w:w="1916"/>
      </w:tblGrid>
      <w:tr w:rsidR="00BD0E3E" w:rsidRPr="00C01EF3" w:rsidTr="00865278">
        <w:trPr>
          <w:trHeight w:val="300"/>
          <w:jc w:val="center"/>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E3E" w:rsidRPr="00C01EF3" w:rsidRDefault="00BD0E3E" w:rsidP="00F96FC5">
            <w:pPr>
              <w:ind w:right="-107"/>
              <w:rPr>
                <w:color w:val="000000"/>
              </w:rPr>
            </w:pPr>
            <w:r w:rsidRPr="00BE5992">
              <w:rPr>
                <w:color w:val="000000"/>
              </w:rPr>
              <w:t>Prosinec</w:t>
            </w:r>
          </w:p>
        </w:tc>
        <w:tc>
          <w:tcPr>
            <w:tcW w:w="1917" w:type="dxa"/>
            <w:tcBorders>
              <w:top w:val="single" w:sz="4" w:space="0" w:color="auto"/>
              <w:left w:val="nil"/>
              <w:bottom w:val="single" w:sz="4" w:space="0" w:color="auto"/>
              <w:right w:val="single" w:sz="4" w:space="0" w:color="auto"/>
            </w:tcBorders>
            <w:shd w:val="clear" w:color="auto" w:fill="auto"/>
            <w:vAlign w:val="center"/>
            <w:hideMark/>
          </w:tcPr>
          <w:p w:rsidR="00BD0E3E" w:rsidRPr="00C01EF3" w:rsidRDefault="00BD0E3E" w:rsidP="007B147D">
            <w:pPr>
              <w:jc w:val="center"/>
              <w:rPr>
                <w:color w:val="000000"/>
              </w:rPr>
            </w:pPr>
            <w:r w:rsidRPr="006734BF">
              <w:rPr>
                <w:b/>
                <w:color w:val="000000"/>
              </w:rPr>
              <w:t>1,</w:t>
            </w:r>
            <w:r w:rsidR="007B147D">
              <w:rPr>
                <w:b/>
                <w:color w:val="000000"/>
              </w:rPr>
              <w:t>2</w:t>
            </w:r>
            <w:r w:rsidRPr="006734BF">
              <w:rPr>
                <w:b/>
                <w:color w:val="000000"/>
              </w:rPr>
              <w:t>0</w:t>
            </w:r>
            <w:r w:rsidRPr="006734BF">
              <w:rPr>
                <w:color w:val="000000"/>
              </w:rPr>
              <w:t xml:space="preserve"> Kč</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rsidR="00BD0E3E" w:rsidRPr="00C01EF3" w:rsidRDefault="00BD0E3E" w:rsidP="00F96FC5">
            <w:pPr>
              <w:rPr>
                <w:color w:val="000000"/>
              </w:rPr>
            </w:pPr>
            <w:r w:rsidRPr="006734BF">
              <w:rPr>
                <w:color w:val="000000"/>
              </w:rPr>
              <w:t>Duben</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BD0E3E" w:rsidRPr="00C01EF3" w:rsidRDefault="00BD0E3E" w:rsidP="007B147D">
            <w:pPr>
              <w:jc w:val="center"/>
              <w:rPr>
                <w:color w:val="000000"/>
              </w:rPr>
            </w:pPr>
            <w:r w:rsidRPr="006734BF">
              <w:rPr>
                <w:b/>
                <w:color w:val="000000"/>
              </w:rPr>
              <w:t>1,</w:t>
            </w:r>
            <w:r w:rsidR="007B147D">
              <w:rPr>
                <w:b/>
                <w:color w:val="000000"/>
              </w:rPr>
              <w:t>6</w:t>
            </w:r>
            <w:r w:rsidRPr="006734BF">
              <w:rPr>
                <w:b/>
                <w:color w:val="000000"/>
              </w:rPr>
              <w:t>0</w:t>
            </w:r>
            <w:r w:rsidRPr="006734BF">
              <w:rPr>
                <w:color w:val="000000"/>
              </w:rPr>
              <w:t xml:space="preserve"> Kč</w:t>
            </w:r>
          </w:p>
        </w:tc>
      </w:tr>
      <w:tr w:rsidR="00BD0E3E" w:rsidRPr="00C01EF3" w:rsidTr="00865278">
        <w:trPr>
          <w:trHeight w:val="300"/>
          <w:jc w:val="center"/>
        </w:trPr>
        <w:tc>
          <w:tcPr>
            <w:tcW w:w="1842" w:type="dxa"/>
            <w:tcBorders>
              <w:top w:val="nil"/>
              <w:left w:val="single" w:sz="4" w:space="0" w:color="auto"/>
              <w:bottom w:val="single" w:sz="4" w:space="0" w:color="auto"/>
              <w:right w:val="single" w:sz="4" w:space="0" w:color="auto"/>
            </w:tcBorders>
            <w:shd w:val="clear" w:color="auto" w:fill="auto"/>
            <w:vAlign w:val="center"/>
            <w:hideMark/>
          </w:tcPr>
          <w:p w:rsidR="00BD0E3E" w:rsidRPr="00C01EF3" w:rsidRDefault="00BD0E3E" w:rsidP="00F96FC5">
            <w:pPr>
              <w:rPr>
                <w:color w:val="000000"/>
              </w:rPr>
            </w:pPr>
            <w:r w:rsidRPr="006734BF">
              <w:rPr>
                <w:color w:val="000000"/>
              </w:rPr>
              <w:t>Leden</w:t>
            </w:r>
          </w:p>
        </w:tc>
        <w:tc>
          <w:tcPr>
            <w:tcW w:w="1917" w:type="dxa"/>
            <w:tcBorders>
              <w:top w:val="nil"/>
              <w:left w:val="nil"/>
              <w:bottom w:val="single" w:sz="4" w:space="0" w:color="auto"/>
              <w:right w:val="single" w:sz="4" w:space="0" w:color="auto"/>
            </w:tcBorders>
            <w:shd w:val="clear" w:color="auto" w:fill="auto"/>
            <w:vAlign w:val="center"/>
            <w:hideMark/>
          </w:tcPr>
          <w:p w:rsidR="00BD0E3E" w:rsidRPr="00C01EF3" w:rsidRDefault="00BD0E3E" w:rsidP="007B147D">
            <w:pPr>
              <w:jc w:val="center"/>
              <w:rPr>
                <w:color w:val="000000"/>
              </w:rPr>
            </w:pPr>
            <w:r w:rsidRPr="006734BF">
              <w:rPr>
                <w:b/>
                <w:color w:val="000000"/>
              </w:rPr>
              <w:t>1,</w:t>
            </w:r>
            <w:r w:rsidR="007B147D">
              <w:rPr>
                <w:b/>
                <w:color w:val="000000"/>
              </w:rPr>
              <w:t>3</w:t>
            </w:r>
            <w:r w:rsidRPr="006734BF">
              <w:rPr>
                <w:b/>
                <w:color w:val="000000"/>
              </w:rPr>
              <w:t>0</w:t>
            </w:r>
            <w:r w:rsidRPr="006734BF">
              <w:rPr>
                <w:color w:val="000000"/>
              </w:rPr>
              <w:t xml:space="preserve"> Kč</w:t>
            </w:r>
          </w:p>
        </w:tc>
        <w:tc>
          <w:tcPr>
            <w:tcW w:w="1768" w:type="dxa"/>
            <w:tcBorders>
              <w:top w:val="nil"/>
              <w:left w:val="nil"/>
              <w:bottom w:val="single" w:sz="4" w:space="0" w:color="auto"/>
              <w:right w:val="single" w:sz="4" w:space="0" w:color="auto"/>
            </w:tcBorders>
            <w:shd w:val="clear" w:color="auto" w:fill="auto"/>
            <w:vAlign w:val="center"/>
            <w:hideMark/>
          </w:tcPr>
          <w:p w:rsidR="00BD0E3E" w:rsidRPr="00C01EF3" w:rsidRDefault="00BD0E3E" w:rsidP="00F96FC5">
            <w:pPr>
              <w:rPr>
                <w:color w:val="000000"/>
              </w:rPr>
            </w:pPr>
            <w:r w:rsidRPr="006734BF">
              <w:rPr>
                <w:color w:val="000000"/>
              </w:rPr>
              <w:t>Květen</w:t>
            </w:r>
          </w:p>
        </w:tc>
        <w:tc>
          <w:tcPr>
            <w:tcW w:w="1916" w:type="dxa"/>
            <w:tcBorders>
              <w:top w:val="nil"/>
              <w:left w:val="nil"/>
              <w:bottom w:val="single" w:sz="4" w:space="0" w:color="auto"/>
              <w:right w:val="single" w:sz="4" w:space="0" w:color="auto"/>
            </w:tcBorders>
            <w:shd w:val="clear" w:color="auto" w:fill="auto"/>
            <w:vAlign w:val="center"/>
            <w:hideMark/>
          </w:tcPr>
          <w:p w:rsidR="00BD0E3E" w:rsidRPr="00C01EF3" w:rsidRDefault="00BD0E3E" w:rsidP="007B147D">
            <w:pPr>
              <w:jc w:val="center"/>
              <w:rPr>
                <w:color w:val="000000"/>
              </w:rPr>
            </w:pPr>
            <w:r w:rsidRPr="006734BF">
              <w:rPr>
                <w:b/>
                <w:color w:val="000000"/>
              </w:rPr>
              <w:t>1,</w:t>
            </w:r>
            <w:r w:rsidR="007B147D">
              <w:rPr>
                <w:b/>
                <w:color w:val="000000"/>
              </w:rPr>
              <w:t>7</w:t>
            </w:r>
            <w:r w:rsidRPr="006734BF">
              <w:rPr>
                <w:b/>
                <w:color w:val="000000"/>
              </w:rPr>
              <w:t>0</w:t>
            </w:r>
            <w:r w:rsidRPr="006734BF">
              <w:rPr>
                <w:color w:val="000000"/>
              </w:rPr>
              <w:t xml:space="preserve"> Kč</w:t>
            </w:r>
          </w:p>
        </w:tc>
      </w:tr>
      <w:tr w:rsidR="00BD0E3E" w:rsidRPr="00C01EF3" w:rsidTr="00865278">
        <w:trPr>
          <w:trHeight w:val="300"/>
          <w:jc w:val="center"/>
        </w:trPr>
        <w:tc>
          <w:tcPr>
            <w:tcW w:w="1842" w:type="dxa"/>
            <w:tcBorders>
              <w:top w:val="nil"/>
              <w:left w:val="single" w:sz="4" w:space="0" w:color="auto"/>
              <w:bottom w:val="single" w:sz="4" w:space="0" w:color="auto"/>
              <w:right w:val="single" w:sz="4" w:space="0" w:color="auto"/>
            </w:tcBorders>
            <w:shd w:val="clear" w:color="auto" w:fill="auto"/>
            <w:vAlign w:val="center"/>
            <w:hideMark/>
          </w:tcPr>
          <w:p w:rsidR="00BD0E3E" w:rsidRPr="00C01EF3" w:rsidRDefault="00BD0E3E" w:rsidP="00F96FC5">
            <w:pPr>
              <w:rPr>
                <w:color w:val="000000"/>
              </w:rPr>
            </w:pPr>
            <w:r w:rsidRPr="006734BF">
              <w:rPr>
                <w:color w:val="000000"/>
              </w:rPr>
              <w:t>Únor</w:t>
            </w:r>
          </w:p>
        </w:tc>
        <w:tc>
          <w:tcPr>
            <w:tcW w:w="1917" w:type="dxa"/>
            <w:tcBorders>
              <w:top w:val="nil"/>
              <w:left w:val="nil"/>
              <w:bottom w:val="single" w:sz="4" w:space="0" w:color="auto"/>
              <w:right w:val="single" w:sz="4" w:space="0" w:color="auto"/>
            </w:tcBorders>
            <w:shd w:val="clear" w:color="auto" w:fill="auto"/>
            <w:vAlign w:val="center"/>
            <w:hideMark/>
          </w:tcPr>
          <w:p w:rsidR="00BD0E3E" w:rsidRPr="00C01EF3" w:rsidRDefault="00BD0E3E" w:rsidP="007B147D">
            <w:pPr>
              <w:jc w:val="center"/>
              <w:rPr>
                <w:color w:val="000000"/>
              </w:rPr>
            </w:pPr>
            <w:r w:rsidRPr="006734BF">
              <w:rPr>
                <w:b/>
                <w:color w:val="000000"/>
              </w:rPr>
              <w:t>1,</w:t>
            </w:r>
            <w:r w:rsidR="007B147D">
              <w:rPr>
                <w:b/>
                <w:color w:val="000000"/>
              </w:rPr>
              <w:t>4</w:t>
            </w:r>
            <w:r w:rsidRPr="006734BF">
              <w:rPr>
                <w:b/>
                <w:color w:val="000000"/>
              </w:rPr>
              <w:t>0</w:t>
            </w:r>
            <w:r w:rsidRPr="006734BF">
              <w:rPr>
                <w:color w:val="000000"/>
              </w:rPr>
              <w:t xml:space="preserve"> Kč</w:t>
            </w:r>
          </w:p>
        </w:tc>
        <w:tc>
          <w:tcPr>
            <w:tcW w:w="1768" w:type="dxa"/>
            <w:tcBorders>
              <w:top w:val="nil"/>
              <w:left w:val="nil"/>
              <w:bottom w:val="single" w:sz="4" w:space="0" w:color="auto"/>
              <w:right w:val="single" w:sz="4" w:space="0" w:color="auto"/>
            </w:tcBorders>
            <w:shd w:val="clear" w:color="auto" w:fill="auto"/>
            <w:vAlign w:val="center"/>
            <w:hideMark/>
          </w:tcPr>
          <w:p w:rsidR="00BD0E3E" w:rsidRPr="00C01EF3" w:rsidRDefault="00BD0E3E" w:rsidP="00F96FC5">
            <w:pPr>
              <w:rPr>
                <w:color w:val="000000"/>
              </w:rPr>
            </w:pPr>
            <w:r w:rsidRPr="006734BF">
              <w:rPr>
                <w:color w:val="000000"/>
              </w:rPr>
              <w:t>Červen</w:t>
            </w:r>
          </w:p>
        </w:tc>
        <w:tc>
          <w:tcPr>
            <w:tcW w:w="1916" w:type="dxa"/>
            <w:tcBorders>
              <w:top w:val="nil"/>
              <w:left w:val="nil"/>
              <w:bottom w:val="single" w:sz="4" w:space="0" w:color="auto"/>
              <w:right w:val="single" w:sz="4" w:space="0" w:color="auto"/>
            </w:tcBorders>
            <w:shd w:val="clear" w:color="auto" w:fill="auto"/>
            <w:vAlign w:val="center"/>
            <w:hideMark/>
          </w:tcPr>
          <w:p w:rsidR="00BD0E3E" w:rsidRPr="00C01EF3" w:rsidRDefault="00BD0E3E" w:rsidP="007B147D">
            <w:pPr>
              <w:jc w:val="center"/>
              <w:rPr>
                <w:color w:val="000000"/>
              </w:rPr>
            </w:pPr>
            <w:r w:rsidRPr="006734BF">
              <w:rPr>
                <w:b/>
                <w:color w:val="000000"/>
              </w:rPr>
              <w:t>1,</w:t>
            </w:r>
            <w:r w:rsidR="007B147D">
              <w:rPr>
                <w:b/>
                <w:color w:val="000000"/>
              </w:rPr>
              <w:t>8</w:t>
            </w:r>
            <w:r w:rsidRPr="006734BF">
              <w:rPr>
                <w:b/>
                <w:color w:val="000000"/>
              </w:rPr>
              <w:t>0</w:t>
            </w:r>
            <w:r w:rsidRPr="006734BF">
              <w:rPr>
                <w:color w:val="000000"/>
              </w:rPr>
              <w:t xml:space="preserve"> Kč</w:t>
            </w:r>
          </w:p>
        </w:tc>
      </w:tr>
      <w:tr w:rsidR="00BD0E3E" w:rsidRPr="00C01EF3" w:rsidTr="00865278">
        <w:trPr>
          <w:trHeight w:val="300"/>
          <w:jc w:val="center"/>
        </w:trPr>
        <w:tc>
          <w:tcPr>
            <w:tcW w:w="1842" w:type="dxa"/>
            <w:tcBorders>
              <w:top w:val="nil"/>
              <w:left w:val="single" w:sz="4" w:space="0" w:color="auto"/>
              <w:bottom w:val="single" w:sz="4" w:space="0" w:color="auto"/>
              <w:right w:val="single" w:sz="4" w:space="0" w:color="auto"/>
            </w:tcBorders>
            <w:shd w:val="clear" w:color="auto" w:fill="auto"/>
            <w:vAlign w:val="center"/>
            <w:hideMark/>
          </w:tcPr>
          <w:p w:rsidR="00BD0E3E" w:rsidRPr="00C01EF3" w:rsidRDefault="00BD0E3E" w:rsidP="00F96FC5">
            <w:pPr>
              <w:rPr>
                <w:color w:val="000000"/>
              </w:rPr>
            </w:pPr>
            <w:r w:rsidRPr="006734BF">
              <w:rPr>
                <w:color w:val="000000"/>
              </w:rPr>
              <w:t>Březen</w:t>
            </w:r>
          </w:p>
        </w:tc>
        <w:tc>
          <w:tcPr>
            <w:tcW w:w="1917" w:type="dxa"/>
            <w:tcBorders>
              <w:top w:val="nil"/>
              <w:left w:val="nil"/>
              <w:bottom w:val="single" w:sz="4" w:space="0" w:color="auto"/>
              <w:right w:val="single" w:sz="4" w:space="0" w:color="auto"/>
            </w:tcBorders>
            <w:shd w:val="clear" w:color="auto" w:fill="auto"/>
            <w:vAlign w:val="center"/>
            <w:hideMark/>
          </w:tcPr>
          <w:p w:rsidR="00BD0E3E" w:rsidRPr="00C01EF3" w:rsidRDefault="00BD0E3E" w:rsidP="007B147D">
            <w:pPr>
              <w:jc w:val="center"/>
              <w:rPr>
                <w:color w:val="000000"/>
              </w:rPr>
            </w:pPr>
            <w:r w:rsidRPr="006734BF">
              <w:rPr>
                <w:b/>
                <w:color w:val="000000"/>
              </w:rPr>
              <w:t>1,</w:t>
            </w:r>
            <w:r w:rsidR="007B147D">
              <w:rPr>
                <w:b/>
                <w:color w:val="000000"/>
              </w:rPr>
              <w:t>5</w:t>
            </w:r>
            <w:r w:rsidRPr="006734BF">
              <w:rPr>
                <w:b/>
                <w:color w:val="000000"/>
              </w:rPr>
              <w:t>0</w:t>
            </w:r>
            <w:r w:rsidRPr="006734BF">
              <w:rPr>
                <w:color w:val="000000"/>
              </w:rPr>
              <w:t xml:space="preserve"> Kč</w:t>
            </w:r>
          </w:p>
        </w:tc>
        <w:tc>
          <w:tcPr>
            <w:tcW w:w="1768" w:type="dxa"/>
            <w:tcBorders>
              <w:top w:val="nil"/>
              <w:left w:val="nil"/>
              <w:bottom w:val="single" w:sz="4" w:space="0" w:color="auto"/>
              <w:right w:val="single" w:sz="4" w:space="0" w:color="auto"/>
            </w:tcBorders>
            <w:shd w:val="clear" w:color="auto" w:fill="auto"/>
            <w:vAlign w:val="center"/>
            <w:hideMark/>
          </w:tcPr>
          <w:p w:rsidR="00BD0E3E" w:rsidRPr="00C01EF3" w:rsidRDefault="00BD0E3E" w:rsidP="00F96FC5">
            <w:pPr>
              <w:rPr>
                <w:color w:val="000000"/>
              </w:rPr>
            </w:pPr>
            <w:r w:rsidRPr="006734BF">
              <w:rPr>
                <w:color w:val="000000"/>
              </w:rPr>
              <w:t>Červenec</w:t>
            </w:r>
          </w:p>
        </w:tc>
        <w:tc>
          <w:tcPr>
            <w:tcW w:w="1916" w:type="dxa"/>
            <w:tcBorders>
              <w:top w:val="nil"/>
              <w:left w:val="nil"/>
              <w:bottom w:val="single" w:sz="4" w:space="0" w:color="auto"/>
              <w:right w:val="single" w:sz="4" w:space="0" w:color="auto"/>
            </w:tcBorders>
            <w:shd w:val="clear" w:color="auto" w:fill="auto"/>
            <w:vAlign w:val="center"/>
            <w:hideMark/>
          </w:tcPr>
          <w:p w:rsidR="00BD0E3E" w:rsidRPr="00C01EF3" w:rsidRDefault="00BD0E3E" w:rsidP="007B147D">
            <w:pPr>
              <w:jc w:val="center"/>
              <w:rPr>
                <w:color w:val="000000"/>
              </w:rPr>
            </w:pPr>
            <w:r w:rsidRPr="006734BF">
              <w:rPr>
                <w:b/>
                <w:color w:val="000000"/>
              </w:rPr>
              <w:t>1,</w:t>
            </w:r>
            <w:r w:rsidR="007B147D">
              <w:rPr>
                <w:b/>
                <w:color w:val="000000"/>
              </w:rPr>
              <w:t>9</w:t>
            </w:r>
            <w:r w:rsidRPr="006734BF">
              <w:rPr>
                <w:b/>
                <w:color w:val="000000"/>
              </w:rPr>
              <w:t>0</w:t>
            </w:r>
            <w:r w:rsidRPr="006734BF">
              <w:rPr>
                <w:color w:val="000000"/>
              </w:rPr>
              <w:t xml:space="preserve"> Kč</w:t>
            </w:r>
          </w:p>
        </w:tc>
      </w:tr>
    </w:tbl>
    <w:p w:rsidR="00BD0E3E" w:rsidRPr="005741F6" w:rsidRDefault="00BD0E3E" w:rsidP="00BD0E3E">
      <w:pPr>
        <w:pStyle w:val="odst1"/>
        <w:numPr>
          <w:ilvl w:val="0"/>
          <w:numId w:val="0"/>
        </w:numPr>
        <w:tabs>
          <w:tab w:val="left" w:pos="425"/>
        </w:tabs>
        <w:spacing w:before="240" w:after="240"/>
        <w:ind w:left="425"/>
        <w:rPr>
          <w:color w:val="000000"/>
          <w:sz w:val="20"/>
        </w:rPr>
      </w:pPr>
      <w:r w:rsidRPr="005741F6">
        <w:rPr>
          <w:color w:val="000000"/>
          <w:sz w:val="20"/>
        </w:rPr>
        <w:t xml:space="preserve">za každý </w:t>
      </w:r>
      <w:r w:rsidR="007E15DA" w:rsidRPr="00DC1409">
        <w:rPr>
          <w:sz w:val="20"/>
        </w:rPr>
        <w:t xml:space="preserve">celý </w:t>
      </w:r>
      <w:r w:rsidRPr="00DC1409">
        <w:rPr>
          <w:sz w:val="20"/>
        </w:rPr>
        <w:t>den uskladnění</w:t>
      </w:r>
      <w:r w:rsidRPr="005741F6">
        <w:rPr>
          <w:color w:val="000000"/>
          <w:sz w:val="20"/>
        </w:rPr>
        <w:t xml:space="preserve"> takového Zboží dle odst. 3. prodávajícím v období od 1. </w:t>
      </w:r>
      <w:r w:rsidR="00C01EF3">
        <w:rPr>
          <w:color w:val="000000"/>
          <w:sz w:val="20"/>
        </w:rPr>
        <w:t>p</w:t>
      </w:r>
      <w:r w:rsidR="00C24BB9">
        <w:rPr>
          <w:color w:val="000000"/>
          <w:sz w:val="20"/>
        </w:rPr>
        <w:t>rosince</w:t>
      </w:r>
      <w:r w:rsidR="00C01EF3">
        <w:rPr>
          <w:color w:val="000000"/>
          <w:sz w:val="20"/>
        </w:rPr>
        <w:t xml:space="preserve"> </w:t>
      </w:r>
      <w:r w:rsidR="00DE1FE7">
        <w:rPr>
          <w:color w:val="000000"/>
          <w:sz w:val="20"/>
        </w:rPr>
        <w:t>2017</w:t>
      </w:r>
      <w:r w:rsidRPr="005741F6">
        <w:rPr>
          <w:color w:val="000000"/>
          <w:sz w:val="20"/>
        </w:rPr>
        <w:t xml:space="preserve"> až do dne dodání takového Zboží kupujícímu. </w:t>
      </w:r>
    </w:p>
    <w:p w:rsidR="00BD0E3E" w:rsidRPr="005741F6" w:rsidRDefault="00BD0E3E" w:rsidP="00BD0E3E">
      <w:pPr>
        <w:pStyle w:val="odst1"/>
        <w:tabs>
          <w:tab w:val="clear" w:pos="1004"/>
          <w:tab w:val="left" w:pos="425"/>
        </w:tabs>
        <w:spacing w:before="240" w:after="240"/>
        <w:ind w:left="425" w:hanging="425"/>
        <w:rPr>
          <w:color w:val="000000"/>
          <w:sz w:val="20"/>
        </w:rPr>
      </w:pPr>
      <w:r w:rsidRPr="005741F6">
        <w:rPr>
          <w:color w:val="000000"/>
          <w:sz w:val="20"/>
        </w:rPr>
        <w:t>Základní kupní cena dle odstavce 4. tohoto článku smlouvy se sjednává pro Zboží dle odst. 4., které bude skutečně dodáno v období od uzavření smlouvy do konce měsíce ledna</w:t>
      </w:r>
      <w:r w:rsidR="00E06A96">
        <w:rPr>
          <w:color w:val="000000"/>
          <w:sz w:val="20"/>
        </w:rPr>
        <w:t xml:space="preserve"> </w:t>
      </w:r>
      <w:r w:rsidR="00DE1FE7">
        <w:rPr>
          <w:color w:val="000000"/>
          <w:sz w:val="20"/>
        </w:rPr>
        <w:t>2018</w:t>
      </w:r>
      <w:r w:rsidR="00C24BB9">
        <w:rPr>
          <w:color w:val="000000"/>
          <w:sz w:val="20"/>
        </w:rPr>
        <w:t>.</w:t>
      </w:r>
      <w:r w:rsidRPr="005741F6">
        <w:rPr>
          <w:color w:val="000000"/>
          <w:sz w:val="20"/>
        </w:rPr>
        <w:t xml:space="preserve"> Základní kupní cena každé 1 tuny Zboží dle odst. 4., která bude dodána až po 1. </w:t>
      </w:r>
      <w:r w:rsidR="00E06A96">
        <w:rPr>
          <w:color w:val="000000"/>
          <w:sz w:val="20"/>
        </w:rPr>
        <w:t>ú</w:t>
      </w:r>
      <w:r w:rsidR="00C24BB9">
        <w:rPr>
          <w:color w:val="000000"/>
          <w:sz w:val="20"/>
        </w:rPr>
        <w:t>noru</w:t>
      </w:r>
      <w:r w:rsidR="00E06A96">
        <w:rPr>
          <w:color w:val="000000"/>
          <w:sz w:val="20"/>
        </w:rPr>
        <w:t xml:space="preserve"> </w:t>
      </w:r>
      <w:r w:rsidR="00DE1FE7">
        <w:rPr>
          <w:color w:val="000000"/>
          <w:sz w:val="20"/>
        </w:rPr>
        <w:t>2018</w:t>
      </w:r>
      <w:r w:rsidRPr="005741F6">
        <w:rPr>
          <w:color w:val="000000"/>
          <w:sz w:val="20"/>
        </w:rPr>
        <w:t>, se zvyšuje o částku dle měsíce dodání</w:t>
      </w:r>
    </w:p>
    <w:tbl>
      <w:tblPr>
        <w:tblW w:w="0" w:type="auto"/>
        <w:jc w:val="center"/>
        <w:tblInd w:w="534" w:type="dxa"/>
        <w:tblLayout w:type="fixed"/>
        <w:tblLook w:val="04A0" w:firstRow="1" w:lastRow="0" w:firstColumn="1" w:lastColumn="0" w:noHBand="0" w:noVBand="1"/>
      </w:tblPr>
      <w:tblGrid>
        <w:gridCol w:w="1842"/>
        <w:gridCol w:w="1917"/>
        <w:gridCol w:w="1768"/>
        <w:gridCol w:w="1916"/>
      </w:tblGrid>
      <w:tr w:rsidR="00BD0E3E" w:rsidRPr="005741F6" w:rsidTr="00865278">
        <w:trPr>
          <w:trHeight w:val="300"/>
          <w:jc w:val="center"/>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E3E" w:rsidRPr="005741F6" w:rsidRDefault="00BD0E3E" w:rsidP="00F96FC5">
            <w:pPr>
              <w:rPr>
                <w:color w:val="000000"/>
                <w:lang w:val="en-US"/>
              </w:rPr>
            </w:pPr>
            <w:r w:rsidRPr="005741F6">
              <w:rPr>
                <w:color w:val="000000"/>
              </w:rPr>
              <w:t>Únor</w:t>
            </w:r>
          </w:p>
        </w:tc>
        <w:tc>
          <w:tcPr>
            <w:tcW w:w="1917" w:type="dxa"/>
            <w:tcBorders>
              <w:top w:val="single" w:sz="4" w:space="0" w:color="auto"/>
              <w:left w:val="nil"/>
              <w:bottom w:val="single" w:sz="4" w:space="0" w:color="auto"/>
              <w:right w:val="single" w:sz="4" w:space="0" w:color="auto"/>
            </w:tcBorders>
            <w:shd w:val="clear" w:color="auto" w:fill="auto"/>
            <w:vAlign w:val="center"/>
            <w:hideMark/>
          </w:tcPr>
          <w:p w:rsidR="00BD0E3E" w:rsidRPr="005741F6" w:rsidRDefault="00BD0E3E" w:rsidP="007B147D">
            <w:pPr>
              <w:jc w:val="center"/>
              <w:rPr>
                <w:color w:val="000000"/>
                <w:lang w:val="en-US"/>
              </w:rPr>
            </w:pPr>
            <w:r w:rsidRPr="005741F6">
              <w:rPr>
                <w:b/>
                <w:color w:val="000000"/>
              </w:rPr>
              <w:t>1,</w:t>
            </w:r>
            <w:r w:rsidR="007B147D">
              <w:rPr>
                <w:b/>
                <w:color w:val="000000"/>
              </w:rPr>
              <w:t>4</w:t>
            </w:r>
            <w:r w:rsidRPr="005741F6">
              <w:rPr>
                <w:b/>
                <w:color w:val="000000"/>
              </w:rPr>
              <w:t>0</w:t>
            </w:r>
            <w:r w:rsidRPr="005741F6">
              <w:rPr>
                <w:color w:val="000000"/>
              </w:rPr>
              <w:t xml:space="preserve"> Kč</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rsidR="00BD0E3E" w:rsidRPr="005741F6" w:rsidRDefault="00BD0E3E" w:rsidP="00F96FC5">
            <w:pPr>
              <w:rPr>
                <w:color w:val="000000"/>
                <w:lang w:val="en-US"/>
              </w:rPr>
            </w:pPr>
            <w:r w:rsidRPr="005741F6">
              <w:rPr>
                <w:color w:val="000000"/>
              </w:rPr>
              <w:t>Květen</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BD0E3E" w:rsidRPr="005741F6" w:rsidRDefault="00BD0E3E" w:rsidP="007B147D">
            <w:pPr>
              <w:jc w:val="center"/>
              <w:rPr>
                <w:color w:val="000000"/>
                <w:lang w:val="en-US"/>
              </w:rPr>
            </w:pPr>
            <w:r w:rsidRPr="005741F6">
              <w:rPr>
                <w:b/>
                <w:color w:val="000000"/>
              </w:rPr>
              <w:t>1,</w:t>
            </w:r>
            <w:r w:rsidR="007B147D">
              <w:rPr>
                <w:b/>
                <w:color w:val="000000"/>
              </w:rPr>
              <w:t>7</w:t>
            </w:r>
            <w:r w:rsidRPr="005741F6">
              <w:rPr>
                <w:b/>
                <w:color w:val="000000"/>
              </w:rPr>
              <w:t>0</w:t>
            </w:r>
            <w:r w:rsidRPr="005741F6">
              <w:rPr>
                <w:color w:val="000000"/>
              </w:rPr>
              <w:t xml:space="preserve"> Kč</w:t>
            </w:r>
          </w:p>
        </w:tc>
      </w:tr>
      <w:tr w:rsidR="00BD0E3E" w:rsidRPr="005741F6" w:rsidTr="00865278">
        <w:trPr>
          <w:trHeight w:val="300"/>
          <w:jc w:val="center"/>
        </w:trPr>
        <w:tc>
          <w:tcPr>
            <w:tcW w:w="1842" w:type="dxa"/>
            <w:tcBorders>
              <w:top w:val="nil"/>
              <w:left w:val="single" w:sz="4" w:space="0" w:color="auto"/>
              <w:bottom w:val="single" w:sz="4" w:space="0" w:color="auto"/>
              <w:right w:val="single" w:sz="4" w:space="0" w:color="auto"/>
            </w:tcBorders>
            <w:shd w:val="clear" w:color="auto" w:fill="auto"/>
            <w:vAlign w:val="center"/>
            <w:hideMark/>
          </w:tcPr>
          <w:p w:rsidR="00BD0E3E" w:rsidRPr="005741F6" w:rsidRDefault="00BD0E3E" w:rsidP="00F96FC5">
            <w:pPr>
              <w:rPr>
                <w:color w:val="000000"/>
                <w:lang w:val="en-US"/>
              </w:rPr>
            </w:pPr>
            <w:r w:rsidRPr="005741F6">
              <w:rPr>
                <w:color w:val="000000"/>
              </w:rPr>
              <w:t>Březen</w:t>
            </w:r>
          </w:p>
        </w:tc>
        <w:tc>
          <w:tcPr>
            <w:tcW w:w="1917" w:type="dxa"/>
            <w:tcBorders>
              <w:top w:val="nil"/>
              <w:left w:val="nil"/>
              <w:bottom w:val="single" w:sz="4" w:space="0" w:color="auto"/>
              <w:right w:val="single" w:sz="4" w:space="0" w:color="auto"/>
            </w:tcBorders>
            <w:shd w:val="clear" w:color="auto" w:fill="auto"/>
            <w:vAlign w:val="center"/>
            <w:hideMark/>
          </w:tcPr>
          <w:p w:rsidR="00BD0E3E" w:rsidRPr="005741F6" w:rsidRDefault="00BD0E3E" w:rsidP="007B147D">
            <w:pPr>
              <w:jc w:val="center"/>
              <w:rPr>
                <w:color w:val="000000"/>
                <w:lang w:val="en-US"/>
              </w:rPr>
            </w:pPr>
            <w:r w:rsidRPr="005741F6">
              <w:rPr>
                <w:b/>
                <w:color w:val="000000"/>
              </w:rPr>
              <w:t>1,</w:t>
            </w:r>
            <w:r w:rsidR="007B147D">
              <w:rPr>
                <w:b/>
                <w:color w:val="000000"/>
              </w:rPr>
              <w:t>5</w:t>
            </w:r>
            <w:r w:rsidRPr="005741F6">
              <w:rPr>
                <w:b/>
                <w:color w:val="000000"/>
              </w:rPr>
              <w:t>0</w:t>
            </w:r>
            <w:r w:rsidRPr="005741F6">
              <w:rPr>
                <w:color w:val="000000"/>
              </w:rPr>
              <w:t xml:space="preserve"> Kč</w:t>
            </w:r>
          </w:p>
        </w:tc>
        <w:tc>
          <w:tcPr>
            <w:tcW w:w="1768" w:type="dxa"/>
            <w:tcBorders>
              <w:top w:val="nil"/>
              <w:left w:val="nil"/>
              <w:bottom w:val="single" w:sz="4" w:space="0" w:color="auto"/>
              <w:right w:val="single" w:sz="4" w:space="0" w:color="auto"/>
            </w:tcBorders>
            <w:shd w:val="clear" w:color="auto" w:fill="auto"/>
            <w:vAlign w:val="center"/>
            <w:hideMark/>
          </w:tcPr>
          <w:p w:rsidR="00BD0E3E" w:rsidRPr="005741F6" w:rsidRDefault="00BD0E3E" w:rsidP="00F96FC5">
            <w:pPr>
              <w:rPr>
                <w:color w:val="000000"/>
                <w:lang w:val="en-US"/>
              </w:rPr>
            </w:pPr>
            <w:r w:rsidRPr="005741F6">
              <w:rPr>
                <w:color w:val="000000"/>
              </w:rPr>
              <w:t>Červen</w:t>
            </w:r>
          </w:p>
        </w:tc>
        <w:tc>
          <w:tcPr>
            <w:tcW w:w="1916" w:type="dxa"/>
            <w:tcBorders>
              <w:top w:val="nil"/>
              <w:left w:val="nil"/>
              <w:bottom w:val="single" w:sz="4" w:space="0" w:color="auto"/>
              <w:right w:val="single" w:sz="4" w:space="0" w:color="auto"/>
            </w:tcBorders>
            <w:shd w:val="clear" w:color="auto" w:fill="auto"/>
            <w:vAlign w:val="center"/>
            <w:hideMark/>
          </w:tcPr>
          <w:p w:rsidR="00BD0E3E" w:rsidRPr="005741F6" w:rsidRDefault="00BD0E3E" w:rsidP="007B147D">
            <w:pPr>
              <w:jc w:val="center"/>
              <w:rPr>
                <w:color w:val="000000"/>
                <w:lang w:val="en-US"/>
              </w:rPr>
            </w:pPr>
            <w:r w:rsidRPr="005741F6">
              <w:rPr>
                <w:b/>
                <w:color w:val="000000"/>
              </w:rPr>
              <w:t>1,</w:t>
            </w:r>
            <w:r w:rsidR="007B147D">
              <w:rPr>
                <w:b/>
                <w:color w:val="000000"/>
              </w:rPr>
              <w:t>8</w:t>
            </w:r>
            <w:r w:rsidRPr="005741F6">
              <w:rPr>
                <w:b/>
                <w:color w:val="000000"/>
              </w:rPr>
              <w:t>0</w:t>
            </w:r>
            <w:r w:rsidRPr="005741F6">
              <w:rPr>
                <w:color w:val="000000"/>
              </w:rPr>
              <w:t xml:space="preserve"> Kč</w:t>
            </w:r>
          </w:p>
        </w:tc>
      </w:tr>
      <w:tr w:rsidR="00BD0E3E" w:rsidRPr="005741F6" w:rsidTr="00865278">
        <w:trPr>
          <w:trHeight w:val="300"/>
          <w:jc w:val="center"/>
        </w:trPr>
        <w:tc>
          <w:tcPr>
            <w:tcW w:w="1842" w:type="dxa"/>
            <w:tcBorders>
              <w:top w:val="nil"/>
              <w:left w:val="single" w:sz="4" w:space="0" w:color="auto"/>
              <w:bottom w:val="single" w:sz="4" w:space="0" w:color="auto"/>
              <w:right w:val="single" w:sz="4" w:space="0" w:color="auto"/>
            </w:tcBorders>
            <w:shd w:val="clear" w:color="auto" w:fill="auto"/>
            <w:vAlign w:val="center"/>
            <w:hideMark/>
          </w:tcPr>
          <w:p w:rsidR="00BD0E3E" w:rsidRPr="005741F6" w:rsidRDefault="00BD0E3E" w:rsidP="00F96FC5">
            <w:pPr>
              <w:rPr>
                <w:color w:val="000000"/>
                <w:lang w:val="en-US"/>
              </w:rPr>
            </w:pPr>
            <w:r w:rsidRPr="005741F6">
              <w:rPr>
                <w:color w:val="000000"/>
              </w:rPr>
              <w:t>Duben</w:t>
            </w:r>
          </w:p>
        </w:tc>
        <w:tc>
          <w:tcPr>
            <w:tcW w:w="1917" w:type="dxa"/>
            <w:tcBorders>
              <w:top w:val="nil"/>
              <w:left w:val="nil"/>
              <w:bottom w:val="single" w:sz="4" w:space="0" w:color="auto"/>
              <w:right w:val="single" w:sz="4" w:space="0" w:color="auto"/>
            </w:tcBorders>
            <w:shd w:val="clear" w:color="auto" w:fill="auto"/>
            <w:vAlign w:val="center"/>
            <w:hideMark/>
          </w:tcPr>
          <w:p w:rsidR="00BD0E3E" w:rsidRPr="005741F6" w:rsidRDefault="00BD0E3E" w:rsidP="007B147D">
            <w:pPr>
              <w:jc w:val="center"/>
              <w:rPr>
                <w:color w:val="000000"/>
                <w:lang w:val="en-US"/>
              </w:rPr>
            </w:pPr>
            <w:r w:rsidRPr="005741F6">
              <w:rPr>
                <w:b/>
                <w:color w:val="000000"/>
              </w:rPr>
              <w:t>1,</w:t>
            </w:r>
            <w:r w:rsidR="007B147D">
              <w:rPr>
                <w:b/>
                <w:color w:val="000000"/>
              </w:rPr>
              <w:t>6</w:t>
            </w:r>
            <w:r w:rsidRPr="005741F6">
              <w:rPr>
                <w:b/>
                <w:color w:val="000000"/>
              </w:rPr>
              <w:t>0</w:t>
            </w:r>
            <w:r w:rsidRPr="005741F6">
              <w:rPr>
                <w:color w:val="000000"/>
              </w:rPr>
              <w:t xml:space="preserve"> Kč</w:t>
            </w:r>
          </w:p>
        </w:tc>
        <w:tc>
          <w:tcPr>
            <w:tcW w:w="1768" w:type="dxa"/>
            <w:tcBorders>
              <w:top w:val="nil"/>
              <w:left w:val="nil"/>
              <w:bottom w:val="single" w:sz="4" w:space="0" w:color="auto"/>
              <w:right w:val="single" w:sz="4" w:space="0" w:color="auto"/>
            </w:tcBorders>
            <w:shd w:val="clear" w:color="auto" w:fill="auto"/>
            <w:vAlign w:val="center"/>
            <w:hideMark/>
          </w:tcPr>
          <w:p w:rsidR="00BD0E3E" w:rsidRPr="005741F6" w:rsidRDefault="00BD0E3E" w:rsidP="00F96FC5">
            <w:pPr>
              <w:rPr>
                <w:color w:val="000000"/>
                <w:lang w:val="en-US"/>
              </w:rPr>
            </w:pPr>
            <w:r w:rsidRPr="005741F6">
              <w:rPr>
                <w:color w:val="000000"/>
              </w:rPr>
              <w:t>Červenec</w:t>
            </w:r>
          </w:p>
        </w:tc>
        <w:tc>
          <w:tcPr>
            <w:tcW w:w="1916" w:type="dxa"/>
            <w:tcBorders>
              <w:top w:val="nil"/>
              <w:left w:val="nil"/>
              <w:bottom w:val="single" w:sz="4" w:space="0" w:color="auto"/>
              <w:right w:val="single" w:sz="4" w:space="0" w:color="auto"/>
            </w:tcBorders>
            <w:shd w:val="clear" w:color="auto" w:fill="auto"/>
            <w:vAlign w:val="center"/>
            <w:hideMark/>
          </w:tcPr>
          <w:p w:rsidR="00BD0E3E" w:rsidRPr="005741F6" w:rsidRDefault="00BD0E3E" w:rsidP="007B147D">
            <w:pPr>
              <w:jc w:val="center"/>
              <w:rPr>
                <w:color w:val="000000"/>
                <w:lang w:val="en-US"/>
              </w:rPr>
            </w:pPr>
            <w:r w:rsidRPr="005741F6">
              <w:rPr>
                <w:b/>
                <w:color w:val="000000"/>
              </w:rPr>
              <w:t>1,</w:t>
            </w:r>
            <w:r w:rsidR="007B147D">
              <w:rPr>
                <w:b/>
                <w:color w:val="000000"/>
              </w:rPr>
              <w:t>9</w:t>
            </w:r>
            <w:r w:rsidRPr="005741F6">
              <w:rPr>
                <w:b/>
                <w:color w:val="000000"/>
              </w:rPr>
              <w:t>0</w:t>
            </w:r>
            <w:r w:rsidRPr="005741F6">
              <w:rPr>
                <w:color w:val="000000"/>
              </w:rPr>
              <w:t xml:space="preserve"> Kč</w:t>
            </w:r>
          </w:p>
        </w:tc>
      </w:tr>
    </w:tbl>
    <w:p w:rsidR="00BD0E3E" w:rsidRPr="005741F6" w:rsidRDefault="00BD0E3E" w:rsidP="00BD0E3E">
      <w:pPr>
        <w:pStyle w:val="odst1"/>
        <w:numPr>
          <w:ilvl w:val="0"/>
          <w:numId w:val="0"/>
        </w:numPr>
        <w:tabs>
          <w:tab w:val="left" w:pos="425"/>
        </w:tabs>
        <w:spacing w:before="240" w:after="240"/>
        <w:ind w:left="425"/>
        <w:rPr>
          <w:color w:val="000000"/>
          <w:sz w:val="20"/>
        </w:rPr>
      </w:pPr>
      <w:r w:rsidRPr="005741F6">
        <w:rPr>
          <w:color w:val="000000"/>
          <w:sz w:val="20"/>
        </w:rPr>
        <w:t xml:space="preserve">za </w:t>
      </w:r>
      <w:r w:rsidRPr="00DC1409">
        <w:rPr>
          <w:sz w:val="20"/>
        </w:rPr>
        <w:t xml:space="preserve">každý </w:t>
      </w:r>
      <w:r w:rsidR="00A479BB" w:rsidRPr="00DC1409">
        <w:rPr>
          <w:sz w:val="20"/>
        </w:rPr>
        <w:t xml:space="preserve">celý </w:t>
      </w:r>
      <w:r w:rsidRPr="00DC1409">
        <w:rPr>
          <w:sz w:val="20"/>
        </w:rPr>
        <w:t>den uskladnění</w:t>
      </w:r>
      <w:r w:rsidRPr="005741F6">
        <w:rPr>
          <w:color w:val="000000"/>
          <w:sz w:val="20"/>
        </w:rPr>
        <w:t xml:space="preserve"> takového Zboží dle odst. 4. prodávajícím v období od 1. </w:t>
      </w:r>
      <w:r w:rsidR="00E06A96">
        <w:rPr>
          <w:color w:val="000000"/>
          <w:sz w:val="20"/>
        </w:rPr>
        <w:t>ú</w:t>
      </w:r>
      <w:r w:rsidR="00C24BB9">
        <w:rPr>
          <w:color w:val="000000"/>
          <w:sz w:val="20"/>
        </w:rPr>
        <w:t>nora</w:t>
      </w:r>
      <w:r w:rsidR="00E06A96">
        <w:rPr>
          <w:color w:val="000000"/>
          <w:sz w:val="20"/>
        </w:rPr>
        <w:t xml:space="preserve"> </w:t>
      </w:r>
      <w:r w:rsidR="00DE1FE7">
        <w:rPr>
          <w:color w:val="000000"/>
          <w:sz w:val="20"/>
        </w:rPr>
        <w:t>2018</w:t>
      </w:r>
      <w:r w:rsidRPr="005741F6">
        <w:rPr>
          <w:color w:val="000000"/>
          <w:sz w:val="20"/>
        </w:rPr>
        <w:t xml:space="preserve"> až do dne dodání takového Zboží kupujícímu. </w:t>
      </w:r>
    </w:p>
    <w:p w:rsidR="00BD0E3E" w:rsidRPr="005741F6" w:rsidRDefault="00BD0E3E" w:rsidP="00BD0E3E">
      <w:pPr>
        <w:pStyle w:val="odst1"/>
        <w:tabs>
          <w:tab w:val="clear" w:pos="1004"/>
          <w:tab w:val="left" w:pos="425"/>
        </w:tabs>
        <w:spacing w:before="240" w:after="240"/>
        <w:ind w:left="425" w:hanging="425"/>
        <w:rPr>
          <w:color w:val="000000"/>
          <w:sz w:val="20"/>
        </w:rPr>
      </w:pPr>
      <w:r w:rsidRPr="005741F6">
        <w:rPr>
          <w:color w:val="000000"/>
          <w:sz w:val="20"/>
        </w:rPr>
        <w:t xml:space="preserve">Základní kupní cena dle odstavců 1. až 4. tohoto článku smlouvy se standardně sjednává na dodávky Zboží v paritě FCA dle </w:t>
      </w:r>
      <w:proofErr w:type="spellStart"/>
      <w:r w:rsidRPr="005741F6">
        <w:rPr>
          <w:color w:val="000000"/>
          <w:sz w:val="20"/>
        </w:rPr>
        <w:t>Incoterms</w:t>
      </w:r>
      <w:proofErr w:type="spellEnd"/>
      <w:r w:rsidRPr="005741F6">
        <w:rPr>
          <w:color w:val="000000"/>
          <w:sz w:val="20"/>
        </w:rPr>
        <w:t xml:space="preserve"> 2010. Smluvní strany se dohodly, že pro dodávky Zboží v paritě DAP dle </w:t>
      </w:r>
      <w:proofErr w:type="spellStart"/>
      <w:r w:rsidRPr="005741F6">
        <w:rPr>
          <w:color w:val="000000"/>
          <w:sz w:val="20"/>
        </w:rPr>
        <w:t>Incoterms</w:t>
      </w:r>
      <w:proofErr w:type="spellEnd"/>
      <w:r w:rsidRPr="005741F6">
        <w:rPr>
          <w:color w:val="000000"/>
          <w:sz w:val="20"/>
        </w:rPr>
        <w:t xml:space="preserve"> 2010 se základní kupní cena 1 tuny Zboží dle odstavců 1. až 4. tohoto článku smlouvy vždy zvýší o:</w:t>
      </w:r>
    </w:p>
    <w:p w:rsidR="00BD0E3E" w:rsidRPr="00E34FEF" w:rsidRDefault="00BD0E3E" w:rsidP="00BD0E3E">
      <w:pPr>
        <w:pStyle w:val="odst1"/>
        <w:numPr>
          <w:ilvl w:val="0"/>
          <w:numId w:val="0"/>
        </w:numPr>
        <w:tabs>
          <w:tab w:val="left" w:pos="425"/>
        </w:tabs>
        <w:ind w:left="425"/>
        <w:rPr>
          <w:bCs/>
          <w:color w:val="000000"/>
          <w:sz w:val="20"/>
        </w:rPr>
      </w:pPr>
      <w:r w:rsidRPr="00E34FEF">
        <w:rPr>
          <w:color w:val="000000"/>
          <w:sz w:val="20"/>
        </w:rPr>
        <w:t xml:space="preserve">- částku </w:t>
      </w:r>
      <w:proofErr w:type="spellStart"/>
      <w:r w:rsidRPr="00E34FEF">
        <w:rPr>
          <w:b/>
          <w:bCs/>
          <w:color w:val="000000"/>
          <w:sz w:val="20"/>
        </w:rPr>
        <w:t>xxx</w:t>
      </w:r>
      <w:proofErr w:type="spellEnd"/>
      <w:r w:rsidRPr="00E34FEF">
        <w:rPr>
          <w:b/>
          <w:bCs/>
          <w:color w:val="000000"/>
          <w:sz w:val="20"/>
        </w:rPr>
        <w:t xml:space="preserve">,- Kč </w:t>
      </w:r>
      <w:r w:rsidRPr="00E34FEF">
        <w:rPr>
          <w:bCs/>
          <w:color w:val="000000"/>
          <w:sz w:val="20"/>
        </w:rPr>
        <w:t xml:space="preserve">(slovy: </w:t>
      </w:r>
      <w:proofErr w:type="spellStart"/>
      <w:r w:rsidRPr="00E34FEF">
        <w:rPr>
          <w:bCs/>
          <w:color w:val="000000"/>
          <w:sz w:val="20"/>
        </w:rPr>
        <w:t>xxx</w:t>
      </w:r>
      <w:proofErr w:type="spellEnd"/>
      <w:r w:rsidRPr="00E34FEF">
        <w:rPr>
          <w:bCs/>
          <w:color w:val="000000"/>
          <w:sz w:val="20"/>
        </w:rPr>
        <w:t xml:space="preserve"> korun českých), bude-li se jednat o Zboží, které má být </w:t>
      </w:r>
      <w:r w:rsidRPr="00E34FEF">
        <w:rPr>
          <w:color w:val="000000"/>
          <w:sz w:val="20"/>
        </w:rPr>
        <w:t>dodáno do výrobního závodu</w:t>
      </w:r>
      <w:r w:rsidRPr="00E34FEF">
        <w:rPr>
          <w:bCs/>
          <w:color w:val="000000"/>
          <w:sz w:val="20"/>
        </w:rPr>
        <w:t xml:space="preserve"> Nošovice</w:t>
      </w:r>
    </w:p>
    <w:p w:rsidR="00BD0E3E" w:rsidRPr="00E34FEF" w:rsidRDefault="00BD0E3E" w:rsidP="00BD0E3E">
      <w:pPr>
        <w:pStyle w:val="odst1"/>
        <w:numPr>
          <w:ilvl w:val="0"/>
          <w:numId w:val="0"/>
        </w:numPr>
        <w:tabs>
          <w:tab w:val="left" w:pos="425"/>
        </w:tabs>
        <w:ind w:left="425"/>
        <w:rPr>
          <w:color w:val="000000"/>
          <w:sz w:val="20"/>
        </w:rPr>
      </w:pPr>
      <w:r w:rsidRPr="00E34FEF">
        <w:rPr>
          <w:color w:val="000000"/>
          <w:sz w:val="20"/>
        </w:rPr>
        <w:t>-</w:t>
      </w:r>
      <w:r w:rsidRPr="00E34FEF">
        <w:rPr>
          <w:bCs/>
          <w:color w:val="000000"/>
          <w:sz w:val="20"/>
        </w:rPr>
        <w:t xml:space="preserve"> částku</w:t>
      </w:r>
      <w:r w:rsidRPr="00E34FEF">
        <w:rPr>
          <w:b/>
          <w:bCs/>
          <w:color w:val="000000"/>
          <w:sz w:val="20"/>
        </w:rPr>
        <w:t xml:space="preserve"> </w:t>
      </w:r>
      <w:proofErr w:type="spellStart"/>
      <w:r w:rsidRPr="00E34FEF">
        <w:rPr>
          <w:b/>
          <w:bCs/>
          <w:color w:val="000000"/>
          <w:sz w:val="20"/>
        </w:rPr>
        <w:t>yyy</w:t>
      </w:r>
      <w:proofErr w:type="spellEnd"/>
      <w:r w:rsidRPr="00E34FEF">
        <w:rPr>
          <w:b/>
          <w:bCs/>
          <w:color w:val="000000"/>
          <w:sz w:val="20"/>
        </w:rPr>
        <w:t>,- Kč</w:t>
      </w:r>
      <w:r w:rsidRPr="00E34FEF">
        <w:rPr>
          <w:bCs/>
          <w:color w:val="000000"/>
          <w:sz w:val="20"/>
        </w:rPr>
        <w:t xml:space="preserve"> </w:t>
      </w:r>
      <w:r w:rsidRPr="00E34FEF">
        <w:rPr>
          <w:color w:val="000000"/>
          <w:sz w:val="20"/>
        </w:rPr>
        <w:t xml:space="preserve">(slovy: </w:t>
      </w:r>
      <w:proofErr w:type="spellStart"/>
      <w:r w:rsidRPr="00E34FEF">
        <w:rPr>
          <w:color w:val="000000"/>
          <w:sz w:val="20"/>
        </w:rPr>
        <w:t>yyy</w:t>
      </w:r>
      <w:proofErr w:type="spellEnd"/>
      <w:r w:rsidRPr="00E34FEF">
        <w:rPr>
          <w:color w:val="000000"/>
          <w:sz w:val="20"/>
        </w:rPr>
        <w:t xml:space="preserve"> korun českých), bude-li se jednat o Zboží, které má být dodáno do externího skladu kupujícího v Mlýně Šenov, Těšínská 1508, 739 34 Šenov</w:t>
      </w:r>
    </w:p>
    <w:p w:rsidR="00F13511" w:rsidRDefault="00BD0E3E" w:rsidP="00F13511">
      <w:pPr>
        <w:pStyle w:val="odst1"/>
        <w:numPr>
          <w:ilvl w:val="0"/>
          <w:numId w:val="0"/>
        </w:numPr>
        <w:tabs>
          <w:tab w:val="left" w:pos="425"/>
        </w:tabs>
        <w:ind w:left="425"/>
        <w:rPr>
          <w:color w:val="000000"/>
          <w:sz w:val="20"/>
        </w:rPr>
      </w:pPr>
      <w:r w:rsidRPr="00E34FEF">
        <w:rPr>
          <w:color w:val="000000"/>
          <w:sz w:val="20"/>
        </w:rPr>
        <w:t xml:space="preserve">- částku </w:t>
      </w:r>
      <w:proofErr w:type="spellStart"/>
      <w:r w:rsidRPr="00E34FEF">
        <w:rPr>
          <w:b/>
          <w:bCs/>
          <w:color w:val="000000"/>
          <w:sz w:val="20"/>
        </w:rPr>
        <w:t>zzz</w:t>
      </w:r>
      <w:proofErr w:type="spellEnd"/>
      <w:r w:rsidRPr="00E34FEF">
        <w:rPr>
          <w:b/>
          <w:bCs/>
          <w:color w:val="000000"/>
          <w:sz w:val="20"/>
        </w:rPr>
        <w:t xml:space="preserve">,- Kč </w:t>
      </w:r>
      <w:r w:rsidRPr="00E34FEF">
        <w:rPr>
          <w:bCs/>
          <w:color w:val="000000"/>
          <w:sz w:val="20"/>
        </w:rPr>
        <w:t xml:space="preserve">(slovy: </w:t>
      </w:r>
      <w:proofErr w:type="spellStart"/>
      <w:r w:rsidRPr="00E34FEF">
        <w:rPr>
          <w:bCs/>
          <w:color w:val="000000"/>
          <w:sz w:val="20"/>
        </w:rPr>
        <w:t>zzz</w:t>
      </w:r>
      <w:proofErr w:type="spellEnd"/>
      <w:r w:rsidRPr="00E34FEF">
        <w:rPr>
          <w:bCs/>
          <w:color w:val="000000"/>
          <w:sz w:val="20"/>
        </w:rPr>
        <w:t xml:space="preserve"> korun českých), bude-li se jednat o Zboží, které má být </w:t>
      </w:r>
      <w:r w:rsidRPr="00E34FEF">
        <w:rPr>
          <w:color w:val="000000"/>
          <w:sz w:val="20"/>
        </w:rPr>
        <w:t>dodáno do</w:t>
      </w:r>
      <w:r w:rsidRPr="005741F6">
        <w:rPr>
          <w:color w:val="000000"/>
          <w:sz w:val="20"/>
        </w:rPr>
        <w:t xml:space="preserve"> externího skladu kupujícího v areálu </w:t>
      </w:r>
      <w:proofErr w:type="spellStart"/>
      <w:r w:rsidRPr="005741F6">
        <w:rPr>
          <w:color w:val="000000"/>
          <w:sz w:val="20"/>
        </w:rPr>
        <w:t>Navos</w:t>
      </w:r>
      <w:proofErr w:type="spellEnd"/>
      <w:r w:rsidRPr="005741F6">
        <w:rPr>
          <w:color w:val="000000"/>
          <w:sz w:val="20"/>
        </w:rPr>
        <w:t>, a.s. Oslavanská 942, 664 91 Ivančice</w:t>
      </w:r>
    </w:p>
    <w:p w:rsidR="00BD0E3E" w:rsidRPr="005741F6" w:rsidRDefault="00BD0E3E" w:rsidP="00BD0E3E">
      <w:pPr>
        <w:pStyle w:val="odst1"/>
        <w:tabs>
          <w:tab w:val="clear" w:pos="1004"/>
          <w:tab w:val="left" w:pos="425"/>
        </w:tabs>
        <w:spacing w:before="240" w:after="240"/>
        <w:ind w:left="425" w:hanging="425"/>
        <w:rPr>
          <w:color w:val="000000"/>
          <w:sz w:val="20"/>
        </w:rPr>
      </w:pPr>
      <w:r w:rsidRPr="005741F6">
        <w:rPr>
          <w:color w:val="000000"/>
          <w:sz w:val="20"/>
        </w:rPr>
        <w:t>Základní kupní cena dle odstavců 1. až 4. tohoto článku může být snížena nebo zvýšena v závislosti na kvalitě Zboží a to dle podmínek stanovených v příloze č.</w:t>
      </w:r>
      <w:r w:rsidR="00DE1FE7">
        <w:rPr>
          <w:color w:val="000000"/>
          <w:sz w:val="20"/>
        </w:rPr>
        <w:t xml:space="preserve"> </w:t>
      </w:r>
      <w:r w:rsidRPr="005741F6">
        <w:rPr>
          <w:color w:val="000000"/>
          <w:sz w:val="20"/>
        </w:rPr>
        <w:t>1</w:t>
      </w:r>
      <w:r w:rsidR="00DE1FE7">
        <w:rPr>
          <w:color w:val="000000"/>
          <w:sz w:val="20"/>
        </w:rPr>
        <w:t xml:space="preserve"> </w:t>
      </w:r>
      <w:r w:rsidRPr="005741F6">
        <w:rPr>
          <w:color w:val="000000"/>
          <w:sz w:val="20"/>
        </w:rPr>
        <w:t>této smlouvy.</w:t>
      </w:r>
    </w:p>
    <w:p w:rsidR="00BD0E3E" w:rsidRPr="00E34FEF" w:rsidRDefault="00BD0E3E" w:rsidP="00BD0E3E">
      <w:pPr>
        <w:pStyle w:val="odst1"/>
        <w:tabs>
          <w:tab w:val="clear" w:pos="1004"/>
          <w:tab w:val="left" w:pos="425"/>
        </w:tabs>
        <w:spacing w:before="240" w:after="240"/>
        <w:ind w:left="425" w:hanging="425"/>
        <w:rPr>
          <w:color w:val="0070C0"/>
          <w:sz w:val="20"/>
        </w:rPr>
      </w:pPr>
      <w:r w:rsidRPr="00E34FEF">
        <w:rPr>
          <w:sz w:val="20"/>
        </w:rPr>
        <w:t xml:space="preserve">Splní-li prodávající svůj závazek dodat řádně a včas kupujícímu Zboží dle této smlouvy, kupující uhradí prodávajícímu navíc bonus ve výši </w:t>
      </w:r>
      <w:r w:rsidR="00C75609">
        <w:rPr>
          <w:b/>
          <w:sz w:val="20"/>
        </w:rPr>
        <w:t>12</w:t>
      </w:r>
      <w:r w:rsidR="00E34FEF">
        <w:rPr>
          <w:b/>
          <w:sz w:val="20"/>
        </w:rPr>
        <w:t>0</w:t>
      </w:r>
      <w:r w:rsidRPr="00E34FEF">
        <w:rPr>
          <w:b/>
          <w:sz w:val="20"/>
        </w:rPr>
        <w:t>,- Kč</w:t>
      </w:r>
      <w:r w:rsidRPr="00E34FEF">
        <w:rPr>
          <w:sz w:val="20"/>
        </w:rPr>
        <w:t xml:space="preserve"> (slovy: </w:t>
      </w:r>
      <w:proofErr w:type="spellStart"/>
      <w:r w:rsidR="00C75609">
        <w:rPr>
          <w:sz w:val="20"/>
        </w:rPr>
        <w:t>jednostodvacet</w:t>
      </w:r>
      <w:proofErr w:type="spellEnd"/>
      <w:r w:rsidRPr="00E34FEF">
        <w:rPr>
          <w:sz w:val="20"/>
        </w:rPr>
        <w:t xml:space="preserve"> korun českých) za každou dle této smlouvy skutečně dodanou 1 tunu Zboží (tj. kupní cena každé 1 tuny skutečně řádně a včas dodaného Zboží dle této smlouvy bude navýšena o </w:t>
      </w:r>
      <w:r w:rsidR="00C75609">
        <w:rPr>
          <w:sz w:val="20"/>
        </w:rPr>
        <w:t>12</w:t>
      </w:r>
      <w:r w:rsidR="00E34FEF">
        <w:rPr>
          <w:sz w:val="20"/>
        </w:rPr>
        <w:t>0</w:t>
      </w:r>
      <w:r w:rsidRPr="00E34FEF">
        <w:rPr>
          <w:sz w:val="20"/>
        </w:rPr>
        <w:t>,- Kč). Tato částka bude splatná do 60ti dnů po naplnění této smlouvy na základě daňového vrubopisu.</w:t>
      </w:r>
    </w:p>
    <w:p w:rsidR="00BD0E3E" w:rsidRPr="00DC1409" w:rsidRDefault="00E06A96" w:rsidP="00BD0E3E">
      <w:pPr>
        <w:pStyle w:val="odst1"/>
        <w:tabs>
          <w:tab w:val="clear" w:pos="1004"/>
          <w:tab w:val="num" w:pos="426"/>
        </w:tabs>
        <w:spacing w:before="240" w:after="240"/>
        <w:ind w:left="426" w:hanging="426"/>
        <w:rPr>
          <w:sz w:val="20"/>
        </w:rPr>
      </w:pPr>
      <w:r w:rsidRPr="00DC1409">
        <w:rPr>
          <w:sz w:val="20"/>
        </w:rPr>
        <w:t>Smluvní strany se v souladu s ustanovením § 2 odst. 5 nařízení vlády č. 361/2014 Sb., o stanovení dodání zboží nebo poskytnutí služby pro použití režimu přenesení daňové povinnosti, v platném znění (dále jen „</w:t>
      </w:r>
      <w:r w:rsidRPr="00DC1409">
        <w:rPr>
          <w:b/>
          <w:bCs/>
          <w:sz w:val="20"/>
        </w:rPr>
        <w:t>Nařízení</w:t>
      </w:r>
      <w:r w:rsidRPr="00DC1409">
        <w:rPr>
          <w:sz w:val="20"/>
        </w:rPr>
        <w:t xml:space="preserve">“), dohodly, že na dodávky zboží podléhající režimu přenesení daňové </w:t>
      </w:r>
      <w:r w:rsidRPr="00DC1409">
        <w:rPr>
          <w:sz w:val="20"/>
        </w:rPr>
        <w:lastRenderedPageBreak/>
        <w:t>povinnosti bude aplikován režim přenesení daňové povinnosti, a to i v případě, že celková částka základu daně veškerého dodávaného zboží nepřekračuje částku uvedenou v § 2 odst. 2 Nařízení.</w:t>
      </w:r>
    </w:p>
    <w:p w:rsidR="00BD0E3E" w:rsidRPr="006734BF" w:rsidRDefault="00BD0E3E" w:rsidP="00BD0E3E">
      <w:pPr>
        <w:pStyle w:val="odst1"/>
        <w:tabs>
          <w:tab w:val="clear" w:pos="1004"/>
          <w:tab w:val="left" w:pos="425"/>
        </w:tabs>
        <w:spacing w:before="240" w:after="240"/>
        <w:ind w:left="425" w:hanging="425"/>
        <w:rPr>
          <w:color w:val="000000"/>
          <w:sz w:val="20"/>
        </w:rPr>
      </w:pPr>
      <w:r w:rsidRPr="006734BF">
        <w:rPr>
          <w:color w:val="000000"/>
          <w:sz w:val="20"/>
        </w:rPr>
        <w:t>Celková kupní cena Zboží již obsahuje veškeré náklady (pojistné, administrativní náklady atd.).</w:t>
      </w:r>
    </w:p>
    <w:p w:rsidR="00BD0E3E" w:rsidRPr="006734BF" w:rsidRDefault="00BD0E3E" w:rsidP="00BD0E3E">
      <w:pPr>
        <w:pStyle w:val="odst1"/>
        <w:tabs>
          <w:tab w:val="clear" w:pos="1004"/>
          <w:tab w:val="num" w:pos="426"/>
        </w:tabs>
        <w:ind w:left="426" w:hanging="426"/>
        <w:rPr>
          <w:color w:val="000000"/>
          <w:sz w:val="20"/>
        </w:rPr>
      </w:pPr>
      <w:r w:rsidRPr="006734BF">
        <w:rPr>
          <w:color w:val="000000"/>
          <w:sz w:val="20"/>
        </w:rPr>
        <w:t>Celková kupní cena Zboží bude fakturována za prodávajícího kupujícím jedenkrát týdně za dodávky uskutečněné v průběhu předcházejícího týdne</w:t>
      </w:r>
      <w:r w:rsidRPr="006734BF" w:rsidDel="006D1F5D">
        <w:rPr>
          <w:b/>
          <w:color w:val="000000"/>
          <w:sz w:val="20"/>
        </w:rPr>
        <w:t xml:space="preserve"> </w:t>
      </w:r>
      <w:r w:rsidRPr="006734BF">
        <w:rPr>
          <w:color w:val="000000"/>
          <w:sz w:val="20"/>
        </w:rPr>
        <w:t>a po zjištění jakosti Zboží. Fakturace může být uskutečněna na základě řádného dodání objednaného Zboží bez vad a na základě řádně vyplněného a kupujícím podepsaného dodacího listu potvrzujícího převzetí Zboží. Základní podmínkou pro zaplacení faktury je, že bylo Zboží jako bezvadné v místě plnění dle čl. II. odst. 2. této smlouvy převzato a nebyla uplatněna kupujícím reklamace na dodané Zboží. V opačném případě musí být před vystavením faktury, resp. před zaplacením kupní ceny vyřešena reklamace uplatněná kupujícím, který je v takovém případě oprávněn zadržet a neproplatit kupní cenu vztahující se k reklamované dodávce Zboží.</w:t>
      </w:r>
    </w:p>
    <w:p w:rsidR="00BD0E3E" w:rsidRPr="006734BF" w:rsidRDefault="00BD0E3E" w:rsidP="00BD0E3E">
      <w:pPr>
        <w:pStyle w:val="odst1"/>
        <w:numPr>
          <w:ilvl w:val="0"/>
          <w:numId w:val="0"/>
        </w:numPr>
        <w:tabs>
          <w:tab w:val="num" w:pos="426"/>
        </w:tabs>
        <w:ind w:left="426" w:hanging="426"/>
        <w:rPr>
          <w:color w:val="000000"/>
          <w:sz w:val="20"/>
        </w:rPr>
      </w:pPr>
    </w:p>
    <w:p w:rsidR="00BD0E3E" w:rsidRPr="00DC1409" w:rsidRDefault="00BD0E3E" w:rsidP="00BD0E3E">
      <w:pPr>
        <w:pStyle w:val="odst1"/>
        <w:tabs>
          <w:tab w:val="clear" w:pos="1004"/>
          <w:tab w:val="num" w:pos="426"/>
        </w:tabs>
        <w:ind w:left="426" w:hanging="426"/>
        <w:rPr>
          <w:sz w:val="20"/>
        </w:rPr>
      </w:pPr>
      <w:r w:rsidRPr="006734BF">
        <w:rPr>
          <w:color w:val="000000"/>
          <w:sz w:val="20"/>
        </w:rPr>
        <w:t>Prodávající zplnomocňuje kupujícího k vystavení daňových dokladů jeho jménem. Prodávající se zavazuje přijmout všechny daňové doklady vystavené kupujícím</w:t>
      </w:r>
      <w:r w:rsidRPr="00DC1409">
        <w:rPr>
          <w:sz w:val="20"/>
        </w:rPr>
        <w:t>.</w:t>
      </w:r>
      <w:r w:rsidR="00E06A96" w:rsidRPr="00DC1409">
        <w:rPr>
          <w:sz w:val="20"/>
        </w:rPr>
        <w:t xml:space="preserve"> Pro účely kontrolního hlášení se tak bude považovat za evidenční číslo daňového dokladu evidenční číslo daňového dokladu uvedené na daňovém dokladu vystaveném kupujícím.</w:t>
      </w:r>
    </w:p>
    <w:p w:rsidR="00BD0E3E" w:rsidRPr="00DC1409" w:rsidRDefault="00BD0E3E" w:rsidP="00BD0E3E">
      <w:pPr>
        <w:pStyle w:val="odst1"/>
        <w:numPr>
          <w:ilvl w:val="0"/>
          <w:numId w:val="0"/>
        </w:numPr>
        <w:ind w:left="426" w:hanging="426"/>
        <w:rPr>
          <w:sz w:val="20"/>
        </w:rPr>
      </w:pPr>
    </w:p>
    <w:p w:rsidR="00BD0E3E" w:rsidRPr="00DC1409" w:rsidRDefault="00BD0E3E" w:rsidP="00BD0E3E">
      <w:pPr>
        <w:pStyle w:val="odst1"/>
        <w:tabs>
          <w:tab w:val="clear" w:pos="1004"/>
          <w:tab w:val="num" w:pos="426"/>
        </w:tabs>
        <w:ind w:left="426" w:hanging="426"/>
        <w:rPr>
          <w:sz w:val="20"/>
        </w:rPr>
      </w:pPr>
      <w:r w:rsidRPr="00DC1409">
        <w:rPr>
          <w:sz w:val="20"/>
        </w:rPr>
        <w:t>Kupující vystaví daňový doklad za prodávajícího s úhrnnou cenou týdenních dodávek a s přílohami o převzetí ječmene a zašle prodávajícímu elektronickou nebo klasickou poštou.</w:t>
      </w:r>
    </w:p>
    <w:p w:rsidR="00BD0E3E" w:rsidRPr="00DC1409" w:rsidRDefault="00BD0E3E" w:rsidP="00BD0E3E">
      <w:pPr>
        <w:pStyle w:val="odst1"/>
        <w:tabs>
          <w:tab w:val="clear" w:pos="1004"/>
          <w:tab w:val="num" w:pos="426"/>
        </w:tabs>
        <w:spacing w:before="240" w:after="240"/>
        <w:ind w:left="426" w:hanging="426"/>
        <w:rPr>
          <w:sz w:val="20"/>
        </w:rPr>
      </w:pPr>
      <w:r w:rsidRPr="00DC1409">
        <w:rPr>
          <w:sz w:val="20"/>
        </w:rPr>
        <w:t xml:space="preserve">Splatnost fakturovaných cen je dohodnuta do </w:t>
      </w:r>
      <w:r w:rsidRPr="00DC1409">
        <w:rPr>
          <w:b/>
          <w:sz w:val="20"/>
        </w:rPr>
        <w:t>60</w:t>
      </w:r>
      <w:r w:rsidRPr="00DC1409">
        <w:rPr>
          <w:sz w:val="20"/>
        </w:rPr>
        <w:t xml:space="preserve"> dnů ode dne vystavení daňového dokladu. </w:t>
      </w:r>
    </w:p>
    <w:p w:rsidR="00BD0E3E" w:rsidRPr="006734BF" w:rsidRDefault="00BD0E3E" w:rsidP="00BD0E3E">
      <w:pPr>
        <w:pStyle w:val="odst1"/>
        <w:tabs>
          <w:tab w:val="clear" w:pos="1004"/>
          <w:tab w:val="num" w:pos="426"/>
        </w:tabs>
        <w:spacing w:before="240" w:after="240"/>
        <w:ind w:left="426" w:hanging="426"/>
        <w:rPr>
          <w:color w:val="000000"/>
          <w:sz w:val="20"/>
        </w:rPr>
      </w:pPr>
      <w:r w:rsidRPr="006734BF">
        <w:rPr>
          <w:color w:val="000000"/>
          <w:sz w:val="20"/>
        </w:rPr>
        <w:t>Kupující bude fakturované částky platit bankovním převodem vždy poslední den lhůty splatnosti, případně nejbližší následující pracovní den, pokud poslední den lhůty splatnosti bude volný den; jestliže poslední den lhůty splatnosti připadne na volný den a zaplatí-li kupující fakturovanou částku první následující pracovní den, není v prodlení se splněním povinnosti zaplatit. Platby se uskutečňují na účet prodávajícího dohodnutý v souvislosti s touto smlouvou či oznámený prodávajícím zvláštním písemným oznámením předem (nepostačí pouhé uvedení nového bankovního spojení na faktuře). V případě nesplnění této oznamovací povinnosti není kupující v prodlení s placením fakturovaných částek. Fakturované částky se považují za zaplacené odepsáním z účtu kupujícího ve prospěch účtu prodávajícího.</w:t>
      </w:r>
    </w:p>
    <w:p w:rsidR="00BD0E3E" w:rsidRPr="006734BF" w:rsidRDefault="00BD0E3E" w:rsidP="00BD0E3E">
      <w:pPr>
        <w:pStyle w:val="Nadpis1"/>
        <w:keepNext/>
        <w:tabs>
          <w:tab w:val="clear" w:pos="720"/>
          <w:tab w:val="num" w:pos="426"/>
        </w:tabs>
        <w:spacing w:before="240" w:after="240"/>
        <w:ind w:left="425" w:hanging="425"/>
        <w:jc w:val="left"/>
        <w:rPr>
          <w:color w:val="000000"/>
        </w:rPr>
      </w:pPr>
      <w:r w:rsidRPr="006734BF">
        <w:rPr>
          <w:color w:val="000000"/>
        </w:rPr>
        <w:t>DODACÍ PODMÍNKY</w:t>
      </w:r>
    </w:p>
    <w:p w:rsidR="00BD0E3E" w:rsidRPr="006734BF" w:rsidRDefault="00BD0E3E" w:rsidP="00BD0E3E">
      <w:pPr>
        <w:pStyle w:val="odst1"/>
        <w:tabs>
          <w:tab w:val="clear" w:pos="1004"/>
          <w:tab w:val="num" w:pos="426"/>
        </w:tabs>
        <w:spacing w:before="240" w:after="240"/>
        <w:ind w:left="426" w:hanging="426"/>
        <w:rPr>
          <w:color w:val="000000"/>
          <w:sz w:val="20"/>
        </w:rPr>
      </w:pPr>
      <w:r w:rsidRPr="006734BF">
        <w:rPr>
          <w:color w:val="000000"/>
          <w:sz w:val="20"/>
        </w:rPr>
        <w:t>Dodávka Zboží bude vybavena číselně evidovaným dodacím listem, který musí obsahovat zejména tyto údaje: název Zboží, množství Zboží, přesné označení místa odeslání (prodávající, subdodavatel/sklad) a místa převzetí (kupující), datum dodávky, deklaraci odrůdy, ujištění o zdravotní nezávadnosti (ujištění o prohlášení o shodě) a o provedení kontroly čistoty ložné plochy dopravního prostředku před nakládkou Zboží.</w:t>
      </w:r>
    </w:p>
    <w:p w:rsidR="00BD0E3E" w:rsidRPr="006734BF" w:rsidRDefault="00BD0E3E" w:rsidP="00BD0E3E">
      <w:pPr>
        <w:pStyle w:val="odst1"/>
        <w:tabs>
          <w:tab w:val="clear" w:pos="1004"/>
          <w:tab w:val="num" w:pos="426"/>
        </w:tabs>
        <w:spacing w:before="240" w:after="240"/>
        <w:ind w:left="426" w:hanging="426"/>
        <w:rPr>
          <w:color w:val="000000"/>
          <w:sz w:val="20"/>
        </w:rPr>
      </w:pPr>
      <w:r w:rsidRPr="006734BF">
        <w:rPr>
          <w:color w:val="000000"/>
          <w:sz w:val="20"/>
        </w:rPr>
        <w:t>Povinnost dodat Zboží je splněna finálním předáním bezvadného Zboží v příslušném množství a kvalitě v místě plnění (dodání) dle podmínek této smlouvy a jeho převzetím kupujícím. Obě strany se dohodly, že pro určení množství (hmotnosti) dodaného Zboží bude rozhodující váha v místě plnění - viz čl. II. odst. 2. této smlouvy.</w:t>
      </w:r>
    </w:p>
    <w:p w:rsidR="00BD0E3E" w:rsidRPr="006734BF" w:rsidRDefault="00BD0E3E" w:rsidP="00BD0E3E">
      <w:pPr>
        <w:pStyle w:val="odst1"/>
        <w:tabs>
          <w:tab w:val="clear" w:pos="1004"/>
          <w:tab w:val="num" w:pos="426"/>
        </w:tabs>
        <w:spacing w:before="240" w:after="240"/>
        <w:ind w:left="426" w:hanging="426"/>
        <w:rPr>
          <w:color w:val="000000"/>
          <w:sz w:val="20"/>
        </w:rPr>
      </w:pPr>
      <w:r w:rsidRPr="006734BF">
        <w:rPr>
          <w:color w:val="000000"/>
          <w:sz w:val="20"/>
        </w:rPr>
        <w:t xml:space="preserve">Po každé dodávce do místa plnění - viz čl. II. odst. 2. této smlouvy - ať již je Zboží přepravováno do místa plnění prodávajícím (DAP) tak kupujícím (FCA), bude odebrán kupujícím vzorek Zboží a tento vzorek bude podroben analýze kupujícího v laboratoři kupujícího. Odebrání vzorku bude činěno před převzetím Zboží. V případě, že Zboží nebude v souladu s touto smlouvou, je kupující oprávněn odmítnout převzít toto Zboží. V takovém případě kupující vyrozumí o této skutečnosti bezodkladně prodávajícího, nejlépe telefonicky. Prodávající má právo zúčastnit se odběru vzorků, případně </w:t>
      </w:r>
      <w:r w:rsidRPr="006734BF">
        <w:rPr>
          <w:color w:val="000000"/>
          <w:sz w:val="20"/>
        </w:rPr>
        <w:lastRenderedPageBreak/>
        <w:t xml:space="preserve">kontrolního převážení dodávky. Zdrží-li se však auto z tohoto důvodu (při přepravě Zboží zajišťované kupujícím), bere prodávající na vědomí, že bude povinen uhradit kupujícímu náklady související se zdržným. Obě strany se dohodly, že prodávající bude uznávat pravost a věrohodnost vzorků odebraných kupujícím i v případě, že zástupce prodávajícího se nedostaví ke kontrolnímu odběru vzorků, případně ke kontrolnímu převážení dodávky. </w:t>
      </w:r>
    </w:p>
    <w:p w:rsidR="00BD0E3E" w:rsidRPr="006734BF" w:rsidRDefault="00BD0E3E" w:rsidP="00BD0E3E">
      <w:pPr>
        <w:pStyle w:val="odst1"/>
        <w:tabs>
          <w:tab w:val="clear" w:pos="1004"/>
          <w:tab w:val="num" w:pos="426"/>
        </w:tabs>
        <w:spacing w:before="240" w:after="240"/>
        <w:ind w:left="426" w:hanging="426"/>
        <w:rPr>
          <w:color w:val="000000"/>
          <w:sz w:val="20"/>
        </w:rPr>
      </w:pPr>
      <w:r w:rsidRPr="006734BF">
        <w:rPr>
          <w:color w:val="000000"/>
          <w:sz w:val="20"/>
        </w:rPr>
        <w:t xml:space="preserve">Při každé bezvadné dodávce Zboží po odebrání vzorku dle odstavce 3. tohoto článku této smlouvy jsou obě smluvní strany povinny si vzájemně na dodacím listu potvrdit finální předání a převzetí dodaného Zboží. Jen za splnění těchto podmínek a nebude-li uplatněna reklamace, se takový doklad stává řádným podkladem k vystavení faktury kupujícím. </w:t>
      </w:r>
    </w:p>
    <w:p w:rsidR="00BD0E3E" w:rsidRPr="006734BF" w:rsidRDefault="00BD0E3E" w:rsidP="00BD0E3E">
      <w:pPr>
        <w:pStyle w:val="odst1"/>
        <w:tabs>
          <w:tab w:val="clear" w:pos="1004"/>
          <w:tab w:val="num" w:pos="426"/>
        </w:tabs>
        <w:spacing w:before="240" w:after="240"/>
        <w:ind w:left="426" w:hanging="426"/>
        <w:rPr>
          <w:color w:val="000000"/>
          <w:sz w:val="20"/>
        </w:rPr>
      </w:pPr>
      <w:r w:rsidRPr="006734BF">
        <w:rPr>
          <w:color w:val="000000"/>
          <w:sz w:val="20"/>
        </w:rPr>
        <w:t>Okamžikem předání a převzetí Zboží ve smyslu ustanovení čl. IV</w:t>
      </w:r>
      <w:r w:rsidRPr="00E34FEF">
        <w:rPr>
          <w:color w:val="000000"/>
          <w:sz w:val="20"/>
        </w:rPr>
        <w:t>. odst. 13.,</w:t>
      </w:r>
      <w:r w:rsidRPr="006734BF">
        <w:rPr>
          <w:color w:val="000000"/>
          <w:sz w:val="20"/>
        </w:rPr>
        <w:t xml:space="preserve"> resp. čl. V. odst. 3., 4., této smlouvy přechází na kupujícího vlastnické právo ke Zboží; k přechodu nebezpečí vzniku škody na Zboží dochází v případě přepravy Zboží prodávajícím (DAP) ve stejném okamžiku. V případě přepravy Zboží do místa plnění kupujícím (FCA) k přechodu nebezpečí vzniku škody na Zboží dochází již odebráním Zboží ve skladech prodávajícího.</w:t>
      </w:r>
    </w:p>
    <w:p w:rsidR="00BD0E3E" w:rsidRPr="00106C81" w:rsidRDefault="00BD0E3E" w:rsidP="00BD0E3E">
      <w:pPr>
        <w:pStyle w:val="Nadpis1"/>
        <w:keepNext/>
        <w:tabs>
          <w:tab w:val="clear" w:pos="720"/>
          <w:tab w:val="num" w:pos="426"/>
        </w:tabs>
        <w:spacing w:before="240" w:after="240"/>
        <w:ind w:left="425" w:hanging="425"/>
        <w:rPr>
          <w:color w:val="000000"/>
        </w:rPr>
      </w:pPr>
      <w:r w:rsidRPr="00106C81">
        <w:rPr>
          <w:color w:val="000000"/>
        </w:rPr>
        <w:t>ZÁRUKA ZA JAKOST, REKLAMACE VAD</w:t>
      </w:r>
      <w:r w:rsidRPr="00106C81">
        <w:t xml:space="preserve">, </w:t>
      </w:r>
      <w:r w:rsidR="00B732D9" w:rsidRPr="00106C81">
        <w:t>PRÁVO AUDITU</w:t>
      </w:r>
    </w:p>
    <w:p w:rsidR="00BD0E3E" w:rsidRPr="00106C81" w:rsidRDefault="00BD0E3E" w:rsidP="00BD0E3E">
      <w:pPr>
        <w:pStyle w:val="odst1"/>
        <w:tabs>
          <w:tab w:val="clear" w:pos="1004"/>
          <w:tab w:val="num" w:pos="425"/>
        </w:tabs>
        <w:spacing w:before="240" w:after="240"/>
        <w:ind w:left="425" w:hanging="425"/>
        <w:rPr>
          <w:color w:val="000000"/>
          <w:sz w:val="20"/>
        </w:rPr>
      </w:pPr>
      <w:r w:rsidRPr="00106C81">
        <w:rPr>
          <w:color w:val="000000"/>
          <w:sz w:val="20"/>
        </w:rPr>
        <w:t>Přepravní náklady za odmítnuté či vrácené Zboží z důvodu nevyhovujících jakostních parametrů dle této smlouvy, budou prodávajícímu v plné výši kupujícím přefakturovány. Kupující je oprávněn započíst tyto přepravní náklady vůči pohledávce prodávajícího z titulu nároku na úhradu kupní ceny Zboží dle této smlouvy.</w:t>
      </w:r>
    </w:p>
    <w:p w:rsidR="00BD0E3E" w:rsidRPr="00106C81" w:rsidRDefault="00BD0E3E" w:rsidP="00BD0E3E">
      <w:pPr>
        <w:pStyle w:val="odst1"/>
        <w:tabs>
          <w:tab w:val="clear" w:pos="1004"/>
          <w:tab w:val="num" w:pos="425"/>
        </w:tabs>
        <w:spacing w:before="240" w:after="240"/>
        <w:ind w:left="425" w:hanging="425"/>
        <w:rPr>
          <w:color w:val="000000"/>
          <w:sz w:val="20"/>
        </w:rPr>
      </w:pPr>
      <w:r w:rsidRPr="00106C81">
        <w:rPr>
          <w:color w:val="000000"/>
          <w:sz w:val="20"/>
        </w:rPr>
        <w:t>Veškeré dodané Zboží a průvodní doklady k němu budou odpovídat požadavkům obecně závazných právních předpisů České Republiky, zejména: zákon č. 22/1997 Sb., v platném znění (o technických požadavcích na výrobky); zákon č. 258/2000 Sb., v platném znění (o ochraně veřejného zdraví); zákon č. 477/2001 Sb., v platném znění (o obalech); vyhl. MZ ČR č. 38/2001 Sb., v platném znění (o hygienických požadavcích na výrobky určené ke styku s potravinami a pokrmy).</w:t>
      </w:r>
    </w:p>
    <w:p w:rsidR="00BD0E3E" w:rsidRPr="00106C81" w:rsidRDefault="00BD0E3E" w:rsidP="00BD0E3E">
      <w:pPr>
        <w:pStyle w:val="odst1"/>
        <w:tabs>
          <w:tab w:val="clear" w:pos="1004"/>
          <w:tab w:val="num" w:pos="425"/>
        </w:tabs>
        <w:spacing w:before="240" w:after="240"/>
        <w:ind w:left="425" w:hanging="425"/>
        <w:rPr>
          <w:sz w:val="20"/>
        </w:rPr>
      </w:pPr>
      <w:r w:rsidRPr="00106C81">
        <w:rPr>
          <w:color w:val="000000"/>
          <w:sz w:val="20"/>
        </w:rPr>
        <w:t xml:space="preserve">Prodávající prohlašuje, že dodané Zboží nemá a nebude mít žádné vady, a že neexistují žádné právní překážky bránící mu, či omezující ho při jakékoli dispozici se Zbožím, resp. bránící kupujícímu </w:t>
      </w:r>
      <w:r w:rsidRPr="00106C81">
        <w:rPr>
          <w:sz w:val="20"/>
        </w:rPr>
        <w:t>či omezující ho při užívání Zboží či jakýchkoli dalších dispozicích s ním.</w:t>
      </w:r>
    </w:p>
    <w:p w:rsidR="00B732D9" w:rsidRPr="00106C81" w:rsidRDefault="00B732D9" w:rsidP="00BD0E3E">
      <w:pPr>
        <w:pStyle w:val="odst1"/>
        <w:tabs>
          <w:tab w:val="clear" w:pos="1004"/>
          <w:tab w:val="num" w:pos="425"/>
        </w:tabs>
        <w:spacing w:before="240" w:after="240"/>
        <w:ind w:left="425" w:hanging="425"/>
        <w:rPr>
          <w:color w:val="0070C0"/>
          <w:sz w:val="20"/>
        </w:rPr>
      </w:pPr>
      <w:r w:rsidRPr="00106C81">
        <w:rPr>
          <w:sz w:val="20"/>
        </w:rPr>
        <w:t>Prodávající se zavazuje umožnit provedení auditu či kontroly kupujícímu, či jeho přizvaným expertů, za účelem plnění kvalitativních požadavků a daných specifikací Zboží. Prodávající se zavazuje poskytnout kupujícímu přiměřenou součinnost při auditu nebo kontrole a předložit požadovanou dokumentaci a záznamy, popřípadě jiným způsobem doložit důkazy o plnění specifikovaných požadavků</w:t>
      </w:r>
      <w:r w:rsidRPr="00106C81">
        <w:rPr>
          <w:color w:val="0070C0"/>
          <w:sz w:val="20"/>
        </w:rPr>
        <w:t>.</w:t>
      </w:r>
    </w:p>
    <w:p w:rsidR="00BD0E3E" w:rsidRPr="006734BF" w:rsidRDefault="00BD0E3E" w:rsidP="00BD0E3E">
      <w:pPr>
        <w:pStyle w:val="Nadpis1"/>
        <w:keepNext/>
        <w:tabs>
          <w:tab w:val="clear" w:pos="720"/>
          <w:tab w:val="num" w:pos="426"/>
        </w:tabs>
        <w:spacing w:before="240" w:after="240"/>
        <w:rPr>
          <w:color w:val="000000"/>
        </w:rPr>
      </w:pPr>
      <w:r w:rsidRPr="006734BF">
        <w:rPr>
          <w:color w:val="000000"/>
        </w:rPr>
        <w:t>ROZHODNÉ PRÁVO</w:t>
      </w:r>
    </w:p>
    <w:p w:rsidR="00BD0E3E" w:rsidRPr="006734BF" w:rsidRDefault="00BD0E3E" w:rsidP="00BD0E3E">
      <w:pPr>
        <w:pStyle w:val="Zkladntext"/>
        <w:numPr>
          <w:ilvl w:val="0"/>
          <w:numId w:val="2"/>
        </w:numPr>
        <w:tabs>
          <w:tab w:val="clear" w:pos="2036"/>
          <w:tab w:val="num" w:pos="426"/>
        </w:tabs>
        <w:spacing w:before="240" w:after="240"/>
        <w:ind w:left="426" w:hanging="426"/>
        <w:rPr>
          <w:rFonts w:ascii="Arial" w:hAnsi="Arial"/>
          <w:color w:val="000000"/>
          <w:sz w:val="20"/>
          <w:lang w:val="cs-CZ"/>
        </w:rPr>
      </w:pPr>
      <w:r w:rsidRPr="006734BF">
        <w:rPr>
          <w:rFonts w:ascii="Arial" w:hAnsi="Arial"/>
          <w:color w:val="000000"/>
          <w:sz w:val="20"/>
          <w:lang w:val="cs-CZ"/>
        </w:rPr>
        <w:t xml:space="preserve">Tato smlouva, právní vztahy, práva a povinnosti v ní obsažené nebo z ní vyplývající se řídí českým právem – občanský zákoník, v platném znění, a dalšími příslušnými všeobecně závaznými právními předpisy ČR. </w:t>
      </w:r>
    </w:p>
    <w:p w:rsidR="00BD0E3E" w:rsidRPr="006734BF" w:rsidRDefault="00BD0E3E" w:rsidP="00BD0E3E">
      <w:pPr>
        <w:pStyle w:val="Zkladntext"/>
        <w:numPr>
          <w:ilvl w:val="0"/>
          <w:numId w:val="2"/>
        </w:numPr>
        <w:tabs>
          <w:tab w:val="clear" w:pos="2036"/>
          <w:tab w:val="num" w:pos="426"/>
        </w:tabs>
        <w:spacing w:before="240" w:after="240"/>
        <w:ind w:left="426" w:hanging="426"/>
        <w:rPr>
          <w:rFonts w:ascii="Arial" w:hAnsi="Arial"/>
          <w:color w:val="000000"/>
          <w:sz w:val="20"/>
          <w:lang w:val="cs-CZ"/>
        </w:rPr>
      </w:pPr>
      <w:r w:rsidRPr="006734BF">
        <w:rPr>
          <w:rFonts w:ascii="Arial" w:hAnsi="Arial"/>
          <w:color w:val="000000"/>
          <w:sz w:val="20"/>
          <w:lang w:val="cs-CZ"/>
        </w:rPr>
        <w:t>Na základě ustanovení § 89a občanského soudního řádu (zákon č. 99/1963 Sb.) sjednávají strany pro případ řešení sporů místní příslušnost obecného soudu kupujícího.</w:t>
      </w:r>
    </w:p>
    <w:p w:rsidR="00BD0E3E" w:rsidRPr="006734BF" w:rsidRDefault="00BD0E3E" w:rsidP="00BD0E3E">
      <w:pPr>
        <w:pStyle w:val="Nadpis1"/>
        <w:keepNext/>
        <w:tabs>
          <w:tab w:val="clear" w:pos="720"/>
          <w:tab w:val="num" w:pos="426"/>
        </w:tabs>
        <w:spacing w:before="240" w:after="240"/>
        <w:rPr>
          <w:snapToGrid w:val="0"/>
          <w:color w:val="000000"/>
        </w:rPr>
      </w:pPr>
      <w:r w:rsidRPr="006734BF">
        <w:rPr>
          <w:color w:val="000000"/>
        </w:rPr>
        <w:t>ZÁSADY CHOVÁNÍ DODAVATELŮ SABMILLER</w:t>
      </w:r>
    </w:p>
    <w:p w:rsidR="00BD0E3E" w:rsidRPr="006734BF" w:rsidRDefault="00BD0E3E" w:rsidP="00F96FC5">
      <w:pPr>
        <w:pStyle w:val="Zkladntext"/>
        <w:numPr>
          <w:ilvl w:val="0"/>
          <w:numId w:val="11"/>
        </w:numPr>
        <w:tabs>
          <w:tab w:val="clear" w:pos="2036"/>
          <w:tab w:val="num" w:pos="426"/>
        </w:tabs>
        <w:spacing w:before="240" w:after="240"/>
        <w:ind w:left="426" w:hanging="426"/>
        <w:rPr>
          <w:rFonts w:ascii="Arial" w:hAnsi="Arial"/>
          <w:color w:val="000000"/>
          <w:sz w:val="20"/>
          <w:lang w:val="cs-CZ"/>
        </w:rPr>
      </w:pPr>
      <w:r w:rsidRPr="006734BF">
        <w:rPr>
          <w:rFonts w:ascii="Arial" w:hAnsi="Arial"/>
          <w:color w:val="000000"/>
          <w:sz w:val="20"/>
          <w:lang w:val="cs-CZ"/>
        </w:rPr>
        <w:t xml:space="preserve">Prodávající prohlašuje, že se seznámil se „Zásadami chování dodavatelů SABMiller“, platnými pro všechny dodavatele skupiny SABMiller (dále jen „Zásady“) a zavazuje se tyto Zásady při naplňování účelu této smlouvy dodržovat. Prodávající si je vědom, že jím zaviněné porušení Zásad může mít za </w:t>
      </w:r>
      <w:r w:rsidRPr="006734BF">
        <w:rPr>
          <w:rFonts w:ascii="Arial" w:hAnsi="Arial"/>
          <w:color w:val="000000"/>
          <w:sz w:val="20"/>
          <w:lang w:val="cs-CZ"/>
        </w:rPr>
        <w:lastRenderedPageBreak/>
        <w:t xml:space="preserve">následek odstoupení kupujícího od této smlouvy. Úplné znění Zásad je k dispozici na </w:t>
      </w:r>
      <w:hyperlink r:id="rId9" w:history="1">
        <w:r w:rsidRPr="00C57E18">
          <w:rPr>
            <w:rFonts w:ascii="Arial" w:hAnsi="Arial"/>
            <w:i/>
            <w:color w:val="000000"/>
            <w:sz w:val="20"/>
            <w:lang w:val="cs-CZ"/>
          </w:rPr>
          <w:t>http://www.prazdroj.cz/cz/obchody-a-restaurace/pro-odberatele/obchodni-podminky</w:t>
        </w:r>
      </w:hyperlink>
      <w:r w:rsidRPr="006734BF">
        <w:rPr>
          <w:rFonts w:ascii="Arial" w:hAnsi="Arial"/>
          <w:color w:val="000000"/>
          <w:sz w:val="20"/>
          <w:lang w:val="cs-CZ"/>
        </w:rPr>
        <w:t>.</w:t>
      </w:r>
    </w:p>
    <w:p w:rsidR="00BD0E3E" w:rsidRPr="006734BF" w:rsidRDefault="00BD0E3E" w:rsidP="00BD0E3E">
      <w:pPr>
        <w:pStyle w:val="Nadpis1"/>
        <w:keepNext/>
        <w:tabs>
          <w:tab w:val="clear" w:pos="720"/>
          <w:tab w:val="num" w:pos="426"/>
        </w:tabs>
        <w:spacing w:before="240" w:after="240"/>
        <w:rPr>
          <w:color w:val="000000"/>
        </w:rPr>
      </w:pPr>
      <w:r w:rsidRPr="006734BF">
        <w:rPr>
          <w:color w:val="000000"/>
        </w:rPr>
        <w:t xml:space="preserve">OSTATNÍ (ZVLÁŠTNÍ) UJEDNÁNÍ – SANKČNÍ USTANOVENÍ </w:t>
      </w:r>
    </w:p>
    <w:p w:rsidR="00BD0E3E" w:rsidRPr="006734BF" w:rsidRDefault="00BD0E3E" w:rsidP="00F96FC5">
      <w:pPr>
        <w:numPr>
          <w:ilvl w:val="0"/>
          <w:numId w:val="6"/>
        </w:numPr>
        <w:tabs>
          <w:tab w:val="clear" w:pos="720"/>
          <w:tab w:val="num" w:pos="426"/>
        </w:tabs>
        <w:spacing w:before="240" w:after="240"/>
        <w:ind w:left="426" w:hanging="426"/>
        <w:rPr>
          <w:color w:val="000000"/>
        </w:rPr>
      </w:pPr>
      <w:r w:rsidRPr="006734BF">
        <w:rPr>
          <w:color w:val="000000"/>
        </w:rPr>
        <w:t xml:space="preserve">Pro případ, že kupující poruší svůj závazek odebrat od prodávajícího Zboží ve sjednaném množství a kvalitě je prodávající oprávněn účtovat kupujícímu smluvní pokutu ve výši </w:t>
      </w:r>
      <w:r w:rsidRPr="006734BF">
        <w:rPr>
          <w:b/>
          <w:color w:val="000000"/>
        </w:rPr>
        <w:t>2.000,-</w:t>
      </w:r>
      <w:r w:rsidRPr="006734BF">
        <w:rPr>
          <w:color w:val="000000"/>
        </w:rPr>
        <w:t xml:space="preserve"> Kč (slovy: dva tisíce korun českých) za každou tunu neodebraného Zboží. </w:t>
      </w:r>
    </w:p>
    <w:p w:rsidR="00BD0E3E" w:rsidRPr="006734BF" w:rsidRDefault="00BD0E3E" w:rsidP="00F96FC5">
      <w:pPr>
        <w:numPr>
          <w:ilvl w:val="0"/>
          <w:numId w:val="6"/>
        </w:numPr>
        <w:tabs>
          <w:tab w:val="clear" w:pos="720"/>
          <w:tab w:val="num" w:pos="426"/>
        </w:tabs>
        <w:spacing w:before="240" w:after="240"/>
        <w:ind w:left="426" w:hanging="426"/>
        <w:rPr>
          <w:color w:val="000000"/>
        </w:rPr>
      </w:pPr>
      <w:r w:rsidRPr="006734BF">
        <w:rPr>
          <w:color w:val="000000"/>
        </w:rPr>
        <w:t xml:space="preserve">Pro případ, že prodávající poruší svůj závazek dodat kupujícímu Zboží ve sjednaném množství nebo kvalitě nebo závazek dodat kupujícímu Zboží včas, je kupující oprávněn účtovat prodávajícímu smluvní pokutu ve výši </w:t>
      </w:r>
      <w:r w:rsidRPr="006734BF">
        <w:rPr>
          <w:b/>
          <w:color w:val="000000"/>
        </w:rPr>
        <w:t>2.000,-</w:t>
      </w:r>
      <w:r w:rsidRPr="006734BF">
        <w:rPr>
          <w:color w:val="000000"/>
        </w:rPr>
        <w:t xml:space="preserve"> Kč (slovy: dva tisíce korun českých) za každou tunu nedodaného Zboží nebo dodaného Zboží neodpovídajícího sjednané kvalitě. Ujednáním či zaplacením smluvní pokuty není dotčeno právo kupujícího na náhradu škody.</w:t>
      </w:r>
    </w:p>
    <w:p w:rsidR="00BD0E3E" w:rsidRPr="006734BF" w:rsidRDefault="00BD0E3E" w:rsidP="00BD0E3E">
      <w:pPr>
        <w:pStyle w:val="Nadpis1"/>
        <w:keepNext/>
        <w:tabs>
          <w:tab w:val="clear" w:pos="720"/>
          <w:tab w:val="num" w:pos="426"/>
        </w:tabs>
        <w:spacing w:before="240" w:after="240"/>
        <w:rPr>
          <w:color w:val="000000"/>
        </w:rPr>
      </w:pPr>
      <w:r w:rsidRPr="006734BF">
        <w:rPr>
          <w:color w:val="000000"/>
        </w:rPr>
        <w:t>ZÁVĚREČNÁ USTANOVENÍ</w:t>
      </w:r>
    </w:p>
    <w:p w:rsidR="00BD0E3E" w:rsidRPr="006734BF" w:rsidRDefault="00BD0E3E" w:rsidP="00BD0E3E">
      <w:pPr>
        <w:pStyle w:val="Zkladntext"/>
        <w:numPr>
          <w:ilvl w:val="0"/>
          <w:numId w:val="1"/>
        </w:numPr>
        <w:tabs>
          <w:tab w:val="clear" w:pos="720"/>
          <w:tab w:val="num" w:pos="426"/>
        </w:tabs>
        <w:spacing w:before="240" w:after="240"/>
        <w:ind w:left="426" w:hanging="426"/>
        <w:rPr>
          <w:rFonts w:ascii="Arial" w:hAnsi="Arial"/>
          <w:color w:val="000000"/>
          <w:sz w:val="20"/>
          <w:lang w:val="cs-CZ"/>
        </w:rPr>
      </w:pPr>
      <w:r w:rsidRPr="006734BF">
        <w:rPr>
          <w:rFonts w:ascii="Arial" w:hAnsi="Arial"/>
          <w:color w:val="000000"/>
          <w:sz w:val="20"/>
          <w:lang w:val="cs-CZ"/>
        </w:rPr>
        <w:t xml:space="preserve">Tato smlouva nabývá platnosti a účinnosti dnem jejího podpisu oběma smluvními stranami. </w:t>
      </w:r>
    </w:p>
    <w:p w:rsidR="00BD0E3E" w:rsidRPr="006734BF" w:rsidRDefault="00BD0E3E" w:rsidP="00BD0E3E">
      <w:pPr>
        <w:pStyle w:val="Zkladntext"/>
        <w:numPr>
          <w:ilvl w:val="0"/>
          <w:numId w:val="1"/>
        </w:numPr>
        <w:tabs>
          <w:tab w:val="clear" w:pos="720"/>
          <w:tab w:val="num" w:pos="426"/>
        </w:tabs>
        <w:spacing w:before="100" w:beforeAutospacing="1"/>
        <w:ind w:left="425" w:hanging="425"/>
        <w:rPr>
          <w:rFonts w:ascii="Arial" w:hAnsi="Arial"/>
          <w:color w:val="000000"/>
          <w:sz w:val="20"/>
          <w:lang w:val="cs-CZ"/>
        </w:rPr>
      </w:pPr>
      <w:r w:rsidRPr="006734BF">
        <w:rPr>
          <w:rFonts w:ascii="Arial" w:hAnsi="Arial"/>
          <w:color w:val="000000"/>
          <w:sz w:val="20"/>
          <w:lang w:val="cs-CZ"/>
        </w:rPr>
        <w:t xml:space="preserve">Každá ze smluvních stran může od smlouvy odstoupit v případech stanovených touto smlouvou či zákonem. </w:t>
      </w:r>
    </w:p>
    <w:p w:rsidR="00BD0E3E" w:rsidRPr="006734BF" w:rsidRDefault="00BD0E3E" w:rsidP="00BD0E3E">
      <w:pPr>
        <w:ind w:left="425"/>
        <w:rPr>
          <w:color w:val="000000"/>
        </w:rPr>
      </w:pPr>
      <w:r w:rsidRPr="006734BF">
        <w:rPr>
          <w:color w:val="000000"/>
        </w:rPr>
        <w:t xml:space="preserve">Kupující je oprávněn od smlouvy odstoupit mj. v případě nedodržení termínu řádného dodání Zboží prodávajícím. Prodávající je oprávněn od smlouvy odstoupit v případě prodlení kupujícího se zaplacením fakturované částky trvající i po uplynutí dodatečné přiměřené (30tidenní) lhůty, </w:t>
      </w:r>
    </w:p>
    <w:p w:rsidR="00BD0E3E" w:rsidRPr="006734BF" w:rsidRDefault="00BD0E3E" w:rsidP="00BD0E3E">
      <w:pPr>
        <w:ind w:left="425"/>
        <w:rPr>
          <w:color w:val="000000"/>
        </w:rPr>
      </w:pPr>
      <w:r w:rsidRPr="006734BF">
        <w:rPr>
          <w:color w:val="000000"/>
        </w:rPr>
        <w:t>Smluvní strany se dohodly, že ve smyslu § 2106 občanského zákoníku pokládají za podstatné porušení smlouvy zejména: - dodání Zboží neodpovídajícího sjednaným požadavkům.</w:t>
      </w:r>
    </w:p>
    <w:p w:rsidR="00BD0E3E" w:rsidRPr="006734BF" w:rsidRDefault="00BD0E3E" w:rsidP="00BD0E3E">
      <w:pPr>
        <w:pStyle w:val="Zkladntext"/>
        <w:numPr>
          <w:ilvl w:val="0"/>
          <w:numId w:val="1"/>
        </w:numPr>
        <w:tabs>
          <w:tab w:val="clear" w:pos="720"/>
          <w:tab w:val="num" w:pos="426"/>
        </w:tabs>
        <w:spacing w:before="240" w:after="240"/>
        <w:ind w:left="426" w:hanging="426"/>
        <w:rPr>
          <w:rFonts w:ascii="Arial" w:hAnsi="Arial"/>
          <w:color w:val="000000"/>
          <w:sz w:val="20"/>
          <w:lang w:val="cs-CZ"/>
        </w:rPr>
      </w:pPr>
      <w:r w:rsidRPr="006734BF">
        <w:rPr>
          <w:rFonts w:ascii="Arial" w:hAnsi="Arial"/>
          <w:color w:val="000000"/>
          <w:sz w:val="20"/>
          <w:lang w:val="cs-CZ"/>
        </w:rPr>
        <w:t>Jakékoliv změny a doplňky této smlouvy musí být dohodnuty písemně, jinak jsou neplatné.</w:t>
      </w:r>
    </w:p>
    <w:p w:rsidR="00BD0E3E" w:rsidRPr="00B94B02" w:rsidRDefault="00BD0E3E" w:rsidP="00BD0E3E">
      <w:pPr>
        <w:pStyle w:val="Zkladntext"/>
        <w:numPr>
          <w:ilvl w:val="0"/>
          <w:numId w:val="1"/>
        </w:numPr>
        <w:tabs>
          <w:tab w:val="clear" w:pos="720"/>
          <w:tab w:val="num" w:pos="426"/>
        </w:tabs>
        <w:spacing w:before="240" w:after="240"/>
        <w:ind w:left="426" w:hanging="426"/>
        <w:rPr>
          <w:rFonts w:ascii="Arial" w:hAnsi="Arial"/>
          <w:color w:val="000000"/>
          <w:sz w:val="20"/>
          <w:lang w:val="cs-CZ"/>
        </w:rPr>
      </w:pPr>
      <w:r w:rsidRPr="006734BF">
        <w:rPr>
          <w:rFonts w:ascii="Arial" w:hAnsi="Arial"/>
          <w:color w:val="000000"/>
          <w:sz w:val="20"/>
          <w:lang w:val="cs-CZ"/>
        </w:rPr>
        <w:t xml:space="preserve">Bude-li některé ujednání obsažené v této smlouvě shledáno oběma smluvními stranami nebo příslušným orgánem jako neplatné, právně neúčinné, nevymahatelné či nevykonatelné, budou obě smluvní strany považovat takové ujednání za oddělené od zbytku smlouvy, který zůstává touto neplatností nedotčen. Obě smluvní strany se zavazují vyvinout nejvyšší úsilí s cílem takové ujednání nahradit bezvadným ujednáním novým, které při zachování oprávněných zájmů obou smluvních </w:t>
      </w:r>
      <w:r w:rsidRPr="00B94B02">
        <w:rPr>
          <w:rFonts w:ascii="Arial" w:hAnsi="Arial"/>
          <w:color w:val="000000"/>
          <w:sz w:val="20"/>
          <w:lang w:val="cs-CZ"/>
        </w:rPr>
        <w:t>stran bude svým obsahem co nejbližší původnímu ujednání a jím sledovanému cíli.</w:t>
      </w:r>
    </w:p>
    <w:p w:rsidR="000217F7" w:rsidRPr="00B94B02" w:rsidRDefault="000217F7" w:rsidP="00BD0E3E">
      <w:pPr>
        <w:pStyle w:val="Zkladntext"/>
        <w:numPr>
          <w:ilvl w:val="0"/>
          <w:numId w:val="1"/>
        </w:numPr>
        <w:tabs>
          <w:tab w:val="clear" w:pos="720"/>
          <w:tab w:val="num" w:pos="426"/>
        </w:tabs>
        <w:spacing w:before="240" w:after="240"/>
        <w:ind w:left="426" w:hanging="426"/>
        <w:rPr>
          <w:rFonts w:ascii="Arial" w:hAnsi="Arial"/>
          <w:color w:val="000000"/>
          <w:sz w:val="20"/>
          <w:lang w:val="cs-CZ"/>
        </w:rPr>
      </w:pPr>
      <w:r w:rsidRPr="00B94B02">
        <w:rPr>
          <w:rFonts w:ascii="Arial" w:hAnsi="Arial"/>
          <w:color w:val="000000"/>
          <w:sz w:val="20"/>
          <w:lang w:val="cs-CZ"/>
        </w:rPr>
        <w:t>Kupující bezvýhradně souhlasí se zveřejněním plného znění smlouvy tak, aby tato smlouva mohla být předmětem poskytnuté informace ve smyslu zákona č.106/1999 Sb., o svobodném přístupu k informacím, ve znění pozdějších předpisů a zákona č. 340/2015 Sb., o zvláštních podmínkách účinnosti některých smluv, uveřejňování těchto smluv a o registru smluv ( zákon o registru), v platném znění.</w:t>
      </w:r>
    </w:p>
    <w:p w:rsidR="00BD0E3E" w:rsidRPr="006734BF" w:rsidRDefault="00BD0E3E" w:rsidP="00BD0E3E">
      <w:pPr>
        <w:pStyle w:val="Zkladntext"/>
        <w:numPr>
          <w:ilvl w:val="0"/>
          <w:numId w:val="1"/>
        </w:numPr>
        <w:tabs>
          <w:tab w:val="clear" w:pos="720"/>
          <w:tab w:val="num" w:pos="426"/>
        </w:tabs>
        <w:spacing w:before="240" w:after="240"/>
        <w:ind w:left="426" w:hanging="426"/>
        <w:rPr>
          <w:rFonts w:ascii="Arial" w:hAnsi="Arial"/>
          <w:color w:val="000000"/>
          <w:sz w:val="20"/>
          <w:lang w:val="cs-CZ"/>
        </w:rPr>
      </w:pPr>
      <w:r w:rsidRPr="006734BF">
        <w:rPr>
          <w:rFonts w:ascii="Arial" w:hAnsi="Arial"/>
          <w:color w:val="000000"/>
          <w:sz w:val="20"/>
          <w:lang w:val="cs-CZ"/>
        </w:rPr>
        <w:t xml:space="preserve">Tato smlouva je vyhotovena a originálně podepsána ve dvou stejnopisech, po jednom z nich obdrží prodávající a kupující. </w:t>
      </w:r>
    </w:p>
    <w:p w:rsidR="00BD0E3E" w:rsidRPr="006734BF" w:rsidRDefault="00BD0E3E" w:rsidP="00E06A96">
      <w:pPr>
        <w:rPr>
          <w:i/>
          <w:color w:val="000000"/>
          <w:u w:val="single"/>
        </w:rPr>
      </w:pPr>
      <w:r w:rsidRPr="006734BF">
        <w:rPr>
          <w:i/>
          <w:color w:val="000000"/>
          <w:u w:val="single"/>
        </w:rPr>
        <w:t>Seznam příloh:</w:t>
      </w:r>
    </w:p>
    <w:p w:rsidR="00BD0E3E" w:rsidRPr="006734BF" w:rsidRDefault="00BD0E3E" w:rsidP="00F96FC5">
      <w:pPr>
        <w:numPr>
          <w:ilvl w:val="0"/>
          <w:numId w:val="7"/>
        </w:numPr>
        <w:tabs>
          <w:tab w:val="clear" w:pos="1440"/>
        </w:tabs>
        <w:ind w:left="425" w:firstLine="0"/>
        <w:rPr>
          <w:i/>
          <w:color w:val="000000"/>
        </w:rPr>
      </w:pPr>
      <w:r w:rsidRPr="006734BF">
        <w:rPr>
          <w:i/>
          <w:color w:val="000000"/>
        </w:rPr>
        <w:t xml:space="preserve">Kvalitativní požadavky a cenový systém </w:t>
      </w:r>
    </w:p>
    <w:p w:rsidR="00BD0E3E" w:rsidRPr="006734BF" w:rsidRDefault="00BD0E3E" w:rsidP="00F96FC5">
      <w:pPr>
        <w:numPr>
          <w:ilvl w:val="0"/>
          <w:numId w:val="7"/>
        </w:numPr>
        <w:tabs>
          <w:tab w:val="clear" w:pos="1440"/>
        </w:tabs>
        <w:ind w:left="425" w:firstLine="0"/>
        <w:rPr>
          <w:i/>
          <w:color w:val="000000"/>
        </w:rPr>
      </w:pPr>
      <w:r w:rsidRPr="006734BF">
        <w:rPr>
          <w:i/>
          <w:color w:val="000000"/>
        </w:rPr>
        <w:t>Prohlášení o shodě</w:t>
      </w:r>
    </w:p>
    <w:p w:rsidR="00BD0E3E" w:rsidRPr="00510187" w:rsidRDefault="00BD0E3E" w:rsidP="00F96FC5">
      <w:pPr>
        <w:numPr>
          <w:ilvl w:val="0"/>
          <w:numId w:val="7"/>
        </w:numPr>
        <w:tabs>
          <w:tab w:val="clear" w:pos="1440"/>
        </w:tabs>
        <w:ind w:left="425" w:firstLine="0"/>
        <w:rPr>
          <w:i/>
        </w:rPr>
      </w:pPr>
      <w:r w:rsidRPr="00510187">
        <w:rPr>
          <w:i/>
        </w:rPr>
        <w:t xml:space="preserve">Karta agrobiologické kontroly </w:t>
      </w:r>
    </w:p>
    <w:p w:rsidR="00BD0E3E" w:rsidRPr="00E34FEF" w:rsidRDefault="00A545E9" w:rsidP="00BD0E3E">
      <w:pPr>
        <w:numPr>
          <w:ilvl w:val="0"/>
          <w:numId w:val="7"/>
        </w:numPr>
        <w:tabs>
          <w:tab w:val="clear" w:pos="1440"/>
        </w:tabs>
        <w:ind w:left="425" w:firstLine="0"/>
      </w:pPr>
      <w:r w:rsidRPr="00E34FEF">
        <w:rPr>
          <w:i/>
        </w:rPr>
        <w:t>Vzor prohlášení o třech předchozích přepravách a o způsobu čištění ložných ploch</w:t>
      </w:r>
    </w:p>
    <w:p w:rsidR="00BD0E3E" w:rsidRPr="005741F6" w:rsidRDefault="00BD0E3E" w:rsidP="00BD0E3E">
      <w:pPr>
        <w:rPr>
          <w:color w:val="000000"/>
        </w:rPr>
      </w:pPr>
    </w:p>
    <w:p w:rsidR="00BD0E3E" w:rsidRDefault="00BD0E3E" w:rsidP="00C75609">
      <w:pPr>
        <w:pStyle w:val="Zkladntext2"/>
        <w:keepNext/>
        <w:jc w:val="both"/>
        <w:rPr>
          <w:rFonts w:ascii="Arial" w:hAnsi="Arial"/>
          <w:color w:val="000000"/>
          <w:sz w:val="20"/>
          <w:lang w:val="cs-CZ"/>
        </w:rPr>
      </w:pPr>
      <w:r w:rsidRPr="006734BF">
        <w:rPr>
          <w:rFonts w:ascii="Arial" w:hAnsi="Arial"/>
          <w:color w:val="000000"/>
          <w:sz w:val="20"/>
          <w:lang w:val="cs-CZ"/>
        </w:rPr>
        <w:lastRenderedPageBreak/>
        <w:t xml:space="preserve">Všechny uvedené přílohy jsou nedílnou součástí této smlouvy a obě smluvní strany je jako takové převzaly společně se  smlouvou a zavazují se jimi řídit a dodržovat je. </w:t>
      </w:r>
    </w:p>
    <w:p w:rsidR="00C75609" w:rsidRDefault="00C75609" w:rsidP="00C75609">
      <w:pPr>
        <w:pStyle w:val="Zkladntext2"/>
        <w:keepNext/>
        <w:jc w:val="both"/>
        <w:rPr>
          <w:rFonts w:ascii="Arial" w:hAnsi="Arial"/>
          <w:color w:val="000000"/>
          <w:sz w:val="20"/>
          <w:lang w:val="cs-CZ"/>
        </w:rPr>
      </w:pPr>
    </w:p>
    <w:p w:rsidR="00C75609" w:rsidRPr="006734BF" w:rsidRDefault="00C75609" w:rsidP="00C75609">
      <w:pPr>
        <w:pStyle w:val="Zkladntext2"/>
        <w:keepNext/>
        <w:jc w:val="both"/>
        <w:rPr>
          <w:rFonts w:ascii="Arial" w:hAnsi="Arial"/>
          <w:color w:val="000000"/>
          <w:sz w:val="20"/>
          <w:lang w:val="cs-CZ"/>
        </w:rPr>
      </w:pPr>
    </w:p>
    <w:p w:rsidR="00C75609" w:rsidRDefault="00C75609" w:rsidP="00C75609">
      <w:r>
        <w:t>V Plzni, dne ……………………</w:t>
      </w:r>
      <w:r>
        <w:tab/>
      </w:r>
      <w:r>
        <w:tab/>
        <w:t xml:space="preserve">     </w:t>
      </w:r>
      <w:r>
        <w:tab/>
      </w:r>
      <w:r w:rsidRPr="003D03AB">
        <w:t>V</w:t>
      </w:r>
      <w:r>
        <w:t xml:space="preserve"> Lánech</w:t>
      </w:r>
      <w:r w:rsidRPr="003D03AB">
        <w:t>, dne ………………</w:t>
      </w:r>
      <w:r>
        <w:t>……….</w:t>
      </w:r>
    </w:p>
    <w:p w:rsidR="00066A12" w:rsidRDefault="00066A12" w:rsidP="00C75609"/>
    <w:p w:rsidR="00C75609" w:rsidRDefault="00C75609" w:rsidP="00C75609"/>
    <w:p w:rsidR="00C75609" w:rsidRPr="003D03AB" w:rsidRDefault="00C75609" w:rsidP="00C75609">
      <w:pPr>
        <w:spacing w:before="240" w:after="240"/>
      </w:pPr>
      <w:r>
        <w:t xml:space="preserve">………………………………………             </w:t>
      </w:r>
      <w:r>
        <w:tab/>
      </w:r>
      <w:r w:rsidRPr="003D03AB">
        <w:t>………………………………………</w:t>
      </w:r>
      <w:r>
        <w:t>…..</w:t>
      </w:r>
    </w:p>
    <w:p w:rsidR="00C75609" w:rsidRDefault="00C75609" w:rsidP="00C75609">
      <w:r>
        <w:t>za kupujícího</w:t>
      </w:r>
      <w:r>
        <w:tab/>
      </w:r>
      <w:r>
        <w:tab/>
      </w:r>
      <w:r>
        <w:tab/>
      </w:r>
      <w:r>
        <w:tab/>
        <w:t xml:space="preserve">   </w:t>
      </w:r>
      <w:r>
        <w:tab/>
      </w:r>
      <w:r w:rsidRPr="003D03AB">
        <w:t xml:space="preserve">za prodávajícího </w:t>
      </w:r>
    </w:p>
    <w:p w:rsidR="00C75609" w:rsidRDefault="00C75609" w:rsidP="00C75609">
      <w:pPr>
        <w:rPr>
          <w:lang w:eastAsia="cs-CZ"/>
        </w:rPr>
      </w:pPr>
      <w:r w:rsidRPr="003D03AB">
        <w:t>Plzeňský Prazdroj, a. s.</w:t>
      </w:r>
      <w:r>
        <w:tab/>
      </w:r>
      <w:r>
        <w:tab/>
      </w:r>
      <w:r>
        <w:tab/>
        <w:t xml:space="preserve">   </w:t>
      </w:r>
      <w:r>
        <w:tab/>
      </w:r>
      <w:r w:rsidRPr="007B513D">
        <w:rPr>
          <w:lang w:eastAsia="cs-CZ"/>
        </w:rPr>
        <w:t xml:space="preserve">ČESKÁ ZEMĚDĚLSKÁ UNIVERZITA </w:t>
      </w:r>
      <w:r w:rsidRPr="007B513D">
        <w:t xml:space="preserve">V </w:t>
      </w:r>
      <w:r w:rsidRPr="007B513D">
        <w:rPr>
          <w:lang w:eastAsia="cs-CZ"/>
        </w:rPr>
        <w:t>PRAZE</w:t>
      </w:r>
    </w:p>
    <w:p w:rsidR="00C75609" w:rsidRDefault="00C75609" w:rsidP="00C75609">
      <w:proofErr w:type="spellStart"/>
      <w:r>
        <w:t>Diarmaid</w:t>
      </w:r>
      <w:proofErr w:type="spellEnd"/>
      <w:r>
        <w:t xml:space="preserve"> </w:t>
      </w:r>
      <w:proofErr w:type="spellStart"/>
      <w:r>
        <w:t>Seosamh</w:t>
      </w:r>
      <w:proofErr w:type="spellEnd"/>
      <w:r>
        <w:t xml:space="preserve"> De </w:t>
      </w:r>
      <w:proofErr w:type="spellStart"/>
      <w:r>
        <w:t>Burca</w:t>
      </w:r>
      <w:proofErr w:type="spellEnd"/>
      <w:r>
        <w:t xml:space="preserve"> </w:t>
      </w:r>
      <w:r>
        <w:tab/>
      </w:r>
      <w:r>
        <w:tab/>
      </w:r>
      <w:r>
        <w:tab/>
        <w:t>Ing. Martin Křenek</w:t>
      </w:r>
    </w:p>
    <w:p w:rsidR="00E34FEF" w:rsidRDefault="00C75609" w:rsidP="00C75609">
      <w:r>
        <w:t xml:space="preserve">člen představenstva </w:t>
      </w:r>
      <w:r>
        <w:tab/>
      </w:r>
      <w:r>
        <w:tab/>
      </w:r>
      <w:r>
        <w:tab/>
      </w:r>
      <w:r>
        <w:tab/>
        <w:t>ředitel Školního zemědělského podniku Lány</w:t>
      </w:r>
    </w:p>
    <w:p w:rsidR="00BD0E3E" w:rsidRPr="006734BF" w:rsidRDefault="00BD0E3E" w:rsidP="00BD0E3E">
      <w:pPr>
        <w:pageBreakBefore/>
        <w:rPr>
          <w:bCs/>
          <w:color w:val="000000"/>
          <w:u w:val="single"/>
        </w:rPr>
      </w:pPr>
      <w:r w:rsidRPr="006734BF">
        <w:rPr>
          <w:b/>
          <w:bCs/>
          <w:color w:val="000000"/>
          <w:u w:val="single"/>
        </w:rPr>
        <w:lastRenderedPageBreak/>
        <w:t>Příloha č. 1 - Kvalitativní požadavky a cenový systém</w:t>
      </w:r>
      <w:r w:rsidRPr="006734BF">
        <w:rPr>
          <w:b/>
          <w:bCs/>
          <w:color w:val="000000"/>
        </w:rPr>
        <w:t xml:space="preserve"> </w:t>
      </w:r>
    </w:p>
    <w:p w:rsidR="00BD0E3E" w:rsidRPr="006734BF" w:rsidRDefault="00BD0E3E" w:rsidP="00BD0E3E">
      <w:pPr>
        <w:rPr>
          <w:color w:val="000000"/>
        </w:rPr>
      </w:pPr>
      <w:r w:rsidRPr="006734BF">
        <w:rPr>
          <w:color w:val="000000"/>
        </w:rPr>
        <w:t xml:space="preserve">ke kupní smlouvě č. </w:t>
      </w:r>
      <w:r w:rsidR="004C1BDB">
        <w:rPr>
          <w:color w:val="000000"/>
        </w:rPr>
        <w:t>CW2297171</w:t>
      </w:r>
    </w:p>
    <w:p w:rsidR="00BD0E3E" w:rsidRPr="006734BF" w:rsidRDefault="00BD0E3E" w:rsidP="00BD0E3E">
      <w:pPr>
        <w:tabs>
          <w:tab w:val="left" w:pos="4820"/>
        </w:tabs>
        <w:rPr>
          <w:b/>
          <w:bCs/>
          <w:color w:val="000000"/>
        </w:rPr>
      </w:pPr>
    </w:p>
    <w:p w:rsidR="00BD0E3E" w:rsidRPr="006734BF" w:rsidRDefault="00BD0E3E" w:rsidP="00BD0E3E">
      <w:pPr>
        <w:spacing w:before="240" w:after="240"/>
        <w:rPr>
          <w:b/>
          <w:color w:val="000000"/>
        </w:rPr>
      </w:pPr>
      <w:r w:rsidRPr="006734BF">
        <w:rPr>
          <w:b/>
          <w:color w:val="000000"/>
        </w:rPr>
        <w:t>A) Hodnoty jakostních ukazatelů a základní jakost pro výpočet cenových přirážek nebo srážek.</w:t>
      </w:r>
    </w:p>
    <w:tbl>
      <w:tblPr>
        <w:tblW w:w="8520" w:type="dxa"/>
        <w:jc w:val="center"/>
        <w:tblInd w:w="93" w:type="dxa"/>
        <w:tblLook w:val="04A0" w:firstRow="1" w:lastRow="0" w:firstColumn="1" w:lastColumn="0" w:noHBand="0" w:noVBand="1"/>
      </w:tblPr>
      <w:tblGrid>
        <w:gridCol w:w="4410"/>
        <w:gridCol w:w="1297"/>
        <w:gridCol w:w="1538"/>
        <w:gridCol w:w="1275"/>
      </w:tblGrid>
      <w:tr w:rsidR="00BD0E3E" w:rsidRPr="006734BF" w:rsidTr="00106C81">
        <w:trPr>
          <w:trHeight w:val="315"/>
          <w:jc w:val="center"/>
        </w:trPr>
        <w:tc>
          <w:tcPr>
            <w:tcW w:w="4410" w:type="dxa"/>
            <w:tcBorders>
              <w:top w:val="single" w:sz="12" w:space="0" w:color="auto"/>
              <w:left w:val="single" w:sz="12" w:space="0" w:color="auto"/>
              <w:bottom w:val="single" w:sz="12" w:space="0" w:color="auto"/>
            </w:tcBorders>
            <w:shd w:val="clear" w:color="auto" w:fill="auto"/>
            <w:noWrap/>
            <w:vAlign w:val="center"/>
            <w:hideMark/>
          </w:tcPr>
          <w:p w:rsidR="00BD0E3E" w:rsidRPr="006734BF" w:rsidRDefault="00BD0E3E" w:rsidP="00F96FC5">
            <w:pPr>
              <w:jc w:val="right"/>
              <w:rPr>
                <w:b/>
                <w:bCs/>
                <w:color w:val="000000"/>
                <w:sz w:val="24"/>
                <w:szCs w:val="24"/>
              </w:rPr>
            </w:pPr>
            <w:r w:rsidRPr="006734BF">
              <w:rPr>
                <w:b/>
                <w:bCs/>
                <w:color w:val="000000"/>
                <w:sz w:val="24"/>
                <w:szCs w:val="24"/>
              </w:rPr>
              <w:t xml:space="preserve">Jakostní </w:t>
            </w:r>
          </w:p>
        </w:tc>
        <w:tc>
          <w:tcPr>
            <w:tcW w:w="1297" w:type="dxa"/>
            <w:tcBorders>
              <w:top w:val="single" w:sz="12" w:space="0" w:color="auto"/>
              <w:bottom w:val="single" w:sz="12" w:space="0" w:color="auto"/>
            </w:tcBorders>
            <w:shd w:val="clear" w:color="auto" w:fill="auto"/>
            <w:noWrap/>
            <w:vAlign w:val="center"/>
            <w:hideMark/>
          </w:tcPr>
          <w:p w:rsidR="00BD0E3E" w:rsidRPr="006734BF" w:rsidRDefault="00BD0E3E" w:rsidP="00F96FC5">
            <w:pPr>
              <w:jc w:val="left"/>
              <w:rPr>
                <w:color w:val="000000"/>
                <w:sz w:val="24"/>
                <w:szCs w:val="24"/>
              </w:rPr>
            </w:pPr>
            <w:r w:rsidRPr="006734BF">
              <w:rPr>
                <w:b/>
                <w:bCs/>
                <w:color w:val="000000"/>
                <w:sz w:val="24"/>
                <w:szCs w:val="24"/>
              </w:rPr>
              <w:t>ukazatele</w:t>
            </w:r>
          </w:p>
        </w:tc>
        <w:tc>
          <w:tcPr>
            <w:tcW w:w="1538" w:type="dxa"/>
            <w:tcBorders>
              <w:top w:val="single" w:sz="12" w:space="0" w:color="auto"/>
              <w:bottom w:val="single" w:sz="12" w:space="0" w:color="auto"/>
              <w:right w:val="single" w:sz="12" w:space="0" w:color="auto"/>
            </w:tcBorders>
            <w:shd w:val="clear" w:color="auto" w:fill="auto"/>
            <w:noWrap/>
            <w:vAlign w:val="center"/>
            <w:hideMark/>
          </w:tcPr>
          <w:p w:rsidR="00BD0E3E" w:rsidRPr="006734BF" w:rsidRDefault="00BD0E3E" w:rsidP="00F96FC5">
            <w:pPr>
              <w:rPr>
                <w:color w:val="000000"/>
                <w:sz w:val="24"/>
                <w:szCs w:val="24"/>
              </w:rPr>
            </w:pPr>
          </w:p>
        </w:tc>
        <w:tc>
          <w:tcPr>
            <w:tcW w:w="1275" w:type="dxa"/>
            <w:tcBorders>
              <w:top w:val="single" w:sz="12" w:space="0" w:color="auto"/>
              <w:right w:val="single" w:sz="12" w:space="0" w:color="auto"/>
            </w:tcBorders>
            <w:vAlign w:val="center"/>
          </w:tcPr>
          <w:p w:rsidR="00BD0E3E" w:rsidRPr="006734BF" w:rsidRDefault="00BD0E3E" w:rsidP="00F96FC5">
            <w:pPr>
              <w:jc w:val="center"/>
              <w:rPr>
                <w:color w:val="000000"/>
              </w:rPr>
            </w:pPr>
            <w:r w:rsidRPr="006734BF">
              <w:rPr>
                <w:color w:val="000000"/>
              </w:rPr>
              <w:t>základní</w:t>
            </w:r>
          </w:p>
        </w:tc>
      </w:tr>
      <w:tr w:rsidR="00BD0E3E" w:rsidRPr="006734BF" w:rsidTr="00106C81">
        <w:trPr>
          <w:trHeight w:val="315"/>
          <w:jc w:val="center"/>
        </w:trPr>
        <w:tc>
          <w:tcPr>
            <w:tcW w:w="4410"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BD0E3E" w:rsidRPr="006734BF" w:rsidRDefault="00BD0E3E" w:rsidP="00F96FC5">
            <w:pPr>
              <w:rPr>
                <w:bCs/>
                <w:color w:val="000000"/>
              </w:rPr>
            </w:pPr>
            <w:r w:rsidRPr="006734BF">
              <w:rPr>
                <w:bCs/>
                <w:color w:val="000000"/>
              </w:rPr>
              <w:t>Barva</w:t>
            </w:r>
          </w:p>
        </w:tc>
        <w:tc>
          <w:tcPr>
            <w:tcW w:w="1297" w:type="dxa"/>
            <w:tcBorders>
              <w:top w:val="single" w:sz="12" w:space="0" w:color="auto"/>
              <w:left w:val="nil"/>
              <w:bottom w:val="single" w:sz="12" w:space="0" w:color="auto"/>
            </w:tcBorders>
            <w:shd w:val="clear" w:color="auto" w:fill="auto"/>
            <w:noWrap/>
            <w:vAlign w:val="center"/>
            <w:hideMark/>
          </w:tcPr>
          <w:p w:rsidR="00BD0E3E" w:rsidRPr="006734BF" w:rsidRDefault="00BD0E3E" w:rsidP="00F96FC5">
            <w:pPr>
              <w:rPr>
                <w:bCs/>
                <w:color w:val="000000"/>
                <w:u w:val="single"/>
              </w:rPr>
            </w:pPr>
          </w:p>
        </w:tc>
        <w:tc>
          <w:tcPr>
            <w:tcW w:w="1538" w:type="dxa"/>
            <w:tcBorders>
              <w:top w:val="single" w:sz="12" w:space="0" w:color="auto"/>
              <w:bottom w:val="single" w:sz="12" w:space="0" w:color="auto"/>
              <w:right w:val="single" w:sz="12" w:space="0" w:color="auto"/>
            </w:tcBorders>
            <w:shd w:val="clear" w:color="auto" w:fill="auto"/>
            <w:noWrap/>
            <w:vAlign w:val="center"/>
            <w:hideMark/>
          </w:tcPr>
          <w:p w:rsidR="00BD0E3E" w:rsidRPr="006734BF" w:rsidRDefault="00BD0E3E" w:rsidP="00F96FC5">
            <w:pPr>
              <w:jc w:val="center"/>
              <w:rPr>
                <w:bCs/>
                <w:color w:val="000000"/>
              </w:rPr>
            </w:pPr>
            <w:r w:rsidRPr="006734BF">
              <w:rPr>
                <w:bCs/>
                <w:color w:val="000000"/>
              </w:rPr>
              <w:t>slámově žlutá</w:t>
            </w:r>
          </w:p>
        </w:tc>
        <w:tc>
          <w:tcPr>
            <w:tcW w:w="1275" w:type="dxa"/>
            <w:tcBorders>
              <w:bottom w:val="single" w:sz="12" w:space="0" w:color="auto"/>
              <w:right w:val="single" w:sz="12" w:space="0" w:color="auto"/>
            </w:tcBorders>
            <w:vAlign w:val="center"/>
          </w:tcPr>
          <w:p w:rsidR="00BD0E3E" w:rsidRPr="006734BF" w:rsidRDefault="00BD0E3E" w:rsidP="00F96FC5">
            <w:pPr>
              <w:jc w:val="center"/>
              <w:rPr>
                <w:bCs/>
                <w:color w:val="000000"/>
              </w:rPr>
            </w:pPr>
            <w:r w:rsidRPr="006734BF">
              <w:rPr>
                <w:bCs/>
                <w:color w:val="000000"/>
              </w:rPr>
              <w:t>jakost</w:t>
            </w:r>
          </w:p>
        </w:tc>
      </w:tr>
      <w:tr w:rsidR="00BD0E3E" w:rsidRPr="006734BF" w:rsidTr="00106C81">
        <w:trPr>
          <w:trHeight w:val="315"/>
          <w:jc w:val="center"/>
        </w:trPr>
        <w:tc>
          <w:tcPr>
            <w:tcW w:w="4410"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BD0E3E" w:rsidRPr="006734BF" w:rsidRDefault="00BD0E3E" w:rsidP="00F96FC5">
            <w:pPr>
              <w:rPr>
                <w:b/>
                <w:bCs/>
                <w:color w:val="000000"/>
              </w:rPr>
            </w:pPr>
            <w:r w:rsidRPr="006734BF">
              <w:rPr>
                <w:b/>
                <w:bCs/>
                <w:color w:val="000000"/>
              </w:rPr>
              <w:t>Vlhkost</w:t>
            </w:r>
          </w:p>
        </w:tc>
        <w:tc>
          <w:tcPr>
            <w:tcW w:w="1297" w:type="dxa"/>
            <w:tcBorders>
              <w:top w:val="single" w:sz="12" w:space="0" w:color="auto"/>
              <w:left w:val="nil"/>
              <w:bottom w:val="single" w:sz="12" w:space="0" w:color="auto"/>
              <w:right w:val="single" w:sz="8" w:space="0" w:color="auto"/>
            </w:tcBorders>
            <w:shd w:val="clear" w:color="auto" w:fill="auto"/>
            <w:noWrap/>
            <w:vAlign w:val="center"/>
            <w:hideMark/>
          </w:tcPr>
          <w:p w:rsidR="00BD0E3E" w:rsidRPr="006734BF" w:rsidRDefault="00BD0E3E" w:rsidP="00F96FC5">
            <w:pPr>
              <w:jc w:val="center"/>
              <w:rPr>
                <w:color w:val="000000"/>
              </w:rPr>
            </w:pPr>
            <w:r w:rsidRPr="006734BF">
              <w:rPr>
                <w:color w:val="000000"/>
              </w:rPr>
              <w:t>nejvýše</w:t>
            </w:r>
          </w:p>
        </w:tc>
        <w:tc>
          <w:tcPr>
            <w:tcW w:w="1538" w:type="dxa"/>
            <w:tcBorders>
              <w:top w:val="single" w:sz="12" w:space="0" w:color="auto"/>
              <w:left w:val="nil"/>
              <w:bottom w:val="single" w:sz="12" w:space="0" w:color="auto"/>
              <w:right w:val="single" w:sz="12" w:space="0" w:color="auto"/>
            </w:tcBorders>
            <w:shd w:val="clear" w:color="auto" w:fill="auto"/>
            <w:noWrap/>
            <w:vAlign w:val="center"/>
            <w:hideMark/>
          </w:tcPr>
          <w:p w:rsidR="00BD0E3E" w:rsidRPr="006734BF" w:rsidRDefault="00BD0E3E" w:rsidP="00F96FC5">
            <w:pPr>
              <w:jc w:val="center"/>
              <w:rPr>
                <w:b/>
                <w:bCs/>
                <w:color w:val="000000"/>
                <w:sz w:val="24"/>
                <w:szCs w:val="24"/>
              </w:rPr>
            </w:pPr>
            <w:r w:rsidRPr="006734BF">
              <w:rPr>
                <w:b/>
                <w:bCs/>
                <w:color w:val="000000"/>
                <w:sz w:val="24"/>
                <w:szCs w:val="24"/>
              </w:rPr>
              <w:t>14,0%</w:t>
            </w:r>
          </w:p>
        </w:tc>
        <w:tc>
          <w:tcPr>
            <w:tcW w:w="1275" w:type="dxa"/>
            <w:tcBorders>
              <w:top w:val="single" w:sz="12" w:space="0" w:color="auto"/>
              <w:left w:val="nil"/>
              <w:bottom w:val="single" w:sz="12" w:space="0" w:color="auto"/>
              <w:right w:val="single" w:sz="12" w:space="0" w:color="auto"/>
            </w:tcBorders>
            <w:vAlign w:val="center"/>
          </w:tcPr>
          <w:p w:rsidR="00BD0E3E" w:rsidRPr="006734BF" w:rsidRDefault="00BD0E3E" w:rsidP="00F96FC5">
            <w:pPr>
              <w:jc w:val="center"/>
              <w:rPr>
                <w:bCs/>
                <w:color w:val="000000"/>
              </w:rPr>
            </w:pPr>
          </w:p>
        </w:tc>
      </w:tr>
      <w:tr w:rsidR="00BD0E3E" w:rsidRPr="006734BF" w:rsidTr="00106C81">
        <w:trPr>
          <w:trHeight w:val="315"/>
          <w:jc w:val="center"/>
        </w:trPr>
        <w:tc>
          <w:tcPr>
            <w:tcW w:w="4410" w:type="dxa"/>
            <w:tcBorders>
              <w:top w:val="single" w:sz="12" w:space="0" w:color="auto"/>
              <w:left w:val="single" w:sz="12" w:space="0" w:color="auto"/>
              <w:bottom w:val="single" w:sz="8" w:space="0" w:color="auto"/>
              <w:right w:val="single" w:sz="8" w:space="0" w:color="auto"/>
            </w:tcBorders>
            <w:shd w:val="clear" w:color="auto" w:fill="auto"/>
            <w:noWrap/>
            <w:vAlign w:val="center"/>
            <w:hideMark/>
          </w:tcPr>
          <w:p w:rsidR="00BD0E3E" w:rsidRPr="006734BF" w:rsidRDefault="00BD0E3E" w:rsidP="00F96FC5">
            <w:pPr>
              <w:rPr>
                <w:b/>
                <w:bCs/>
                <w:color w:val="000000"/>
              </w:rPr>
            </w:pPr>
            <w:r w:rsidRPr="006734BF">
              <w:rPr>
                <w:b/>
                <w:bCs/>
                <w:color w:val="000000"/>
              </w:rPr>
              <w:t>Přepad nad sítem 2,5 mm</w:t>
            </w:r>
          </w:p>
        </w:tc>
        <w:tc>
          <w:tcPr>
            <w:tcW w:w="1297" w:type="dxa"/>
            <w:tcBorders>
              <w:top w:val="single" w:sz="12" w:space="0" w:color="auto"/>
              <w:left w:val="nil"/>
              <w:bottom w:val="single" w:sz="8" w:space="0" w:color="auto"/>
              <w:right w:val="single" w:sz="8" w:space="0" w:color="auto"/>
            </w:tcBorders>
            <w:shd w:val="clear" w:color="auto" w:fill="auto"/>
            <w:noWrap/>
            <w:vAlign w:val="center"/>
            <w:hideMark/>
          </w:tcPr>
          <w:p w:rsidR="00BD0E3E" w:rsidRPr="006734BF" w:rsidRDefault="00BD0E3E" w:rsidP="00F96FC5">
            <w:pPr>
              <w:jc w:val="center"/>
              <w:rPr>
                <w:color w:val="000000"/>
              </w:rPr>
            </w:pPr>
            <w:r w:rsidRPr="006734BF">
              <w:rPr>
                <w:color w:val="000000"/>
              </w:rPr>
              <w:t>nejméně</w:t>
            </w:r>
          </w:p>
        </w:tc>
        <w:tc>
          <w:tcPr>
            <w:tcW w:w="1538" w:type="dxa"/>
            <w:tcBorders>
              <w:top w:val="single" w:sz="12" w:space="0" w:color="auto"/>
              <w:left w:val="nil"/>
              <w:bottom w:val="single" w:sz="8" w:space="0" w:color="auto"/>
              <w:right w:val="single" w:sz="12" w:space="0" w:color="auto"/>
            </w:tcBorders>
            <w:shd w:val="clear" w:color="auto" w:fill="auto"/>
            <w:noWrap/>
            <w:vAlign w:val="center"/>
            <w:hideMark/>
          </w:tcPr>
          <w:p w:rsidR="00BD0E3E" w:rsidRPr="006734BF" w:rsidRDefault="00BD0E3E" w:rsidP="00F96FC5">
            <w:pPr>
              <w:jc w:val="center"/>
              <w:rPr>
                <w:b/>
                <w:bCs/>
                <w:color w:val="000000"/>
                <w:sz w:val="24"/>
                <w:szCs w:val="24"/>
              </w:rPr>
            </w:pPr>
            <w:r w:rsidRPr="006734BF">
              <w:rPr>
                <w:b/>
                <w:bCs/>
                <w:color w:val="000000"/>
                <w:sz w:val="24"/>
                <w:szCs w:val="24"/>
              </w:rPr>
              <w:t>90,0%</w:t>
            </w:r>
          </w:p>
        </w:tc>
        <w:tc>
          <w:tcPr>
            <w:tcW w:w="1275" w:type="dxa"/>
            <w:tcBorders>
              <w:top w:val="single" w:sz="12" w:space="0" w:color="auto"/>
              <w:left w:val="nil"/>
              <w:bottom w:val="single" w:sz="8" w:space="0" w:color="auto"/>
              <w:right w:val="single" w:sz="12" w:space="0" w:color="auto"/>
            </w:tcBorders>
            <w:vAlign w:val="center"/>
          </w:tcPr>
          <w:p w:rsidR="00BD0E3E" w:rsidRPr="006734BF" w:rsidRDefault="00BD0E3E" w:rsidP="00F96FC5">
            <w:pPr>
              <w:jc w:val="center"/>
              <w:rPr>
                <w:bCs/>
                <w:color w:val="000000"/>
              </w:rPr>
            </w:pPr>
            <w:r w:rsidRPr="006734BF">
              <w:rPr>
                <w:bCs/>
                <w:color w:val="000000"/>
              </w:rPr>
              <w:t>90,0-93,0%</w:t>
            </w:r>
          </w:p>
        </w:tc>
      </w:tr>
      <w:tr w:rsidR="00BD0E3E" w:rsidRPr="006734BF" w:rsidTr="00106C81">
        <w:trPr>
          <w:trHeight w:val="315"/>
          <w:jc w:val="center"/>
        </w:trPr>
        <w:tc>
          <w:tcPr>
            <w:tcW w:w="4410" w:type="dxa"/>
            <w:tcBorders>
              <w:top w:val="single" w:sz="8" w:space="0" w:color="auto"/>
              <w:left w:val="single" w:sz="12" w:space="0" w:color="auto"/>
              <w:bottom w:val="single" w:sz="12" w:space="0" w:color="auto"/>
              <w:right w:val="single" w:sz="8" w:space="0" w:color="auto"/>
            </w:tcBorders>
            <w:shd w:val="clear" w:color="auto" w:fill="auto"/>
            <w:noWrap/>
            <w:vAlign w:val="center"/>
            <w:hideMark/>
          </w:tcPr>
          <w:p w:rsidR="00BD0E3E" w:rsidRPr="006734BF" w:rsidRDefault="00BD0E3E" w:rsidP="00F96FC5">
            <w:pPr>
              <w:rPr>
                <w:color w:val="000000"/>
              </w:rPr>
            </w:pPr>
            <w:r w:rsidRPr="006734BF">
              <w:rPr>
                <w:color w:val="000000"/>
              </w:rPr>
              <w:t>Propad pod sítem 2,2 mm</w:t>
            </w:r>
          </w:p>
        </w:tc>
        <w:tc>
          <w:tcPr>
            <w:tcW w:w="1297" w:type="dxa"/>
            <w:tcBorders>
              <w:top w:val="single" w:sz="8" w:space="0" w:color="auto"/>
              <w:left w:val="nil"/>
              <w:bottom w:val="single" w:sz="12" w:space="0" w:color="auto"/>
              <w:right w:val="single" w:sz="8" w:space="0" w:color="auto"/>
            </w:tcBorders>
            <w:shd w:val="clear" w:color="auto" w:fill="auto"/>
            <w:noWrap/>
            <w:vAlign w:val="center"/>
            <w:hideMark/>
          </w:tcPr>
          <w:p w:rsidR="00BD0E3E" w:rsidRPr="006734BF" w:rsidRDefault="00BD0E3E" w:rsidP="00F96FC5">
            <w:pPr>
              <w:jc w:val="center"/>
              <w:rPr>
                <w:color w:val="000000"/>
              </w:rPr>
            </w:pPr>
            <w:r w:rsidRPr="006734BF">
              <w:rPr>
                <w:color w:val="000000"/>
              </w:rPr>
              <w:t>nejvýše</w:t>
            </w:r>
          </w:p>
        </w:tc>
        <w:tc>
          <w:tcPr>
            <w:tcW w:w="1538" w:type="dxa"/>
            <w:tcBorders>
              <w:top w:val="single" w:sz="8" w:space="0" w:color="auto"/>
              <w:left w:val="nil"/>
              <w:bottom w:val="single" w:sz="12" w:space="0" w:color="auto"/>
              <w:right w:val="single" w:sz="12" w:space="0" w:color="auto"/>
            </w:tcBorders>
            <w:shd w:val="clear" w:color="auto" w:fill="auto"/>
            <w:noWrap/>
            <w:vAlign w:val="center"/>
            <w:hideMark/>
          </w:tcPr>
          <w:p w:rsidR="00BD0E3E" w:rsidRPr="006734BF" w:rsidRDefault="00BD0E3E" w:rsidP="00F96FC5">
            <w:pPr>
              <w:jc w:val="center"/>
              <w:rPr>
                <w:color w:val="000000"/>
                <w:sz w:val="24"/>
                <w:szCs w:val="24"/>
              </w:rPr>
            </w:pPr>
            <w:r w:rsidRPr="006734BF">
              <w:rPr>
                <w:color w:val="000000"/>
                <w:sz w:val="24"/>
                <w:szCs w:val="24"/>
              </w:rPr>
              <w:t>3,0%</w:t>
            </w:r>
          </w:p>
        </w:tc>
        <w:tc>
          <w:tcPr>
            <w:tcW w:w="1275" w:type="dxa"/>
            <w:tcBorders>
              <w:top w:val="single" w:sz="8" w:space="0" w:color="auto"/>
              <w:left w:val="nil"/>
              <w:bottom w:val="single" w:sz="12" w:space="0" w:color="auto"/>
              <w:right w:val="single" w:sz="12" w:space="0" w:color="auto"/>
            </w:tcBorders>
            <w:vAlign w:val="center"/>
          </w:tcPr>
          <w:p w:rsidR="00BD0E3E" w:rsidRPr="006734BF" w:rsidRDefault="00BD0E3E" w:rsidP="00F96FC5">
            <w:pPr>
              <w:jc w:val="center"/>
              <w:rPr>
                <w:color w:val="000000"/>
              </w:rPr>
            </w:pPr>
          </w:p>
        </w:tc>
      </w:tr>
      <w:tr w:rsidR="00BD0E3E" w:rsidRPr="006734BF" w:rsidTr="00106C81">
        <w:trPr>
          <w:trHeight w:val="315"/>
          <w:jc w:val="center"/>
        </w:trPr>
        <w:tc>
          <w:tcPr>
            <w:tcW w:w="4410" w:type="dxa"/>
            <w:tcBorders>
              <w:top w:val="single" w:sz="12" w:space="0" w:color="auto"/>
              <w:left w:val="single" w:sz="12" w:space="0" w:color="auto"/>
              <w:bottom w:val="single" w:sz="4" w:space="0" w:color="auto"/>
              <w:right w:val="single" w:sz="8" w:space="0" w:color="auto"/>
            </w:tcBorders>
            <w:shd w:val="clear" w:color="auto" w:fill="auto"/>
            <w:noWrap/>
            <w:vAlign w:val="center"/>
            <w:hideMark/>
          </w:tcPr>
          <w:p w:rsidR="00BD0E3E" w:rsidRPr="006734BF" w:rsidRDefault="00BD0E3E" w:rsidP="00F96FC5">
            <w:pPr>
              <w:rPr>
                <w:b/>
                <w:bCs/>
                <w:color w:val="000000"/>
              </w:rPr>
            </w:pPr>
            <w:r w:rsidRPr="006734BF">
              <w:rPr>
                <w:b/>
                <w:bCs/>
                <w:color w:val="000000"/>
              </w:rPr>
              <w:t xml:space="preserve">Mechanické poškození </w:t>
            </w:r>
          </w:p>
        </w:tc>
        <w:tc>
          <w:tcPr>
            <w:tcW w:w="1297" w:type="dxa"/>
            <w:tcBorders>
              <w:top w:val="single" w:sz="12" w:space="0" w:color="auto"/>
              <w:left w:val="nil"/>
              <w:bottom w:val="single" w:sz="4" w:space="0" w:color="auto"/>
              <w:right w:val="single" w:sz="8" w:space="0" w:color="auto"/>
            </w:tcBorders>
            <w:shd w:val="clear" w:color="auto" w:fill="auto"/>
            <w:noWrap/>
            <w:vAlign w:val="center"/>
            <w:hideMark/>
          </w:tcPr>
          <w:p w:rsidR="00BD0E3E" w:rsidRPr="006734BF" w:rsidRDefault="00BD0E3E" w:rsidP="00F96FC5">
            <w:pPr>
              <w:jc w:val="center"/>
              <w:rPr>
                <w:color w:val="000000"/>
              </w:rPr>
            </w:pPr>
            <w:r w:rsidRPr="006734BF">
              <w:rPr>
                <w:color w:val="000000"/>
              </w:rPr>
              <w:t>nejvýše</w:t>
            </w:r>
          </w:p>
        </w:tc>
        <w:tc>
          <w:tcPr>
            <w:tcW w:w="1538" w:type="dxa"/>
            <w:tcBorders>
              <w:top w:val="single" w:sz="12" w:space="0" w:color="auto"/>
              <w:left w:val="nil"/>
              <w:bottom w:val="single" w:sz="4" w:space="0" w:color="auto"/>
              <w:right w:val="single" w:sz="12" w:space="0" w:color="auto"/>
            </w:tcBorders>
            <w:shd w:val="clear" w:color="auto" w:fill="auto"/>
            <w:noWrap/>
            <w:vAlign w:val="center"/>
            <w:hideMark/>
          </w:tcPr>
          <w:p w:rsidR="00BD0E3E" w:rsidRPr="006734BF" w:rsidRDefault="00BD0E3E" w:rsidP="00F96FC5">
            <w:pPr>
              <w:jc w:val="center"/>
              <w:rPr>
                <w:b/>
                <w:bCs/>
                <w:color w:val="000000"/>
                <w:sz w:val="24"/>
                <w:szCs w:val="24"/>
              </w:rPr>
            </w:pPr>
            <w:r w:rsidRPr="006734BF">
              <w:rPr>
                <w:b/>
                <w:bCs/>
                <w:color w:val="000000"/>
                <w:sz w:val="24"/>
                <w:szCs w:val="24"/>
              </w:rPr>
              <w:t>4,0%</w:t>
            </w:r>
          </w:p>
        </w:tc>
        <w:tc>
          <w:tcPr>
            <w:tcW w:w="1275" w:type="dxa"/>
            <w:tcBorders>
              <w:top w:val="single" w:sz="12" w:space="0" w:color="auto"/>
              <w:left w:val="nil"/>
              <w:bottom w:val="single" w:sz="4" w:space="0" w:color="auto"/>
              <w:right w:val="single" w:sz="12" w:space="0" w:color="auto"/>
            </w:tcBorders>
            <w:vAlign w:val="center"/>
          </w:tcPr>
          <w:p w:rsidR="00BD0E3E" w:rsidRPr="006734BF" w:rsidRDefault="00BD0E3E" w:rsidP="00F96FC5">
            <w:pPr>
              <w:jc w:val="center"/>
              <w:rPr>
                <w:bCs/>
                <w:color w:val="000000"/>
              </w:rPr>
            </w:pPr>
            <w:r w:rsidRPr="006734BF">
              <w:rPr>
                <w:color w:val="000000"/>
              </w:rPr>
              <w:t>3,0%</w:t>
            </w:r>
          </w:p>
        </w:tc>
      </w:tr>
      <w:tr w:rsidR="00BD0E3E" w:rsidRPr="006734BF" w:rsidTr="00106C81">
        <w:trPr>
          <w:trHeight w:val="315"/>
          <w:jc w:val="center"/>
        </w:trPr>
        <w:tc>
          <w:tcPr>
            <w:tcW w:w="4410" w:type="dxa"/>
            <w:tcBorders>
              <w:top w:val="nil"/>
              <w:left w:val="single" w:sz="12" w:space="0" w:color="auto"/>
              <w:bottom w:val="single" w:sz="4" w:space="0" w:color="auto"/>
              <w:right w:val="single" w:sz="8" w:space="0" w:color="auto"/>
            </w:tcBorders>
            <w:shd w:val="clear" w:color="auto" w:fill="auto"/>
            <w:noWrap/>
            <w:vAlign w:val="center"/>
            <w:hideMark/>
          </w:tcPr>
          <w:p w:rsidR="00BD0E3E" w:rsidRPr="006734BF" w:rsidRDefault="00BD0E3E" w:rsidP="00F96FC5">
            <w:pPr>
              <w:rPr>
                <w:color w:val="000000"/>
              </w:rPr>
            </w:pPr>
            <w:r w:rsidRPr="006734BF">
              <w:rPr>
                <w:color w:val="000000"/>
              </w:rPr>
              <w:t xml:space="preserve">,-poškozená zrna mechanicky (3.4.) </w:t>
            </w:r>
          </w:p>
        </w:tc>
        <w:tc>
          <w:tcPr>
            <w:tcW w:w="1297" w:type="dxa"/>
            <w:tcBorders>
              <w:top w:val="nil"/>
              <w:left w:val="nil"/>
              <w:bottom w:val="single" w:sz="4" w:space="0" w:color="auto"/>
              <w:right w:val="single" w:sz="8" w:space="0" w:color="auto"/>
            </w:tcBorders>
            <w:shd w:val="clear" w:color="auto" w:fill="auto"/>
            <w:noWrap/>
            <w:vAlign w:val="center"/>
            <w:hideMark/>
          </w:tcPr>
          <w:p w:rsidR="00BD0E3E" w:rsidRPr="006734BF" w:rsidRDefault="00BD0E3E" w:rsidP="00F96FC5">
            <w:pPr>
              <w:jc w:val="center"/>
              <w:rPr>
                <w:color w:val="000000"/>
              </w:rPr>
            </w:pPr>
            <w:r w:rsidRPr="006734BF">
              <w:rPr>
                <w:color w:val="000000"/>
              </w:rPr>
              <w:t> </w:t>
            </w:r>
          </w:p>
        </w:tc>
        <w:tc>
          <w:tcPr>
            <w:tcW w:w="1538" w:type="dxa"/>
            <w:tcBorders>
              <w:top w:val="nil"/>
              <w:left w:val="nil"/>
              <w:bottom w:val="single" w:sz="4" w:space="0" w:color="auto"/>
              <w:right w:val="single" w:sz="12" w:space="0" w:color="auto"/>
            </w:tcBorders>
            <w:shd w:val="clear" w:color="auto" w:fill="auto"/>
            <w:noWrap/>
            <w:vAlign w:val="center"/>
            <w:hideMark/>
          </w:tcPr>
          <w:p w:rsidR="00BD0E3E" w:rsidRPr="006734BF" w:rsidRDefault="00BD0E3E" w:rsidP="00F96FC5">
            <w:pPr>
              <w:jc w:val="center"/>
              <w:rPr>
                <w:b/>
                <w:bCs/>
                <w:color w:val="000000"/>
                <w:sz w:val="24"/>
                <w:szCs w:val="24"/>
              </w:rPr>
            </w:pPr>
            <w:r w:rsidRPr="006734BF">
              <w:rPr>
                <w:b/>
                <w:bCs/>
                <w:color w:val="000000"/>
                <w:sz w:val="24"/>
                <w:szCs w:val="24"/>
              </w:rPr>
              <w:t> </w:t>
            </w:r>
          </w:p>
        </w:tc>
        <w:tc>
          <w:tcPr>
            <w:tcW w:w="1275" w:type="dxa"/>
            <w:tcBorders>
              <w:top w:val="nil"/>
              <w:left w:val="nil"/>
              <w:bottom w:val="single" w:sz="4" w:space="0" w:color="auto"/>
              <w:right w:val="single" w:sz="12" w:space="0" w:color="auto"/>
            </w:tcBorders>
            <w:vAlign w:val="center"/>
          </w:tcPr>
          <w:p w:rsidR="00BD0E3E" w:rsidRPr="006734BF" w:rsidRDefault="00BD0E3E" w:rsidP="00F96FC5">
            <w:pPr>
              <w:jc w:val="center"/>
              <w:rPr>
                <w:bCs/>
                <w:color w:val="000000"/>
              </w:rPr>
            </w:pPr>
          </w:p>
        </w:tc>
      </w:tr>
      <w:tr w:rsidR="00BD0E3E" w:rsidRPr="006734BF" w:rsidTr="00106C81">
        <w:trPr>
          <w:trHeight w:val="315"/>
          <w:jc w:val="center"/>
        </w:trPr>
        <w:tc>
          <w:tcPr>
            <w:tcW w:w="4410" w:type="dxa"/>
            <w:tcBorders>
              <w:top w:val="nil"/>
              <w:left w:val="single" w:sz="12" w:space="0" w:color="auto"/>
              <w:bottom w:val="single" w:sz="4" w:space="0" w:color="auto"/>
              <w:right w:val="single" w:sz="8" w:space="0" w:color="auto"/>
            </w:tcBorders>
            <w:shd w:val="clear" w:color="auto" w:fill="auto"/>
            <w:noWrap/>
            <w:vAlign w:val="center"/>
            <w:hideMark/>
          </w:tcPr>
          <w:p w:rsidR="00BD0E3E" w:rsidRPr="006734BF" w:rsidRDefault="00BD0E3E" w:rsidP="00F96FC5">
            <w:pPr>
              <w:rPr>
                <w:color w:val="000000"/>
              </w:rPr>
            </w:pPr>
            <w:r w:rsidRPr="006734BF">
              <w:rPr>
                <w:color w:val="000000"/>
              </w:rPr>
              <w:t>,-zlomky (3.8.)</w:t>
            </w:r>
          </w:p>
        </w:tc>
        <w:tc>
          <w:tcPr>
            <w:tcW w:w="1297" w:type="dxa"/>
            <w:tcBorders>
              <w:top w:val="nil"/>
              <w:left w:val="nil"/>
              <w:bottom w:val="single" w:sz="4" w:space="0" w:color="auto"/>
              <w:right w:val="single" w:sz="8" w:space="0" w:color="auto"/>
            </w:tcBorders>
            <w:shd w:val="clear" w:color="auto" w:fill="auto"/>
            <w:noWrap/>
            <w:vAlign w:val="center"/>
            <w:hideMark/>
          </w:tcPr>
          <w:p w:rsidR="00BD0E3E" w:rsidRPr="006734BF" w:rsidRDefault="00BD0E3E" w:rsidP="00F96FC5">
            <w:pPr>
              <w:jc w:val="center"/>
              <w:rPr>
                <w:color w:val="000000"/>
              </w:rPr>
            </w:pPr>
            <w:r w:rsidRPr="006734BF">
              <w:rPr>
                <w:color w:val="000000"/>
              </w:rPr>
              <w:t> </w:t>
            </w:r>
          </w:p>
        </w:tc>
        <w:tc>
          <w:tcPr>
            <w:tcW w:w="1538" w:type="dxa"/>
            <w:tcBorders>
              <w:top w:val="nil"/>
              <w:left w:val="nil"/>
              <w:bottom w:val="single" w:sz="4" w:space="0" w:color="auto"/>
              <w:right w:val="single" w:sz="12" w:space="0" w:color="auto"/>
            </w:tcBorders>
            <w:shd w:val="clear" w:color="auto" w:fill="auto"/>
            <w:noWrap/>
            <w:vAlign w:val="center"/>
            <w:hideMark/>
          </w:tcPr>
          <w:p w:rsidR="00BD0E3E" w:rsidRPr="006734BF" w:rsidRDefault="00BD0E3E" w:rsidP="00F96FC5">
            <w:pPr>
              <w:jc w:val="center"/>
              <w:rPr>
                <w:b/>
                <w:bCs/>
                <w:color w:val="000000"/>
                <w:sz w:val="24"/>
                <w:szCs w:val="24"/>
              </w:rPr>
            </w:pPr>
            <w:r w:rsidRPr="006734BF">
              <w:rPr>
                <w:b/>
                <w:bCs/>
                <w:color w:val="000000"/>
                <w:sz w:val="24"/>
                <w:szCs w:val="24"/>
              </w:rPr>
              <w:t> </w:t>
            </w:r>
          </w:p>
        </w:tc>
        <w:tc>
          <w:tcPr>
            <w:tcW w:w="1275" w:type="dxa"/>
            <w:tcBorders>
              <w:top w:val="nil"/>
              <w:left w:val="nil"/>
              <w:bottom w:val="single" w:sz="4" w:space="0" w:color="auto"/>
              <w:right w:val="single" w:sz="12" w:space="0" w:color="auto"/>
            </w:tcBorders>
            <w:vAlign w:val="center"/>
          </w:tcPr>
          <w:p w:rsidR="00BD0E3E" w:rsidRPr="006734BF" w:rsidRDefault="00BD0E3E" w:rsidP="00F96FC5">
            <w:pPr>
              <w:jc w:val="center"/>
              <w:rPr>
                <w:bCs/>
                <w:color w:val="000000"/>
              </w:rPr>
            </w:pPr>
          </w:p>
        </w:tc>
      </w:tr>
      <w:tr w:rsidR="00BD0E3E" w:rsidRPr="006734BF" w:rsidTr="00106C81">
        <w:trPr>
          <w:trHeight w:val="315"/>
          <w:jc w:val="center"/>
        </w:trPr>
        <w:tc>
          <w:tcPr>
            <w:tcW w:w="4410" w:type="dxa"/>
            <w:tcBorders>
              <w:top w:val="nil"/>
              <w:left w:val="single" w:sz="12" w:space="0" w:color="auto"/>
              <w:bottom w:val="single" w:sz="12" w:space="0" w:color="auto"/>
              <w:right w:val="single" w:sz="8" w:space="0" w:color="auto"/>
            </w:tcBorders>
            <w:shd w:val="clear" w:color="auto" w:fill="auto"/>
            <w:noWrap/>
            <w:vAlign w:val="center"/>
            <w:hideMark/>
          </w:tcPr>
          <w:p w:rsidR="00BD0E3E" w:rsidRPr="006734BF" w:rsidRDefault="00BD0E3E" w:rsidP="00F96FC5">
            <w:pPr>
              <w:rPr>
                <w:color w:val="000000"/>
              </w:rPr>
            </w:pPr>
            <w:r w:rsidRPr="006734BF">
              <w:rPr>
                <w:color w:val="000000"/>
              </w:rPr>
              <w:t>,-zrna bez pluch, nahá (3.11.)</w:t>
            </w:r>
          </w:p>
        </w:tc>
        <w:tc>
          <w:tcPr>
            <w:tcW w:w="1297" w:type="dxa"/>
            <w:tcBorders>
              <w:top w:val="nil"/>
              <w:left w:val="nil"/>
              <w:bottom w:val="single" w:sz="12" w:space="0" w:color="auto"/>
              <w:right w:val="single" w:sz="8" w:space="0" w:color="auto"/>
            </w:tcBorders>
            <w:shd w:val="clear" w:color="auto" w:fill="auto"/>
            <w:noWrap/>
            <w:vAlign w:val="center"/>
            <w:hideMark/>
          </w:tcPr>
          <w:p w:rsidR="00BD0E3E" w:rsidRPr="006734BF" w:rsidRDefault="00BD0E3E" w:rsidP="00F96FC5">
            <w:pPr>
              <w:jc w:val="center"/>
              <w:rPr>
                <w:color w:val="000000"/>
              </w:rPr>
            </w:pPr>
            <w:r w:rsidRPr="006734BF">
              <w:rPr>
                <w:color w:val="000000"/>
              </w:rPr>
              <w:t> </w:t>
            </w:r>
          </w:p>
        </w:tc>
        <w:tc>
          <w:tcPr>
            <w:tcW w:w="1538" w:type="dxa"/>
            <w:tcBorders>
              <w:top w:val="nil"/>
              <w:left w:val="nil"/>
              <w:bottom w:val="single" w:sz="12" w:space="0" w:color="auto"/>
              <w:right w:val="single" w:sz="12" w:space="0" w:color="auto"/>
            </w:tcBorders>
            <w:shd w:val="clear" w:color="auto" w:fill="auto"/>
            <w:noWrap/>
            <w:vAlign w:val="center"/>
            <w:hideMark/>
          </w:tcPr>
          <w:p w:rsidR="00BD0E3E" w:rsidRPr="006734BF" w:rsidRDefault="00BD0E3E" w:rsidP="00F96FC5">
            <w:pPr>
              <w:jc w:val="center"/>
              <w:rPr>
                <w:b/>
                <w:bCs/>
                <w:color w:val="000000"/>
                <w:sz w:val="24"/>
                <w:szCs w:val="24"/>
              </w:rPr>
            </w:pPr>
            <w:r w:rsidRPr="006734BF">
              <w:rPr>
                <w:b/>
                <w:bCs/>
                <w:color w:val="000000"/>
                <w:sz w:val="24"/>
                <w:szCs w:val="24"/>
              </w:rPr>
              <w:t> </w:t>
            </w:r>
          </w:p>
        </w:tc>
        <w:tc>
          <w:tcPr>
            <w:tcW w:w="1275" w:type="dxa"/>
            <w:tcBorders>
              <w:top w:val="nil"/>
              <w:left w:val="nil"/>
              <w:bottom w:val="single" w:sz="12" w:space="0" w:color="auto"/>
              <w:right w:val="single" w:sz="12" w:space="0" w:color="auto"/>
            </w:tcBorders>
            <w:vAlign w:val="center"/>
          </w:tcPr>
          <w:p w:rsidR="00BD0E3E" w:rsidRPr="006734BF" w:rsidRDefault="00BD0E3E" w:rsidP="00F96FC5">
            <w:pPr>
              <w:jc w:val="center"/>
              <w:rPr>
                <w:bCs/>
                <w:color w:val="000000"/>
              </w:rPr>
            </w:pPr>
          </w:p>
        </w:tc>
      </w:tr>
      <w:tr w:rsidR="00BD0E3E" w:rsidRPr="006734BF" w:rsidTr="00106C81">
        <w:trPr>
          <w:trHeight w:val="315"/>
          <w:jc w:val="center"/>
        </w:trPr>
        <w:tc>
          <w:tcPr>
            <w:tcW w:w="4410"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BD0E3E" w:rsidRPr="006734BF" w:rsidRDefault="00BD0E3E" w:rsidP="00F96FC5">
            <w:pPr>
              <w:rPr>
                <w:color w:val="000000"/>
              </w:rPr>
            </w:pPr>
            <w:r w:rsidRPr="006734BF">
              <w:rPr>
                <w:color w:val="000000"/>
              </w:rPr>
              <w:t>Zrna poškozená fyziologicky (3.5.)</w:t>
            </w:r>
          </w:p>
        </w:tc>
        <w:tc>
          <w:tcPr>
            <w:tcW w:w="1297"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BD0E3E" w:rsidRPr="006734BF" w:rsidRDefault="00BD0E3E" w:rsidP="00F96FC5">
            <w:pPr>
              <w:jc w:val="center"/>
              <w:rPr>
                <w:color w:val="000000"/>
              </w:rPr>
            </w:pPr>
            <w:r w:rsidRPr="006734BF">
              <w:rPr>
                <w:color w:val="000000"/>
              </w:rPr>
              <w:t>nejvýše</w:t>
            </w:r>
          </w:p>
        </w:tc>
        <w:tc>
          <w:tcPr>
            <w:tcW w:w="153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BD0E3E" w:rsidRPr="00510187" w:rsidRDefault="008E01BB" w:rsidP="00F96FC5">
            <w:pPr>
              <w:jc w:val="center"/>
              <w:rPr>
                <w:sz w:val="24"/>
                <w:szCs w:val="24"/>
              </w:rPr>
            </w:pPr>
            <w:r w:rsidRPr="00106C81">
              <w:rPr>
                <w:sz w:val="24"/>
                <w:szCs w:val="24"/>
              </w:rPr>
              <w:t>0</w:t>
            </w:r>
            <w:r w:rsidR="00BD0E3E" w:rsidRPr="00106C81">
              <w:rPr>
                <w:sz w:val="24"/>
                <w:szCs w:val="24"/>
              </w:rPr>
              <w:t>,0%</w:t>
            </w:r>
          </w:p>
        </w:tc>
        <w:tc>
          <w:tcPr>
            <w:tcW w:w="1275" w:type="dxa"/>
            <w:tcBorders>
              <w:top w:val="single" w:sz="12" w:space="0" w:color="auto"/>
              <w:left w:val="single" w:sz="6" w:space="0" w:color="auto"/>
              <w:bottom w:val="single" w:sz="6" w:space="0" w:color="auto"/>
              <w:right w:val="single" w:sz="12" w:space="0" w:color="auto"/>
            </w:tcBorders>
            <w:vAlign w:val="center"/>
          </w:tcPr>
          <w:p w:rsidR="00BD0E3E" w:rsidRPr="006734BF" w:rsidRDefault="00BD0E3E" w:rsidP="00F96FC5">
            <w:pPr>
              <w:jc w:val="center"/>
              <w:rPr>
                <w:color w:val="000000"/>
              </w:rPr>
            </w:pPr>
          </w:p>
        </w:tc>
      </w:tr>
      <w:tr w:rsidR="00BD0E3E" w:rsidRPr="006734BF" w:rsidTr="00106C81">
        <w:trPr>
          <w:trHeight w:val="315"/>
          <w:jc w:val="center"/>
        </w:trPr>
        <w:tc>
          <w:tcPr>
            <w:tcW w:w="4410" w:type="dxa"/>
            <w:tcBorders>
              <w:top w:val="single" w:sz="6" w:space="0" w:color="auto"/>
              <w:left w:val="single" w:sz="12" w:space="0" w:color="auto"/>
              <w:bottom w:val="single" w:sz="6" w:space="0" w:color="auto"/>
              <w:right w:val="single" w:sz="6" w:space="0" w:color="auto"/>
            </w:tcBorders>
            <w:shd w:val="clear" w:color="auto" w:fill="auto"/>
            <w:noWrap/>
            <w:vAlign w:val="center"/>
          </w:tcPr>
          <w:p w:rsidR="00BD0E3E" w:rsidRPr="006734BF" w:rsidRDefault="00BD0E3E" w:rsidP="00F96FC5">
            <w:pPr>
              <w:rPr>
                <w:color w:val="000000"/>
              </w:rPr>
            </w:pPr>
            <w:r w:rsidRPr="006734BF">
              <w:rPr>
                <w:color w:val="000000"/>
              </w:rPr>
              <w:t>Zrna poškozená tepelně (3.6.)</w:t>
            </w:r>
          </w:p>
        </w:tc>
        <w:tc>
          <w:tcPr>
            <w:tcW w:w="1297" w:type="dxa"/>
            <w:tcBorders>
              <w:top w:val="single" w:sz="6" w:space="0" w:color="auto"/>
              <w:left w:val="single" w:sz="6" w:space="0" w:color="auto"/>
              <w:bottom w:val="single" w:sz="6" w:space="0" w:color="auto"/>
              <w:right w:val="single" w:sz="6" w:space="0" w:color="auto"/>
            </w:tcBorders>
            <w:shd w:val="clear" w:color="auto" w:fill="auto"/>
            <w:noWrap/>
            <w:vAlign w:val="center"/>
          </w:tcPr>
          <w:p w:rsidR="00BD0E3E" w:rsidRPr="006734BF" w:rsidRDefault="00BD0E3E" w:rsidP="00F96FC5">
            <w:pPr>
              <w:jc w:val="center"/>
              <w:rPr>
                <w:color w:val="000000"/>
              </w:rPr>
            </w:pPr>
            <w:r w:rsidRPr="006734BF">
              <w:rPr>
                <w:color w:val="000000"/>
              </w:rPr>
              <w:t>nejvýše</w:t>
            </w:r>
          </w:p>
        </w:tc>
        <w:tc>
          <w:tcPr>
            <w:tcW w:w="153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BD0E3E" w:rsidRPr="00510187" w:rsidRDefault="00BD0E3E" w:rsidP="00F96FC5">
            <w:pPr>
              <w:jc w:val="center"/>
              <w:rPr>
                <w:sz w:val="24"/>
                <w:szCs w:val="24"/>
              </w:rPr>
            </w:pPr>
            <w:r w:rsidRPr="00510187">
              <w:rPr>
                <w:sz w:val="24"/>
                <w:szCs w:val="24"/>
              </w:rPr>
              <w:t>0,0%</w:t>
            </w:r>
          </w:p>
        </w:tc>
        <w:tc>
          <w:tcPr>
            <w:tcW w:w="1275" w:type="dxa"/>
            <w:tcBorders>
              <w:top w:val="single" w:sz="6" w:space="0" w:color="auto"/>
              <w:left w:val="single" w:sz="6" w:space="0" w:color="auto"/>
              <w:bottom w:val="single" w:sz="6" w:space="0" w:color="auto"/>
              <w:right w:val="single" w:sz="12" w:space="0" w:color="auto"/>
            </w:tcBorders>
            <w:vAlign w:val="center"/>
          </w:tcPr>
          <w:p w:rsidR="006D5604" w:rsidRPr="006734BF" w:rsidRDefault="006D5604" w:rsidP="006D5604">
            <w:pPr>
              <w:jc w:val="center"/>
              <w:rPr>
                <w:color w:val="000000"/>
              </w:rPr>
            </w:pPr>
          </w:p>
        </w:tc>
      </w:tr>
      <w:tr w:rsidR="00BD0E3E" w:rsidRPr="006734BF" w:rsidTr="00106C81">
        <w:trPr>
          <w:trHeight w:val="315"/>
          <w:jc w:val="center"/>
        </w:trPr>
        <w:tc>
          <w:tcPr>
            <w:tcW w:w="4410"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BD0E3E" w:rsidRPr="006734BF" w:rsidRDefault="00BD0E3E" w:rsidP="00F96FC5">
            <w:pPr>
              <w:rPr>
                <w:color w:val="000000"/>
              </w:rPr>
            </w:pPr>
            <w:r w:rsidRPr="006734BF">
              <w:rPr>
                <w:color w:val="000000"/>
              </w:rPr>
              <w:t xml:space="preserve">Zrna poškozená biologicky (3.7.) (s </w:t>
            </w:r>
            <w:proofErr w:type="spellStart"/>
            <w:r w:rsidRPr="006734BF">
              <w:rPr>
                <w:color w:val="000000"/>
              </w:rPr>
              <w:t>fusariózou</w:t>
            </w:r>
            <w:proofErr w:type="spellEnd"/>
            <w:r w:rsidRPr="006734BF">
              <w:rPr>
                <w:color w:val="000000"/>
              </w:rPr>
              <w:t>)</w:t>
            </w:r>
          </w:p>
        </w:tc>
        <w:tc>
          <w:tcPr>
            <w:tcW w:w="129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BD0E3E" w:rsidRPr="006734BF" w:rsidRDefault="00BD0E3E" w:rsidP="00F96FC5">
            <w:pPr>
              <w:jc w:val="center"/>
              <w:rPr>
                <w:color w:val="000000"/>
              </w:rPr>
            </w:pPr>
            <w:r w:rsidRPr="006734BF">
              <w:rPr>
                <w:color w:val="000000"/>
              </w:rPr>
              <w:t>nejvýše</w:t>
            </w:r>
          </w:p>
        </w:tc>
        <w:tc>
          <w:tcPr>
            <w:tcW w:w="153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BD0E3E" w:rsidRPr="00510187" w:rsidRDefault="00BD0E3E" w:rsidP="00F96FC5">
            <w:pPr>
              <w:jc w:val="center"/>
              <w:rPr>
                <w:sz w:val="24"/>
                <w:szCs w:val="24"/>
              </w:rPr>
            </w:pPr>
            <w:r w:rsidRPr="00510187">
              <w:rPr>
                <w:sz w:val="24"/>
                <w:szCs w:val="24"/>
              </w:rPr>
              <w:t>0,0%</w:t>
            </w:r>
          </w:p>
        </w:tc>
        <w:tc>
          <w:tcPr>
            <w:tcW w:w="1275" w:type="dxa"/>
            <w:tcBorders>
              <w:top w:val="single" w:sz="6" w:space="0" w:color="auto"/>
              <w:left w:val="single" w:sz="6" w:space="0" w:color="auto"/>
              <w:bottom w:val="single" w:sz="6" w:space="0" w:color="auto"/>
              <w:right w:val="single" w:sz="12" w:space="0" w:color="auto"/>
            </w:tcBorders>
            <w:vAlign w:val="center"/>
          </w:tcPr>
          <w:p w:rsidR="00BD0E3E" w:rsidRPr="006734BF" w:rsidRDefault="00BD0E3E" w:rsidP="00F96FC5">
            <w:pPr>
              <w:jc w:val="center"/>
              <w:rPr>
                <w:color w:val="000000"/>
              </w:rPr>
            </w:pPr>
          </w:p>
        </w:tc>
      </w:tr>
      <w:tr w:rsidR="00BD0E3E" w:rsidRPr="006734BF" w:rsidTr="00106C81">
        <w:trPr>
          <w:trHeight w:val="315"/>
          <w:jc w:val="center"/>
        </w:trPr>
        <w:tc>
          <w:tcPr>
            <w:tcW w:w="4410"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BD0E3E" w:rsidRPr="006734BF" w:rsidRDefault="00BD0E3E" w:rsidP="00F96FC5">
            <w:pPr>
              <w:rPr>
                <w:color w:val="000000"/>
              </w:rPr>
            </w:pPr>
            <w:r w:rsidRPr="006734BF">
              <w:rPr>
                <w:color w:val="000000"/>
              </w:rPr>
              <w:t>Zrna poškozená škůdci (3.4.c)</w:t>
            </w:r>
          </w:p>
        </w:tc>
        <w:tc>
          <w:tcPr>
            <w:tcW w:w="129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BD0E3E" w:rsidRPr="006734BF" w:rsidRDefault="00BD0E3E" w:rsidP="00F96FC5">
            <w:pPr>
              <w:jc w:val="center"/>
              <w:rPr>
                <w:color w:val="000000"/>
              </w:rPr>
            </w:pPr>
            <w:r w:rsidRPr="006734BF">
              <w:rPr>
                <w:color w:val="000000"/>
              </w:rPr>
              <w:t>nejvýše</w:t>
            </w:r>
          </w:p>
        </w:tc>
        <w:tc>
          <w:tcPr>
            <w:tcW w:w="153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BD0E3E" w:rsidRPr="00510187" w:rsidRDefault="00BD0E3E" w:rsidP="00510187">
            <w:pPr>
              <w:jc w:val="center"/>
              <w:rPr>
                <w:sz w:val="24"/>
                <w:szCs w:val="24"/>
              </w:rPr>
            </w:pPr>
            <w:r w:rsidRPr="00510187">
              <w:rPr>
                <w:sz w:val="24"/>
                <w:szCs w:val="24"/>
              </w:rPr>
              <w:t>0,</w:t>
            </w:r>
            <w:r w:rsidR="00510187" w:rsidRPr="00510187">
              <w:rPr>
                <w:sz w:val="24"/>
                <w:szCs w:val="24"/>
              </w:rPr>
              <w:t>5</w:t>
            </w:r>
            <w:r w:rsidRPr="00510187">
              <w:rPr>
                <w:sz w:val="24"/>
                <w:szCs w:val="24"/>
              </w:rPr>
              <w:t>%</w:t>
            </w:r>
          </w:p>
        </w:tc>
        <w:tc>
          <w:tcPr>
            <w:tcW w:w="1275" w:type="dxa"/>
            <w:tcBorders>
              <w:top w:val="single" w:sz="6" w:space="0" w:color="auto"/>
              <w:left w:val="single" w:sz="6" w:space="0" w:color="auto"/>
              <w:bottom w:val="single" w:sz="6" w:space="0" w:color="auto"/>
              <w:right w:val="single" w:sz="12" w:space="0" w:color="auto"/>
            </w:tcBorders>
            <w:vAlign w:val="center"/>
          </w:tcPr>
          <w:p w:rsidR="00BD0E3E" w:rsidRPr="006734BF" w:rsidRDefault="00BD0E3E" w:rsidP="00F96FC5">
            <w:pPr>
              <w:jc w:val="center"/>
              <w:rPr>
                <w:color w:val="000000"/>
              </w:rPr>
            </w:pPr>
          </w:p>
        </w:tc>
      </w:tr>
      <w:tr w:rsidR="00BD0E3E" w:rsidRPr="006734BF" w:rsidTr="00106C81">
        <w:trPr>
          <w:trHeight w:val="315"/>
          <w:jc w:val="center"/>
        </w:trPr>
        <w:tc>
          <w:tcPr>
            <w:tcW w:w="4410"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BD0E3E" w:rsidRPr="006734BF" w:rsidRDefault="00BD0E3E" w:rsidP="00F96FC5">
            <w:pPr>
              <w:rPr>
                <w:color w:val="000000"/>
              </w:rPr>
            </w:pPr>
            <w:r w:rsidRPr="006734BF">
              <w:rPr>
                <w:color w:val="000000"/>
              </w:rPr>
              <w:t>Zrna s osinou (3.13.)</w:t>
            </w:r>
          </w:p>
        </w:tc>
        <w:tc>
          <w:tcPr>
            <w:tcW w:w="129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BD0E3E" w:rsidRPr="006734BF" w:rsidRDefault="00BD0E3E" w:rsidP="00F96FC5">
            <w:pPr>
              <w:jc w:val="center"/>
              <w:rPr>
                <w:color w:val="000000"/>
              </w:rPr>
            </w:pPr>
            <w:r w:rsidRPr="006734BF">
              <w:rPr>
                <w:color w:val="000000"/>
              </w:rPr>
              <w:t>nejvýše</w:t>
            </w:r>
          </w:p>
        </w:tc>
        <w:tc>
          <w:tcPr>
            <w:tcW w:w="153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BD0E3E" w:rsidRPr="006734BF" w:rsidRDefault="006D5604" w:rsidP="00F96FC5">
            <w:pPr>
              <w:jc w:val="center"/>
              <w:rPr>
                <w:color w:val="000000"/>
                <w:sz w:val="24"/>
                <w:szCs w:val="24"/>
              </w:rPr>
            </w:pPr>
            <w:r>
              <w:rPr>
                <w:color w:val="000000"/>
                <w:sz w:val="24"/>
                <w:szCs w:val="24"/>
              </w:rPr>
              <w:t>1</w:t>
            </w:r>
            <w:r w:rsidR="00BD0E3E" w:rsidRPr="006734BF">
              <w:rPr>
                <w:color w:val="000000"/>
                <w:sz w:val="24"/>
                <w:szCs w:val="24"/>
              </w:rPr>
              <w:t>,0%</w:t>
            </w:r>
          </w:p>
        </w:tc>
        <w:tc>
          <w:tcPr>
            <w:tcW w:w="1275" w:type="dxa"/>
            <w:tcBorders>
              <w:top w:val="single" w:sz="6" w:space="0" w:color="auto"/>
              <w:left w:val="single" w:sz="6" w:space="0" w:color="auto"/>
              <w:bottom w:val="single" w:sz="6" w:space="0" w:color="auto"/>
              <w:right w:val="single" w:sz="12" w:space="0" w:color="auto"/>
            </w:tcBorders>
            <w:vAlign w:val="center"/>
          </w:tcPr>
          <w:p w:rsidR="00BD0E3E" w:rsidRPr="006734BF" w:rsidRDefault="00BD0E3E" w:rsidP="00F96FC5">
            <w:pPr>
              <w:jc w:val="center"/>
              <w:rPr>
                <w:color w:val="000000"/>
              </w:rPr>
            </w:pPr>
          </w:p>
        </w:tc>
      </w:tr>
      <w:tr w:rsidR="00BD0E3E" w:rsidRPr="006734BF" w:rsidTr="00106C81">
        <w:trPr>
          <w:trHeight w:val="315"/>
          <w:jc w:val="center"/>
        </w:trPr>
        <w:tc>
          <w:tcPr>
            <w:tcW w:w="4410"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BD0E3E" w:rsidRPr="006734BF" w:rsidRDefault="00BD0E3E" w:rsidP="00F96FC5">
            <w:pPr>
              <w:rPr>
                <w:bCs/>
                <w:color w:val="000000"/>
              </w:rPr>
            </w:pPr>
            <w:r w:rsidRPr="006734BF">
              <w:rPr>
                <w:bCs/>
                <w:color w:val="000000"/>
              </w:rPr>
              <w:t>Neodstranitelná příměs (3.15.c)</w:t>
            </w:r>
          </w:p>
        </w:tc>
        <w:tc>
          <w:tcPr>
            <w:tcW w:w="1297"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BD0E3E" w:rsidRPr="006734BF" w:rsidRDefault="00BD0E3E" w:rsidP="00F96FC5">
            <w:pPr>
              <w:jc w:val="center"/>
              <w:rPr>
                <w:color w:val="000000"/>
              </w:rPr>
            </w:pPr>
            <w:r w:rsidRPr="006734BF">
              <w:rPr>
                <w:color w:val="000000"/>
              </w:rPr>
              <w:t>nejvýše</w:t>
            </w:r>
          </w:p>
        </w:tc>
        <w:tc>
          <w:tcPr>
            <w:tcW w:w="1538"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BD0E3E" w:rsidRPr="006734BF" w:rsidRDefault="00BD0E3E" w:rsidP="00F96FC5">
            <w:pPr>
              <w:jc w:val="center"/>
              <w:rPr>
                <w:color w:val="000000"/>
                <w:sz w:val="24"/>
                <w:szCs w:val="24"/>
              </w:rPr>
            </w:pPr>
            <w:r w:rsidRPr="006734BF">
              <w:rPr>
                <w:color w:val="000000"/>
                <w:sz w:val="24"/>
                <w:szCs w:val="24"/>
              </w:rPr>
              <w:t>1,0%</w:t>
            </w:r>
          </w:p>
        </w:tc>
        <w:tc>
          <w:tcPr>
            <w:tcW w:w="1275" w:type="dxa"/>
            <w:tcBorders>
              <w:top w:val="single" w:sz="6" w:space="0" w:color="auto"/>
              <w:left w:val="single" w:sz="6" w:space="0" w:color="auto"/>
              <w:bottom w:val="single" w:sz="12" w:space="0" w:color="auto"/>
              <w:right w:val="single" w:sz="12" w:space="0" w:color="auto"/>
            </w:tcBorders>
            <w:vAlign w:val="center"/>
          </w:tcPr>
          <w:p w:rsidR="00BD0E3E" w:rsidRPr="006734BF" w:rsidRDefault="00BD0E3E" w:rsidP="00F96FC5">
            <w:pPr>
              <w:jc w:val="center"/>
              <w:rPr>
                <w:color w:val="000000"/>
              </w:rPr>
            </w:pPr>
          </w:p>
        </w:tc>
      </w:tr>
      <w:tr w:rsidR="00BD0E3E" w:rsidRPr="006734BF" w:rsidTr="00106C81">
        <w:trPr>
          <w:trHeight w:val="315"/>
          <w:jc w:val="center"/>
        </w:trPr>
        <w:tc>
          <w:tcPr>
            <w:tcW w:w="4410"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BD0E3E" w:rsidRPr="006734BF" w:rsidRDefault="00BD0E3E" w:rsidP="00F96FC5">
            <w:pPr>
              <w:rPr>
                <w:b/>
                <w:bCs/>
                <w:color w:val="000000"/>
              </w:rPr>
            </w:pPr>
            <w:r w:rsidRPr="006734BF">
              <w:rPr>
                <w:b/>
                <w:bCs/>
                <w:color w:val="000000"/>
              </w:rPr>
              <w:t>Klíčivost</w:t>
            </w:r>
          </w:p>
        </w:tc>
        <w:tc>
          <w:tcPr>
            <w:tcW w:w="1297" w:type="dxa"/>
            <w:tcBorders>
              <w:top w:val="single" w:sz="12" w:space="0" w:color="auto"/>
              <w:left w:val="nil"/>
              <w:bottom w:val="single" w:sz="12" w:space="0" w:color="auto"/>
              <w:right w:val="single" w:sz="8" w:space="0" w:color="auto"/>
            </w:tcBorders>
            <w:shd w:val="clear" w:color="auto" w:fill="auto"/>
            <w:noWrap/>
            <w:vAlign w:val="center"/>
            <w:hideMark/>
          </w:tcPr>
          <w:p w:rsidR="00BD0E3E" w:rsidRPr="006734BF" w:rsidRDefault="00BD0E3E" w:rsidP="00F96FC5">
            <w:pPr>
              <w:jc w:val="center"/>
              <w:rPr>
                <w:color w:val="000000"/>
              </w:rPr>
            </w:pPr>
            <w:r w:rsidRPr="006734BF">
              <w:rPr>
                <w:color w:val="000000"/>
              </w:rPr>
              <w:t>nejméně</w:t>
            </w:r>
          </w:p>
        </w:tc>
        <w:tc>
          <w:tcPr>
            <w:tcW w:w="1538" w:type="dxa"/>
            <w:tcBorders>
              <w:top w:val="single" w:sz="12" w:space="0" w:color="auto"/>
              <w:left w:val="nil"/>
              <w:bottom w:val="single" w:sz="12" w:space="0" w:color="auto"/>
              <w:right w:val="single" w:sz="12" w:space="0" w:color="auto"/>
            </w:tcBorders>
            <w:shd w:val="clear" w:color="auto" w:fill="auto"/>
            <w:noWrap/>
            <w:vAlign w:val="center"/>
            <w:hideMark/>
          </w:tcPr>
          <w:p w:rsidR="00BD0E3E" w:rsidRPr="006734BF" w:rsidRDefault="00BD0E3E" w:rsidP="00F96FC5">
            <w:pPr>
              <w:jc w:val="center"/>
              <w:rPr>
                <w:b/>
                <w:bCs/>
                <w:color w:val="000000"/>
                <w:sz w:val="24"/>
                <w:szCs w:val="24"/>
              </w:rPr>
            </w:pPr>
            <w:r w:rsidRPr="006734BF">
              <w:rPr>
                <w:b/>
                <w:bCs/>
                <w:color w:val="000000"/>
                <w:sz w:val="24"/>
                <w:szCs w:val="24"/>
              </w:rPr>
              <w:t>97,0%</w:t>
            </w:r>
          </w:p>
        </w:tc>
        <w:tc>
          <w:tcPr>
            <w:tcW w:w="1275" w:type="dxa"/>
            <w:tcBorders>
              <w:top w:val="single" w:sz="12" w:space="0" w:color="auto"/>
              <w:left w:val="nil"/>
              <w:bottom w:val="single" w:sz="12" w:space="0" w:color="auto"/>
              <w:right w:val="single" w:sz="12" w:space="0" w:color="auto"/>
            </w:tcBorders>
            <w:vAlign w:val="center"/>
          </w:tcPr>
          <w:p w:rsidR="00BD0E3E" w:rsidRPr="006734BF" w:rsidRDefault="00BD0E3E" w:rsidP="00F96FC5">
            <w:pPr>
              <w:jc w:val="center"/>
              <w:rPr>
                <w:bCs/>
                <w:color w:val="000000"/>
              </w:rPr>
            </w:pPr>
            <w:r w:rsidRPr="006734BF">
              <w:rPr>
                <w:bCs/>
                <w:color w:val="000000"/>
              </w:rPr>
              <w:t>98,0%</w:t>
            </w:r>
          </w:p>
        </w:tc>
      </w:tr>
      <w:tr w:rsidR="00BD0E3E" w:rsidRPr="006734BF" w:rsidTr="00106C81">
        <w:trPr>
          <w:trHeight w:val="315"/>
          <w:jc w:val="center"/>
        </w:trPr>
        <w:tc>
          <w:tcPr>
            <w:tcW w:w="4410"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BD0E3E" w:rsidRPr="006734BF" w:rsidRDefault="00BD0E3E" w:rsidP="00F96FC5">
            <w:pPr>
              <w:rPr>
                <w:b/>
                <w:bCs/>
                <w:color w:val="000000"/>
              </w:rPr>
            </w:pPr>
            <w:r w:rsidRPr="006734BF">
              <w:rPr>
                <w:b/>
                <w:bCs/>
                <w:color w:val="000000"/>
              </w:rPr>
              <w:t xml:space="preserve">N-látky  </w:t>
            </w:r>
          </w:p>
        </w:tc>
        <w:tc>
          <w:tcPr>
            <w:tcW w:w="1297" w:type="dxa"/>
            <w:tcBorders>
              <w:top w:val="single" w:sz="12" w:space="0" w:color="auto"/>
              <w:left w:val="nil"/>
              <w:bottom w:val="single" w:sz="12" w:space="0" w:color="auto"/>
              <w:right w:val="single" w:sz="8" w:space="0" w:color="auto"/>
            </w:tcBorders>
            <w:shd w:val="clear" w:color="auto" w:fill="auto"/>
            <w:noWrap/>
            <w:vAlign w:val="center"/>
            <w:hideMark/>
          </w:tcPr>
          <w:p w:rsidR="00BD0E3E" w:rsidRPr="006734BF" w:rsidRDefault="00BD0E3E" w:rsidP="00F96FC5">
            <w:pPr>
              <w:jc w:val="center"/>
              <w:rPr>
                <w:color w:val="000000"/>
              </w:rPr>
            </w:pPr>
            <w:r w:rsidRPr="006734BF">
              <w:rPr>
                <w:color w:val="000000"/>
              </w:rPr>
              <w:t>rozmezí</w:t>
            </w:r>
          </w:p>
        </w:tc>
        <w:tc>
          <w:tcPr>
            <w:tcW w:w="1538" w:type="dxa"/>
            <w:tcBorders>
              <w:top w:val="single" w:sz="12" w:space="0" w:color="auto"/>
              <w:left w:val="nil"/>
              <w:bottom w:val="single" w:sz="12" w:space="0" w:color="auto"/>
              <w:right w:val="single" w:sz="12" w:space="0" w:color="auto"/>
            </w:tcBorders>
            <w:shd w:val="clear" w:color="auto" w:fill="auto"/>
            <w:noWrap/>
            <w:vAlign w:val="center"/>
            <w:hideMark/>
          </w:tcPr>
          <w:p w:rsidR="00BD0E3E" w:rsidRPr="006734BF" w:rsidRDefault="00BD0E3E" w:rsidP="00F96FC5">
            <w:pPr>
              <w:jc w:val="center"/>
              <w:rPr>
                <w:b/>
                <w:bCs/>
                <w:color w:val="000000"/>
                <w:sz w:val="24"/>
                <w:szCs w:val="24"/>
              </w:rPr>
            </w:pPr>
            <w:r w:rsidRPr="006734BF">
              <w:rPr>
                <w:b/>
                <w:bCs/>
                <w:color w:val="000000"/>
                <w:sz w:val="24"/>
                <w:szCs w:val="24"/>
              </w:rPr>
              <w:t>10,0-12,5%</w:t>
            </w:r>
          </w:p>
        </w:tc>
        <w:tc>
          <w:tcPr>
            <w:tcW w:w="1275" w:type="dxa"/>
            <w:tcBorders>
              <w:top w:val="single" w:sz="12" w:space="0" w:color="auto"/>
              <w:left w:val="nil"/>
              <w:bottom w:val="single" w:sz="12" w:space="0" w:color="auto"/>
              <w:right w:val="single" w:sz="12" w:space="0" w:color="auto"/>
            </w:tcBorders>
            <w:vAlign w:val="center"/>
          </w:tcPr>
          <w:p w:rsidR="00BD0E3E" w:rsidRPr="006734BF" w:rsidRDefault="00BD0E3E" w:rsidP="00F96FC5">
            <w:pPr>
              <w:jc w:val="center"/>
              <w:rPr>
                <w:bCs/>
                <w:color w:val="000000"/>
              </w:rPr>
            </w:pPr>
            <w:r w:rsidRPr="006734BF">
              <w:rPr>
                <w:bCs/>
                <w:color w:val="000000"/>
              </w:rPr>
              <w:t>11,1-12,0%</w:t>
            </w:r>
          </w:p>
        </w:tc>
      </w:tr>
      <w:tr w:rsidR="00BD0E3E" w:rsidRPr="006734BF" w:rsidTr="00106C81">
        <w:trPr>
          <w:trHeight w:val="315"/>
          <w:jc w:val="center"/>
        </w:trPr>
        <w:tc>
          <w:tcPr>
            <w:tcW w:w="4410"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BD0E3E" w:rsidRPr="006734BF" w:rsidRDefault="00BD0E3E" w:rsidP="00F96FC5">
            <w:pPr>
              <w:rPr>
                <w:bCs/>
                <w:color w:val="000000"/>
              </w:rPr>
            </w:pPr>
            <w:r w:rsidRPr="006734BF">
              <w:rPr>
                <w:bCs/>
                <w:color w:val="000000"/>
              </w:rPr>
              <w:t>Odrůdová čistota</w:t>
            </w:r>
          </w:p>
        </w:tc>
        <w:tc>
          <w:tcPr>
            <w:tcW w:w="1297" w:type="dxa"/>
            <w:tcBorders>
              <w:top w:val="single" w:sz="12" w:space="0" w:color="auto"/>
              <w:left w:val="nil"/>
              <w:bottom w:val="single" w:sz="12" w:space="0" w:color="auto"/>
              <w:right w:val="single" w:sz="8" w:space="0" w:color="auto"/>
            </w:tcBorders>
            <w:shd w:val="clear" w:color="auto" w:fill="auto"/>
            <w:noWrap/>
            <w:vAlign w:val="center"/>
            <w:hideMark/>
          </w:tcPr>
          <w:p w:rsidR="00BD0E3E" w:rsidRPr="006734BF" w:rsidRDefault="00BD0E3E" w:rsidP="00F96FC5">
            <w:pPr>
              <w:jc w:val="center"/>
              <w:rPr>
                <w:color w:val="000000"/>
              </w:rPr>
            </w:pPr>
            <w:r w:rsidRPr="006734BF">
              <w:rPr>
                <w:color w:val="000000"/>
              </w:rPr>
              <w:t>nejméně</w:t>
            </w:r>
          </w:p>
        </w:tc>
        <w:tc>
          <w:tcPr>
            <w:tcW w:w="1538" w:type="dxa"/>
            <w:tcBorders>
              <w:top w:val="single" w:sz="12" w:space="0" w:color="auto"/>
              <w:left w:val="nil"/>
              <w:bottom w:val="single" w:sz="12" w:space="0" w:color="auto"/>
              <w:right w:val="single" w:sz="12" w:space="0" w:color="auto"/>
            </w:tcBorders>
            <w:shd w:val="clear" w:color="auto" w:fill="auto"/>
            <w:noWrap/>
            <w:vAlign w:val="center"/>
            <w:hideMark/>
          </w:tcPr>
          <w:p w:rsidR="00BD0E3E" w:rsidRPr="006734BF" w:rsidRDefault="00BD0E3E" w:rsidP="00F96FC5">
            <w:pPr>
              <w:jc w:val="center"/>
              <w:rPr>
                <w:bCs/>
                <w:color w:val="000000"/>
                <w:sz w:val="24"/>
                <w:szCs w:val="24"/>
              </w:rPr>
            </w:pPr>
            <w:r w:rsidRPr="006734BF">
              <w:rPr>
                <w:bCs/>
                <w:color w:val="000000"/>
                <w:sz w:val="24"/>
                <w:szCs w:val="24"/>
              </w:rPr>
              <w:t>91,6%</w:t>
            </w:r>
          </w:p>
        </w:tc>
        <w:tc>
          <w:tcPr>
            <w:tcW w:w="1275" w:type="dxa"/>
            <w:tcBorders>
              <w:top w:val="single" w:sz="12" w:space="0" w:color="auto"/>
              <w:left w:val="nil"/>
              <w:bottom w:val="single" w:sz="12" w:space="0" w:color="auto"/>
              <w:right w:val="single" w:sz="12" w:space="0" w:color="auto"/>
            </w:tcBorders>
            <w:vAlign w:val="center"/>
          </w:tcPr>
          <w:p w:rsidR="00BD0E3E" w:rsidRPr="006734BF" w:rsidRDefault="00BD0E3E" w:rsidP="00F96FC5">
            <w:pPr>
              <w:jc w:val="center"/>
              <w:rPr>
                <w:bCs/>
                <w:color w:val="000000"/>
              </w:rPr>
            </w:pPr>
            <w:r w:rsidRPr="006734BF">
              <w:rPr>
                <w:bCs/>
                <w:color w:val="000000"/>
              </w:rPr>
              <w:t>95,0%</w:t>
            </w:r>
          </w:p>
        </w:tc>
      </w:tr>
    </w:tbl>
    <w:p w:rsidR="00BD0E3E" w:rsidRPr="006734BF" w:rsidRDefault="00BD0E3E" w:rsidP="00BD0E3E">
      <w:pPr>
        <w:tabs>
          <w:tab w:val="left" w:pos="4820"/>
        </w:tabs>
        <w:rPr>
          <w:b/>
          <w:bCs/>
          <w:color w:val="000000"/>
        </w:rPr>
      </w:pPr>
    </w:p>
    <w:p w:rsidR="00BD0E3E" w:rsidRPr="006734BF" w:rsidRDefault="00BD0E3E" w:rsidP="00BD0E3E">
      <w:pPr>
        <w:tabs>
          <w:tab w:val="left" w:pos="4820"/>
        </w:tabs>
        <w:rPr>
          <w:b/>
          <w:bCs/>
          <w:color w:val="000000"/>
        </w:rPr>
      </w:pPr>
      <w:r w:rsidRPr="006734BF">
        <w:rPr>
          <w:b/>
          <w:bCs/>
          <w:color w:val="000000"/>
        </w:rPr>
        <w:t>Kvalitativní požadavky-specifikace</w:t>
      </w:r>
    </w:p>
    <w:p w:rsidR="00BD0E3E" w:rsidRPr="006734BF" w:rsidRDefault="00BD0E3E" w:rsidP="00F96FC5">
      <w:pPr>
        <w:numPr>
          <w:ilvl w:val="0"/>
          <w:numId w:val="9"/>
        </w:numPr>
        <w:tabs>
          <w:tab w:val="clear" w:pos="1866"/>
          <w:tab w:val="num" w:pos="360"/>
          <w:tab w:val="left" w:pos="4820"/>
        </w:tabs>
        <w:ind w:left="360"/>
        <w:rPr>
          <w:color w:val="000000"/>
        </w:rPr>
      </w:pPr>
      <w:r w:rsidRPr="006734BF">
        <w:rPr>
          <w:color w:val="000000"/>
        </w:rPr>
        <w:t xml:space="preserve">Prodávající se zavazuje pečovat o porosty se sladovnickým ječmenem (Zbožím) s maximální péčí s cílem vypěstovat co nejjakostnější surovinu pro výrobu sladu a sklidit úrodu v optimálním čase, aby nedošlo ke zbytečnému poškození zrna (oloupaná zrna, ulomené klíčky atd.). </w:t>
      </w:r>
    </w:p>
    <w:p w:rsidR="00BD0E3E" w:rsidRPr="006734BF" w:rsidRDefault="00BD0E3E" w:rsidP="00F96FC5">
      <w:pPr>
        <w:numPr>
          <w:ilvl w:val="0"/>
          <w:numId w:val="9"/>
        </w:numPr>
        <w:tabs>
          <w:tab w:val="clear" w:pos="1866"/>
          <w:tab w:val="num" w:pos="360"/>
          <w:tab w:val="left" w:pos="4820"/>
        </w:tabs>
        <w:ind w:left="360"/>
        <w:rPr>
          <w:color w:val="000000"/>
        </w:rPr>
      </w:pPr>
      <w:r w:rsidRPr="006734BF">
        <w:rPr>
          <w:color w:val="000000"/>
        </w:rPr>
        <w:t xml:space="preserve">Prodávající již před sklizní zajistí řádnou asanaci skladových prostor proti výskytu obilních škůdců. Prodávající se dále zavazuje ošetřovat uskladněné Zboží, zejména v době posklizňového dozrávání (zvýšené nebezpečí ztráty klíčivosti) a uskladněné Zboží pravidelně provětrávat (aktivní větrání) nebo přepouštět. Prodávající nebude míchat Zboží sušené přírodní cestou se Zbožím sušeným v tepelných sušárnách ani nebude míchat navzájem různé odrůdy Zboží. </w:t>
      </w:r>
    </w:p>
    <w:p w:rsidR="00BD0E3E" w:rsidRPr="006734BF" w:rsidRDefault="00BD0E3E" w:rsidP="00F96FC5">
      <w:pPr>
        <w:numPr>
          <w:ilvl w:val="0"/>
          <w:numId w:val="9"/>
        </w:numPr>
        <w:tabs>
          <w:tab w:val="clear" w:pos="1866"/>
          <w:tab w:val="num" w:pos="360"/>
          <w:tab w:val="left" w:pos="4820"/>
        </w:tabs>
        <w:ind w:left="360"/>
        <w:rPr>
          <w:color w:val="000000"/>
        </w:rPr>
      </w:pPr>
      <w:r w:rsidRPr="006734BF">
        <w:rPr>
          <w:color w:val="000000"/>
        </w:rPr>
        <w:t>Ihned po sklizni nebo během sklizně se prodávající zavazuje dodat vzorek respektive vzorky dodávky Zboží. Vzorek musí obsahovat informace o hlavním dodavateli, subdodavateli (konkrétním odběrovém místě), množství a odrůdě. Pokud nebude příslušná a kvalitativně vyhovující partie dodána, bude na prodávajícím požadováno finanční vyrovnání za provedený rozbor. Kupující má právo kdykoliv sám odebrat předběžné vzorky dodávky Zboží a prodávající je povinen mu tento odběr umožnit.</w:t>
      </w:r>
    </w:p>
    <w:p w:rsidR="00BD0E3E" w:rsidRPr="006734BF" w:rsidRDefault="00BD0E3E" w:rsidP="00F96FC5">
      <w:pPr>
        <w:numPr>
          <w:ilvl w:val="0"/>
          <w:numId w:val="9"/>
        </w:numPr>
        <w:tabs>
          <w:tab w:val="clear" w:pos="1866"/>
          <w:tab w:val="num" w:pos="360"/>
          <w:tab w:val="left" w:pos="4820"/>
        </w:tabs>
        <w:ind w:left="360"/>
        <w:rPr>
          <w:color w:val="000000"/>
        </w:rPr>
      </w:pPr>
      <w:r w:rsidRPr="006734BF">
        <w:rPr>
          <w:color w:val="000000"/>
        </w:rPr>
        <w:t xml:space="preserve">Zrno Zboží musí být vyzrálé, zbavené osin, s typickou barvou pluchy a nepoškozené. Musí být bez živých škůdců v jakémkoliv stádiu jejich vývoje a bez cizích pachů. Dále musí zrno odpovídat požadavkům na zdravotní nezávadnost a nesmí obsahovat zrna s pluchou zjevně </w:t>
      </w:r>
      <w:proofErr w:type="spellStart"/>
      <w:r w:rsidRPr="006734BF">
        <w:rPr>
          <w:color w:val="000000"/>
        </w:rPr>
        <w:t>naplesnivělou</w:t>
      </w:r>
      <w:proofErr w:type="spellEnd"/>
      <w:r w:rsidRPr="006734BF">
        <w:rPr>
          <w:color w:val="000000"/>
        </w:rPr>
        <w:t xml:space="preserve"> a plesnivou.</w:t>
      </w:r>
    </w:p>
    <w:p w:rsidR="00BD0E3E" w:rsidRPr="006734BF" w:rsidRDefault="00BD0E3E" w:rsidP="00F96FC5">
      <w:pPr>
        <w:numPr>
          <w:ilvl w:val="0"/>
          <w:numId w:val="9"/>
        </w:numPr>
        <w:tabs>
          <w:tab w:val="clear" w:pos="1866"/>
          <w:tab w:val="num" w:pos="360"/>
          <w:tab w:val="left" w:pos="4820"/>
        </w:tabs>
        <w:ind w:left="360"/>
        <w:rPr>
          <w:color w:val="000000"/>
        </w:rPr>
      </w:pPr>
      <w:r w:rsidRPr="006734BF">
        <w:rPr>
          <w:color w:val="000000"/>
        </w:rPr>
        <w:t>Zboží nesmí obsahovat semena slunečnice.</w:t>
      </w:r>
    </w:p>
    <w:p w:rsidR="00BD0E3E" w:rsidRPr="006734BF" w:rsidRDefault="00BD0E3E" w:rsidP="00F96FC5">
      <w:pPr>
        <w:pStyle w:val="Pedmtkomente"/>
        <w:numPr>
          <w:ilvl w:val="0"/>
          <w:numId w:val="9"/>
        </w:numPr>
        <w:tabs>
          <w:tab w:val="clear" w:pos="1866"/>
          <w:tab w:val="num" w:pos="360"/>
          <w:tab w:val="left" w:pos="4820"/>
        </w:tabs>
        <w:ind w:left="360"/>
        <w:rPr>
          <w:b w:val="0"/>
          <w:bCs w:val="0"/>
          <w:color w:val="000000"/>
        </w:rPr>
      </w:pPr>
      <w:r w:rsidRPr="006734BF">
        <w:rPr>
          <w:b w:val="0"/>
          <w:bCs w:val="0"/>
          <w:color w:val="000000"/>
        </w:rPr>
        <w:lastRenderedPageBreak/>
        <w:t>Nedodržení výše uvedených hodnot jakostních ukazatelů opravňuje kupujícího k odmítnutí Zboží nebo k okamžitému odstoupení od Smlouvy a prodávajícímu v těchto případech nevzniká právo na zaplacení kupní ceny.</w:t>
      </w:r>
    </w:p>
    <w:p w:rsidR="00BD0E3E" w:rsidRPr="006734BF" w:rsidRDefault="00BD0E3E" w:rsidP="00F96FC5">
      <w:pPr>
        <w:pStyle w:val="Textkomente"/>
        <w:numPr>
          <w:ilvl w:val="0"/>
          <w:numId w:val="9"/>
        </w:numPr>
        <w:tabs>
          <w:tab w:val="clear" w:pos="1866"/>
          <w:tab w:val="num" w:pos="360"/>
        </w:tabs>
        <w:ind w:left="360"/>
        <w:jc w:val="both"/>
        <w:rPr>
          <w:rFonts w:ascii="Arial" w:hAnsi="Arial"/>
          <w:color w:val="000000"/>
        </w:rPr>
      </w:pPr>
      <w:r w:rsidRPr="006734BF">
        <w:rPr>
          <w:rFonts w:ascii="Arial" w:hAnsi="Arial"/>
          <w:color w:val="000000"/>
        </w:rPr>
        <w:t xml:space="preserve">Identifikace odrůdy bude stanovena metodou elektroforézy </w:t>
      </w:r>
      <w:proofErr w:type="spellStart"/>
      <w:r w:rsidRPr="006734BF">
        <w:rPr>
          <w:rFonts w:ascii="Arial" w:hAnsi="Arial"/>
          <w:color w:val="000000"/>
        </w:rPr>
        <w:t>hordeinové</w:t>
      </w:r>
      <w:proofErr w:type="spellEnd"/>
      <w:r w:rsidRPr="006734BF">
        <w:rPr>
          <w:rFonts w:ascii="Arial" w:hAnsi="Arial"/>
          <w:color w:val="000000"/>
        </w:rPr>
        <w:t xml:space="preserve"> frakce dle ČSN 46 1085-2. Za čistou odrůdu je považována dodávka ječmene, ve které minimálně 91,6 % ječmene odpovídá deklarované odrůdě. V případě, že bude rozborem zjištěna dodávka partie Zboží s nižší odrůdovou čistotou, bude každý takovýto případ řešen v rámci reklamačního řízení.</w:t>
      </w:r>
    </w:p>
    <w:p w:rsidR="00BD0E3E" w:rsidRPr="006734BF" w:rsidRDefault="00BD0E3E" w:rsidP="00BD0E3E">
      <w:pPr>
        <w:pStyle w:val="Textkomente"/>
        <w:jc w:val="both"/>
        <w:rPr>
          <w:rFonts w:ascii="Arial" w:hAnsi="Arial"/>
          <w:b/>
          <w:bCs/>
          <w:color w:val="000000"/>
        </w:rPr>
      </w:pPr>
    </w:p>
    <w:p w:rsidR="00BD0E3E" w:rsidRPr="006734BF" w:rsidRDefault="00BD0E3E" w:rsidP="00BD0E3E">
      <w:pPr>
        <w:pStyle w:val="Textkomente"/>
        <w:jc w:val="both"/>
        <w:rPr>
          <w:rFonts w:ascii="Arial" w:hAnsi="Arial"/>
          <w:b/>
          <w:bCs/>
          <w:color w:val="000000"/>
        </w:rPr>
      </w:pPr>
      <w:r w:rsidRPr="006734BF">
        <w:rPr>
          <w:rFonts w:ascii="Arial" w:hAnsi="Arial"/>
          <w:b/>
          <w:bCs/>
          <w:color w:val="000000"/>
        </w:rPr>
        <w:t>B) Cenové přirážky a srážky v Kč na jednu tunu Zboží (sladovnického ječmene) za odchylky od základní jakosti specifikované výše.</w:t>
      </w:r>
    </w:p>
    <w:p w:rsidR="00BD0E3E" w:rsidRPr="006734BF" w:rsidRDefault="00BD0E3E" w:rsidP="00BD0E3E">
      <w:pPr>
        <w:pStyle w:val="Textkomente"/>
        <w:jc w:val="center"/>
        <w:rPr>
          <w:rFonts w:ascii="Arial" w:hAnsi="Arial"/>
          <w:b/>
          <w:bCs/>
          <w:color w:val="000000"/>
        </w:rPr>
      </w:pPr>
    </w:p>
    <w:tbl>
      <w:tblPr>
        <w:tblpPr w:leftFromText="141" w:rightFromText="141" w:vertAnchor="text" w:tblpXSpec="center" w:tblpY="1"/>
        <w:tblOverlap w:val="never"/>
        <w:tblW w:w="7386" w:type="dxa"/>
        <w:jc w:val="center"/>
        <w:tblCellMar>
          <w:left w:w="0" w:type="dxa"/>
          <w:right w:w="0" w:type="dxa"/>
        </w:tblCellMar>
        <w:tblLook w:val="0000" w:firstRow="0" w:lastRow="0" w:firstColumn="0" w:lastColumn="0" w:noHBand="0" w:noVBand="0"/>
      </w:tblPr>
      <w:tblGrid>
        <w:gridCol w:w="2142"/>
        <w:gridCol w:w="1417"/>
        <w:gridCol w:w="284"/>
        <w:gridCol w:w="1984"/>
        <w:gridCol w:w="1559"/>
      </w:tblGrid>
      <w:tr w:rsidR="00BD0E3E" w:rsidRPr="006734BF" w:rsidTr="00F96FC5">
        <w:trPr>
          <w:trHeight w:val="255"/>
          <w:jc w:val="center"/>
        </w:trPr>
        <w:tc>
          <w:tcPr>
            <w:tcW w:w="2142" w:type="dxa"/>
            <w:tcBorders>
              <w:top w:val="single" w:sz="8" w:space="0" w:color="auto"/>
              <w:left w:val="single" w:sz="8"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b/>
                <w:color w:val="000000"/>
              </w:rPr>
            </w:pPr>
            <w:r w:rsidRPr="006734BF">
              <w:rPr>
                <w:b/>
                <w:color w:val="000000"/>
              </w:rPr>
              <w:t>Přepad</w:t>
            </w:r>
          </w:p>
        </w:tc>
        <w:tc>
          <w:tcPr>
            <w:tcW w:w="1417" w:type="dxa"/>
            <w:tcBorders>
              <w:top w:val="single" w:sz="8" w:space="0" w:color="auto"/>
              <w:left w:val="single" w:sz="8"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b/>
                <w:color w:val="000000"/>
              </w:rPr>
            </w:pPr>
            <w:r w:rsidRPr="006734BF">
              <w:rPr>
                <w:b/>
                <w:color w:val="000000"/>
              </w:rPr>
              <w:t>Přirážka-</w:t>
            </w:r>
          </w:p>
        </w:tc>
        <w:tc>
          <w:tcPr>
            <w:tcW w:w="284" w:type="dxa"/>
            <w:tcBorders>
              <w:top w:val="nil"/>
              <w:left w:val="nil"/>
              <w:bottom w:val="nil"/>
              <w:right w:val="nil"/>
            </w:tcBorders>
            <w:noWrap/>
            <w:tcMar>
              <w:top w:w="15" w:type="dxa"/>
              <w:left w:w="15" w:type="dxa"/>
              <w:bottom w:w="0" w:type="dxa"/>
              <w:right w:w="15" w:type="dxa"/>
            </w:tcMar>
            <w:vAlign w:val="center"/>
          </w:tcPr>
          <w:p w:rsidR="00BD0E3E" w:rsidRPr="006734BF" w:rsidRDefault="00BD0E3E" w:rsidP="00F96FC5">
            <w:pPr>
              <w:jc w:val="center"/>
              <w:rPr>
                <w:rFonts w:eastAsia="Arial Unicode MS"/>
                <w:b/>
                <w:color w:val="000000"/>
              </w:rPr>
            </w:pPr>
          </w:p>
        </w:tc>
        <w:tc>
          <w:tcPr>
            <w:tcW w:w="1984"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b/>
                <w:color w:val="000000"/>
              </w:rPr>
            </w:pPr>
            <w:r w:rsidRPr="006734BF">
              <w:rPr>
                <w:b/>
                <w:color w:val="000000"/>
              </w:rPr>
              <w:t>Mechanické</w:t>
            </w:r>
          </w:p>
        </w:tc>
        <w:tc>
          <w:tcPr>
            <w:tcW w:w="1559" w:type="dxa"/>
            <w:tcBorders>
              <w:top w:val="single" w:sz="8" w:space="0" w:color="auto"/>
              <w:left w:val="nil"/>
              <w:bottom w:val="nil"/>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r w:rsidRPr="006734BF">
              <w:rPr>
                <w:color w:val="000000"/>
              </w:rPr>
              <w:t>Přirážka-</w:t>
            </w:r>
          </w:p>
        </w:tc>
      </w:tr>
      <w:tr w:rsidR="00BD0E3E" w:rsidRPr="006734BF" w:rsidTr="00F96FC5">
        <w:trPr>
          <w:trHeight w:val="270"/>
          <w:jc w:val="center"/>
        </w:trPr>
        <w:tc>
          <w:tcPr>
            <w:tcW w:w="2142" w:type="dxa"/>
            <w:tcBorders>
              <w:left w:val="single" w:sz="8" w:space="0" w:color="auto"/>
              <w:bottom w:val="single" w:sz="8"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b/>
                <w:color w:val="000000"/>
              </w:rPr>
            </w:pPr>
            <w:r w:rsidRPr="006734BF">
              <w:rPr>
                <w:b/>
                <w:color w:val="000000"/>
              </w:rPr>
              <w:t xml:space="preserve">nad </w:t>
            </w:r>
            <w:smartTag w:uri="urn:schemas-microsoft-com:office:smarttags" w:element="metricconverter">
              <w:smartTagPr>
                <w:attr w:name="ProductID" w:val="2,5 mm"/>
              </w:smartTagPr>
              <w:r w:rsidRPr="006734BF">
                <w:rPr>
                  <w:b/>
                  <w:color w:val="000000"/>
                </w:rPr>
                <w:t>2,5 mm</w:t>
              </w:r>
            </w:smartTag>
          </w:p>
        </w:tc>
        <w:tc>
          <w:tcPr>
            <w:tcW w:w="1417" w:type="dxa"/>
            <w:tcBorders>
              <w:left w:val="single" w:sz="8" w:space="0" w:color="auto"/>
              <w:bottom w:val="single" w:sz="8"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b/>
                <w:color w:val="000000"/>
              </w:rPr>
            </w:pPr>
            <w:r w:rsidRPr="006734BF">
              <w:rPr>
                <w:b/>
                <w:color w:val="000000"/>
              </w:rPr>
              <w:t>srážka</w:t>
            </w:r>
          </w:p>
        </w:tc>
        <w:tc>
          <w:tcPr>
            <w:tcW w:w="284" w:type="dxa"/>
            <w:tcBorders>
              <w:top w:val="nil"/>
              <w:left w:val="nil"/>
              <w:bottom w:val="nil"/>
              <w:right w:val="nil"/>
            </w:tcBorders>
            <w:noWrap/>
            <w:tcMar>
              <w:top w:w="15" w:type="dxa"/>
              <w:left w:w="15" w:type="dxa"/>
              <w:bottom w:w="0" w:type="dxa"/>
              <w:right w:w="15" w:type="dxa"/>
            </w:tcMar>
            <w:vAlign w:val="center"/>
          </w:tcPr>
          <w:p w:rsidR="00BD0E3E" w:rsidRPr="006734BF" w:rsidRDefault="00BD0E3E" w:rsidP="00F96FC5">
            <w:pPr>
              <w:jc w:val="center"/>
              <w:rPr>
                <w:rFonts w:eastAsia="Arial Unicode MS"/>
                <w:b/>
                <w:color w:val="000000"/>
              </w:rPr>
            </w:pPr>
          </w:p>
        </w:tc>
        <w:tc>
          <w:tcPr>
            <w:tcW w:w="1984"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b/>
                <w:color w:val="000000"/>
              </w:rPr>
            </w:pPr>
            <w:r w:rsidRPr="006734BF">
              <w:rPr>
                <w:b/>
                <w:color w:val="000000"/>
              </w:rPr>
              <w:t>poškození</w:t>
            </w:r>
          </w:p>
        </w:tc>
        <w:tc>
          <w:tcPr>
            <w:tcW w:w="155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r w:rsidRPr="006734BF">
              <w:rPr>
                <w:color w:val="000000"/>
              </w:rPr>
              <w:t>srážka</w:t>
            </w:r>
          </w:p>
        </w:tc>
      </w:tr>
      <w:tr w:rsidR="00BD0E3E" w:rsidRPr="006734BF" w:rsidTr="00F96FC5">
        <w:trPr>
          <w:trHeight w:val="85"/>
          <w:jc w:val="center"/>
        </w:trPr>
        <w:tc>
          <w:tcPr>
            <w:tcW w:w="214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b/>
                <w:color w:val="000000"/>
              </w:rPr>
            </w:pPr>
            <w:r w:rsidRPr="006734BF">
              <w:rPr>
                <w:b/>
                <w:color w:val="000000"/>
              </w:rPr>
              <w:t>90 – 93 %</w:t>
            </w:r>
          </w:p>
        </w:tc>
        <w:tc>
          <w:tcPr>
            <w:tcW w:w="1417"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b/>
                <w:color w:val="000000"/>
              </w:rPr>
            </w:pPr>
            <w:r w:rsidRPr="006734BF">
              <w:rPr>
                <w:b/>
                <w:color w:val="000000"/>
              </w:rPr>
              <w:t>0,00</w:t>
            </w:r>
          </w:p>
        </w:tc>
        <w:tc>
          <w:tcPr>
            <w:tcW w:w="284" w:type="dxa"/>
            <w:tcBorders>
              <w:top w:val="nil"/>
              <w:left w:val="nil"/>
              <w:bottom w:val="nil"/>
              <w:right w:val="nil"/>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p>
        </w:tc>
        <w:tc>
          <w:tcPr>
            <w:tcW w:w="198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r w:rsidRPr="006734BF">
              <w:rPr>
                <w:color w:val="000000"/>
              </w:rPr>
              <w:t>4 %</w:t>
            </w:r>
          </w:p>
        </w:tc>
        <w:tc>
          <w:tcPr>
            <w:tcW w:w="1559"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r w:rsidRPr="006734BF">
              <w:rPr>
                <w:color w:val="000000"/>
              </w:rPr>
              <w:t>- 40,00</w:t>
            </w:r>
          </w:p>
        </w:tc>
      </w:tr>
      <w:tr w:rsidR="00BD0E3E" w:rsidRPr="006734BF" w:rsidTr="00F96FC5">
        <w:trPr>
          <w:trHeight w:val="122"/>
          <w:jc w:val="center"/>
        </w:trPr>
        <w:tc>
          <w:tcPr>
            <w:tcW w:w="214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r w:rsidRPr="006734BF">
              <w:rPr>
                <w:color w:val="000000"/>
              </w:rPr>
              <w:t>94 %</w:t>
            </w:r>
          </w:p>
        </w:tc>
        <w:tc>
          <w:tcPr>
            <w:tcW w:w="1417"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r w:rsidRPr="006734BF">
              <w:rPr>
                <w:color w:val="000000"/>
              </w:rPr>
              <w:t>20,00</w:t>
            </w:r>
          </w:p>
        </w:tc>
        <w:tc>
          <w:tcPr>
            <w:tcW w:w="284" w:type="dxa"/>
            <w:tcBorders>
              <w:top w:val="nil"/>
              <w:left w:val="nil"/>
              <w:bottom w:val="nil"/>
              <w:right w:val="nil"/>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p>
        </w:tc>
        <w:tc>
          <w:tcPr>
            <w:tcW w:w="198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b/>
                <w:color w:val="000000"/>
              </w:rPr>
            </w:pPr>
            <w:r w:rsidRPr="006734BF">
              <w:rPr>
                <w:b/>
                <w:color w:val="000000"/>
              </w:rPr>
              <w:t>3 %</w:t>
            </w:r>
          </w:p>
        </w:tc>
        <w:tc>
          <w:tcPr>
            <w:tcW w:w="1559"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b/>
                <w:color w:val="000000"/>
              </w:rPr>
            </w:pPr>
            <w:r w:rsidRPr="006734BF">
              <w:rPr>
                <w:b/>
                <w:color w:val="000000"/>
              </w:rPr>
              <w:t>0,00</w:t>
            </w:r>
          </w:p>
        </w:tc>
      </w:tr>
      <w:tr w:rsidR="00BD0E3E" w:rsidRPr="006734BF" w:rsidTr="00F96FC5">
        <w:trPr>
          <w:trHeight w:val="168"/>
          <w:jc w:val="center"/>
        </w:trPr>
        <w:tc>
          <w:tcPr>
            <w:tcW w:w="214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r w:rsidRPr="006734BF">
              <w:rPr>
                <w:color w:val="000000"/>
              </w:rPr>
              <w:t>95 %</w:t>
            </w:r>
          </w:p>
        </w:tc>
        <w:tc>
          <w:tcPr>
            <w:tcW w:w="1417"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r w:rsidRPr="006734BF">
              <w:rPr>
                <w:color w:val="000000"/>
              </w:rPr>
              <w:t>40,00</w:t>
            </w:r>
          </w:p>
        </w:tc>
        <w:tc>
          <w:tcPr>
            <w:tcW w:w="284" w:type="dxa"/>
            <w:tcBorders>
              <w:top w:val="nil"/>
              <w:left w:val="nil"/>
              <w:bottom w:val="nil"/>
              <w:right w:val="nil"/>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p>
        </w:tc>
        <w:tc>
          <w:tcPr>
            <w:tcW w:w="198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r w:rsidRPr="006734BF">
              <w:rPr>
                <w:color w:val="000000"/>
              </w:rPr>
              <w:t>2 %</w:t>
            </w:r>
          </w:p>
        </w:tc>
        <w:tc>
          <w:tcPr>
            <w:tcW w:w="1559"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r w:rsidRPr="006734BF">
              <w:rPr>
                <w:color w:val="000000"/>
              </w:rPr>
              <w:t>20,00</w:t>
            </w:r>
          </w:p>
        </w:tc>
      </w:tr>
      <w:tr w:rsidR="00BD0E3E" w:rsidRPr="006734BF" w:rsidTr="00F96FC5">
        <w:trPr>
          <w:trHeight w:val="215"/>
          <w:jc w:val="center"/>
        </w:trPr>
        <w:tc>
          <w:tcPr>
            <w:tcW w:w="214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r w:rsidRPr="006734BF">
              <w:rPr>
                <w:color w:val="000000"/>
              </w:rPr>
              <w:t>96 %</w:t>
            </w:r>
          </w:p>
        </w:tc>
        <w:tc>
          <w:tcPr>
            <w:tcW w:w="1417"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r w:rsidRPr="006734BF">
              <w:rPr>
                <w:color w:val="000000"/>
              </w:rPr>
              <w:t>60,00</w:t>
            </w:r>
          </w:p>
        </w:tc>
        <w:tc>
          <w:tcPr>
            <w:tcW w:w="284" w:type="dxa"/>
            <w:tcBorders>
              <w:top w:val="nil"/>
              <w:left w:val="nil"/>
              <w:bottom w:val="nil"/>
              <w:right w:val="nil"/>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p>
        </w:tc>
        <w:tc>
          <w:tcPr>
            <w:tcW w:w="1984"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r w:rsidRPr="006734BF">
              <w:rPr>
                <w:color w:val="000000"/>
              </w:rPr>
              <w:t>1 %</w:t>
            </w:r>
          </w:p>
        </w:tc>
        <w:tc>
          <w:tcPr>
            <w:tcW w:w="1559"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r w:rsidRPr="006734BF">
              <w:rPr>
                <w:color w:val="000000"/>
              </w:rPr>
              <w:t>40,00</w:t>
            </w:r>
          </w:p>
        </w:tc>
      </w:tr>
      <w:tr w:rsidR="00BD0E3E" w:rsidRPr="006734BF" w:rsidTr="00F96FC5">
        <w:trPr>
          <w:trHeight w:val="90"/>
          <w:jc w:val="center"/>
        </w:trPr>
        <w:tc>
          <w:tcPr>
            <w:tcW w:w="214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r w:rsidRPr="006734BF">
              <w:rPr>
                <w:color w:val="000000"/>
              </w:rPr>
              <w:t>97 %</w:t>
            </w:r>
          </w:p>
        </w:tc>
        <w:tc>
          <w:tcPr>
            <w:tcW w:w="1417"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r w:rsidRPr="006734BF">
              <w:rPr>
                <w:color w:val="000000"/>
              </w:rPr>
              <w:t>80,00</w:t>
            </w:r>
          </w:p>
        </w:tc>
        <w:tc>
          <w:tcPr>
            <w:tcW w:w="284" w:type="dxa"/>
            <w:tcBorders>
              <w:top w:val="nil"/>
              <w:left w:val="nil"/>
              <w:bottom w:val="nil"/>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p>
        </w:tc>
        <w:tc>
          <w:tcPr>
            <w:tcW w:w="1984"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r w:rsidRPr="006734BF">
              <w:rPr>
                <w:color w:val="000000"/>
              </w:rPr>
              <w:t>0 %</w:t>
            </w:r>
          </w:p>
        </w:tc>
        <w:tc>
          <w:tcPr>
            <w:tcW w:w="155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r w:rsidRPr="006734BF">
              <w:rPr>
                <w:color w:val="000000"/>
              </w:rPr>
              <w:t>60,00</w:t>
            </w:r>
          </w:p>
        </w:tc>
      </w:tr>
      <w:tr w:rsidR="00BD0E3E" w:rsidRPr="006734BF" w:rsidTr="00F96FC5">
        <w:trPr>
          <w:trHeight w:val="126"/>
          <w:jc w:val="center"/>
        </w:trPr>
        <w:tc>
          <w:tcPr>
            <w:tcW w:w="214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r w:rsidRPr="006734BF">
              <w:rPr>
                <w:color w:val="000000"/>
              </w:rPr>
              <w:t>98 %</w:t>
            </w:r>
          </w:p>
        </w:tc>
        <w:tc>
          <w:tcPr>
            <w:tcW w:w="1417"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r w:rsidRPr="006734BF">
              <w:rPr>
                <w:color w:val="000000"/>
              </w:rPr>
              <w:t>110,00</w:t>
            </w:r>
          </w:p>
        </w:tc>
        <w:tc>
          <w:tcPr>
            <w:tcW w:w="284" w:type="dxa"/>
            <w:tcBorders>
              <w:top w:val="nil"/>
              <w:left w:val="nil"/>
              <w:bottom w:val="nil"/>
              <w:right w:val="nil"/>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p>
        </w:tc>
        <w:tc>
          <w:tcPr>
            <w:tcW w:w="1984" w:type="dxa"/>
            <w:tcBorders>
              <w:top w:val="single" w:sz="8" w:space="0" w:color="auto"/>
              <w:left w:val="nil"/>
              <w:right w:val="nil"/>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p>
        </w:tc>
        <w:tc>
          <w:tcPr>
            <w:tcW w:w="1559" w:type="dxa"/>
            <w:tcBorders>
              <w:top w:val="single" w:sz="8" w:space="0" w:color="auto"/>
              <w:left w:val="nil"/>
              <w:right w:val="nil"/>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p>
        </w:tc>
      </w:tr>
      <w:tr w:rsidR="00BD0E3E" w:rsidRPr="006734BF" w:rsidTr="00F96FC5">
        <w:trPr>
          <w:trHeight w:val="126"/>
          <w:jc w:val="center"/>
        </w:trPr>
        <w:tc>
          <w:tcPr>
            <w:tcW w:w="214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r w:rsidRPr="006734BF">
              <w:rPr>
                <w:color w:val="000000"/>
              </w:rPr>
              <w:t>99 %</w:t>
            </w:r>
          </w:p>
        </w:tc>
        <w:tc>
          <w:tcPr>
            <w:tcW w:w="1417"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r w:rsidRPr="006734BF">
              <w:rPr>
                <w:color w:val="000000"/>
              </w:rPr>
              <w:t>140,00</w:t>
            </w:r>
          </w:p>
        </w:tc>
        <w:tc>
          <w:tcPr>
            <w:tcW w:w="284" w:type="dxa"/>
            <w:tcBorders>
              <w:top w:val="nil"/>
              <w:left w:val="nil"/>
              <w:bottom w:val="nil"/>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p>
        </w:tc>
        <w:tc>
          <w:tcPr>
            <w:tcW w:w="1984" w:type="dxa"/>
            <w:noWrap/>
            <w:tcMar>
              <w:top w:w="15" w:type="dxa"/>
              <w:left w:w="15" w:type="dxa"/>
              <w:bottom w:w="0" w:type="dxa"/>
              <w:right w:w="15" w:type="dxa"/>
            </w:tcMar>
            <w:vAlign w:val="bottom"/>
          </w:tcPr>
          <w:p w:rsidR="00BD0E3E" w:rsidRPr="006734BF" w:rsidRDefault="00BD0E3E" w:rsidP="00F96FC5">
            <w:pPr>
              <w:pStyle w:val="Textkomente"/>
              <w:ind w:left="284"/>
              <w:jc w:val="center"/>
              <w:rPr>
                <w:rFonts w:ascii="Arial" w:hAnsi="Arial"/>
                <w:b/>
                <w:color w:val="000000"/>
              </w:rPr>
            </w:pPr>
          </w:p>
        </w:tc>
        <w:tc>
          <w:tcPr>
            <w:tcW w:w="1559" w:type="dxa"/>
            <w:noWrap/>
            <w:tcMar>
              <w:top w:w="15" w:type="dxa"/>
              <w:left w:w="15" w:type="dxa"/>
              <w:bottom w:w="0" w:type="dxa"/>
              <w:right w:w="15" w:type="dxa"/>
            </w:tcMar>
            <w:vAlign w:val="bottom"/>
          </w:tcPr>
          <w:p w:rsidR="00BD0E3E" w:rsidRPr="006734BF" w:rsidRDefault="00BD0E3E" w:rsidP="00F96FC5">
            <w:pPr>
              <w:pStyle w:val="Textkomente"/>
              <w:jc w:val="center"/>
              <w:rPr>
                <w:rFonts w:ascii="Arial" w:hAnsi="Arial"/>
                <w:color w:val="000000"/>
              </w:rPr>
            </w:pPr>
          </w:p>
        </w:tc>
      </w:tr>
      <w:tr w:rsidR="00BD0E3E" w:rsidRPr="006734BF" w:rsidTr="00F96FC5">
        <w:trPr>
          <w:trHeight w:val="126"/>
          <w:jc w:val="center"/>
        </w:trPr>
        <w:tc>
          <w:tcPr>
            <w:tcW w:w="214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color w:val="000000"/>
              </w:rPr>
            </w:pPr>
            <w:r w:rsidRPr="006734BF">
              <w:rPr>
                <w:color w:val="000000"/>
              </w:rPr>
              <w:t>100 %</w:t>
            </w:r>
          </w:p>
        </w:tc>
        <w:tc>
          <w:tcPr>
            <w:tcW w:w="1417"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color w:val="000000"/>
              </w:rPr>
            </w:pPr>
            <w:r w:rsidRPr="006734BF">
              <w:rPr>
                <w:color w:val="000000"/>
              </w:rPr>
              <w:t>180,00</w:t>
            </w:r>
          </w:p>
        </w:tc>
        <w:tc>
          <w:tcPr>
            <w:tcW w:w="284" w:type="dxa"/>
            <w:tcBorders>
              <w:top w:val="nil"/>
              <w:left w:val="nil"/>
              <w:bottom w:val="nil"/>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p>
        </w:tc>
        <w:tc>
          <w:tcPr>
            <w:tcW w:w="1984" w:type="dxa"/>
            <w:noWrap/>
            <w:tcMar>
              <w:top w:w="15" w:type="dxa"/>
              <w:left w:w="15" w:type="dxa"/>
              <w:bottom w:w="0" w:type="dxa"/>
              <w:right w:w="15" w:type="dxa"/>
            </w:tcMar>
            <w:vAlign w:val="bottom"/>
          </w:tcPr>
          <w:p w:rsidR="00BD0E3E" w:rsidRPr="006734BF" w:rsidRDefault="00BD0E3E" w:rsidP="00F96FC5">
            <w:pPr>
              <w:pStyle w:val="Textkomente"/>
              <w:ind w:left="284"/>
              <w:jc w:val="center"/>
              <w:rPr>
                <w:rFonts w:ascii="Arial" w:hAnsi="Arial"/>
                <w:b/>
                <w:color w:val="000000"/>
              </w:rPr>
            </w:pPr>
          </w:p>
        </w:tc>
        <w:tc>
          <w:tcPr>
            <w:tcW w:w="1559" w:type="dxa"/>
            <w:noWrap/>
            <w:tcMar>
              <w:top w:w="15" w:type="dxa"/>
              <w:left w:w="15" w:type="dxa"/>
              <w:bottom w:w="0" w:type="dxa"/>
              <w:right w:w="15" w:type="dxa"/>
            </w:tcMar>
            <w:vAlign w:val="bottom"/>
          </w:tcPr>
          <w:p w:rsidR="00BD0E3E" w:rsidRPr="006734BF" w:rsidRDefault="00BD0E3E" w:rsidP="00F96FC5">
            <w:pPr>
              <w:pStyle w:val="Textkomente"/>
              <w:jc w:val="center"/>
              <w:rPr>
                <w:rFonts w:ascii="Arial" w:hAnsi="Arial"/>
                <w:color w:val="000000"/>
              </w:rPr>
            </w:pPr>
          </w:p>
        </w:tc>
      </w:tr>
      <w:tr w:rsidR="00BD0E3E" w:rsidRPr="006734BF" w:rsidTr="00F96FC5">
        <w:trPr>
          <w:trHeight w:val="126"/>
          <w:jc w:val="center"/>
        </w:trPr>
        <w:tc>
          <w:tcPr>
            <w:tcW w:w="2142" w:type="dxa"/>
            <w:tcBorders>
              <w:top w:val="single" w:sz="8" w:space="0" w:color="auto"/>
              <w:bottom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b/>
                <w:color w:val="000000"/>
              </w:rPr>
            </w:pPr>
          </w:p>
        </w:tc>
        <w:tc>
          <w:tcPr>
            <w:tcW w:w="1417" w:type="dxa"/>
            <w:tcBorders>
              <w:top w:val="single" w:sz="8" w:space="0" w:color="auto"/>
              <w:bottom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p>
        </w:tc>
        <w:tc>
          <w:tcPr>
            <w:tcW w:w="284" w:type="dxa"/>
            <w:tcBorders>
              <w:top w:val="nil"/>
              <w:left w:val="nil"/>
              <w:bottom w:val="nil"/>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p>
        </w:tc>
        <w:tc>
          <w:tcPr>
            <w:tcW w:w="1984" w:type="dxa"/>
            <w:tcBorders>
              <w:bottom w:val="single" w:sz="8" w:space="0" w:color="auto"/>
            </w:tcBorders>
            <w:noWrap/>
            <w:tcMar>
              <w:top w:w="15" w:type="dxa"/>
              <w:left w:w="15" w:type="dxa"/>
              <w:bottom w:w="0" w:type="dxa"/>
              <w:right w:w="15" w:type="dxa"/>
            </w:tcMar>
            <w:vAlign w:val="bottom"/>
          </w:tcPr>
          <w:p w:rsidR="00BD0E3E" w:rsidRPr="006734BF" w:rsidRDefault="00BD0E3E" w:rsidP="00F96FC5">
            <w:pPr>
              <w:pStyle w:val="Textkomente"/>
              <w:ind w:left="284"/>
              <w:jc w:val="center"/>
              <w:rPr>
                <w:rFonts w:ascii="Arial" w:hAnsi="Arial"/>
                <w:b/>
                <w:color w:val="000000"/>
              </w:rPr>
            </w:pPr>
          </w:p>
        </w:tc>
        <w:tc>
          <w:tcPr>
            <w:tcW w:w="1559" w:type="dxa"/>
            <w:tcBorders>
              <w:bottom w:val="single" w:sz="8" w:space="0" w:color="auto"/>
            </w:tcBorders>
            <w:noWrap/>
            <w:tcMar>
              <w:top w:w="15" w:type="dxa"/>
              <w:left w:w="15" w:type="dxa"/>
              <w:bottom w:w="0" w:type="dxa"/>
              <w:right w:w="15" w:type="dxa"/>
            </w:tcMar>
            <w:vAlign w:val="bottom"/>
          </w:tcPr>
          <w:p w:rsidR="00BD0E3E" w:rsidRPr="006734BF" w:rsidRDefault="00BD0E3E" w:rsidP="00F96FC5">
            <w:pPr>
              <w:pStyle w:val="Textkomente"/>
              <w:jc w:val="center"/>
              <w:rPr>
                <w:rFonts w:ascii="Arial" w:hAnsi="Arial"/>
                <w:color w:val="000000"/>
              </w:rPr>
            </w:pPr>
          </w:p>
        </w:tc>
      </w:tr>
      <w:tr w:rsidR="00BD0E3E" w:rsidRPr="006734BF" w:rsidTr="00F96FC5">
        <w:trPr>
          <w:trHeight w:val="126"/>
          <w:jc w:val="center"/>
        </w:trPr>
        <w:tc>
          <w:tcPr>
            <w:tcW w:w="2142" w:type="dxa"/>
            <w:tcBorders>
              <w:top w:val="single" w:sz="8" w:space="0" w:color="auto"/>
              <w:left w:val="single" w:sz="8"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b/>
                <w:color w:val="000000"/>
              </w:rPr>
            </w:pPr>
            <w:r w:rsidRPr="006734BF">
              <w:rPr>
                <w:b/>
                <w:color w:val="000000"/>
              </w:rPr>
              <w:t>Klíčivost</w:t>
            </w:r>
          </w:p>
        </w:tc>
        <w:tc>
          <w:tcPr>
            <w:tcW w:w="1417" w:type="dxa"/>
            <w:tcBorders>
              <w:top w:val="single" w:sz="8" w:space="0" w:color="auto"/>
              <w:left w:val="single" w:sz="8"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b/>
                <w:color w:val="000000"/>
              </w:rPr>
            </w:pPr>
            <w:r w:rsidRPr="006734BF">
              <w:rPr>
                <w:b/>
                <w:color w:val="000000"/>
              </w:rPr>
              <w:t>Přirážka-</w:t>
            </w:r>
          </w:p>
        </w:tc>
        <w:tc>
          <w:tcPr>
            <w:tcW w:w="284" w:type="dxa"/>
            <w:tcBorders>
              <w:top w:val="nil"/>
              <w:left w:val="single" w:sz="8" w:space="0" w:color="auto"/>
              <w:bottom w:val="nil"/>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p>
        </w:tc>
        <w:tc>
          <w:tcPr>
            <w:tcW w:w="1984" w:type="dxa"/>
            <w:tcBorders>
              <w:top w:val="single" w:sz="8" w:space="0" w:color="auto"/>
              <w:left w:val="single" w:sz="8" w:space="0" w:color="auto"/>
              <w:right w:val="single" w:sz="8" w:space="0" w:color="auto"/>
            </w:tcBorders>
            <w:noWrap/>
            <w:tcMar>
              <w:top w:w="15" w:type="dxa"/>
              <w:left w:w="15" w:type="dxa"/>
              <w:bottom w:w="0" w:type="dxa"/>
              <w:right w:w="15" w:type="dxa"/>
            </w:tcMar>
            <w:vAlign w:val="bottom"/>
          </w:tcPr>
          <w:p w:rsidR="00BD0E3E" w:rsidRPr="006734BF" w:rsidRDefault="00BD0E3E" w:rsidP="00F96FC5">
            <w:pPr>
              <w:pStyle w:val="Textkomente"/>
              <w:ind w:left="284"/>
              <w:jc w:val="center"/>
              <w:rPr>
                <w:rFonts w:ascii="Arial" w:hAnsi="Arial"/>
                <w:b/>
                <w:color w:val="000000"/>
              </w:rPr>
            </w:pPr>
            <w:r w:rsidRPr="006734BF">
              <w:rPr>
                <w:rFonts w:ascii="Arial" w:hAnsi="Arial"/>
                <w:b/>
                <w:color w:val="000000"/>
              </w:rPr>
              <w:t>N-látky</w:t>
            </w:r>
          </w:p>
        </w:tc>
        <w:tc>
          <w:tcPr>
            <w:tcW w:w="1559" w:type="dxa"/>
            <w:tcBorders>
              <w:top w:val="single" w:sz="8" w:space="0" w:color="auto"/>
              <w:left w:val="single" w:sz="8" w:space="0" w:color="auto"/>
              <w:right w:val="single" w:sz="8" w:space="0" w:color="auto"/>
            </w:tcBorders>
            <w:noWrap/>
            <w:tcMar>
              <w:top w:w="15" w:type="dxa"/>
              <w:left w:w="15" w:type="dxa"/>
              <w:bottom w:w="0" w:type="dxa"/>
              <w:right w:w="15" w:type="dxa"/>
            </w:tcMar>
            <w:vAlign w:val="bottom"/>
          </w:tcPr>
          <w:p w:rsidR="00BD0E3E" w:rsidRPr="006734BF" w:rsidRDefault="00BD0E3E" w:rsidP="00F96FC5">
            <w:pPr>
              <w:pStyle w:val="Textkomente"/>
              <w:jc w:val="center"/>
              <w:rPr>
                <w:rFonts w:ascii="Arial" w:hAnsi="Arial"/>
                <w:color w:val="000000"/>
              </w:rPr>
            </w:pPr>
            <w:r w:rsidRPr="006734BF">
              <w:rPr>
                <w:rFonts w:ascii="Arial" w:hAnsi="Arial"/>
                <w:color w:val="000000"/>
              </w:rPr>
              <w:t>Přirážka-</w:t>
            </w:r>
          </w:p>
        </w:tc>
      </w:tr>
      <w:tr w:rsidR="00BD0E3E" w:rsidRPr="006734BF" w:rsidTr="00F96FC5">
        <w:trPr>
          <w:trHeight w:val="126"/>
          <w:jc w:val="center"/>
        </w:trPr>
        <w:tc>
          <w:tcPr>
            <w:tcW w:w="2142" w:type="dxa"/>
            <w:tcBorders>
              <w:left w:val="single" w:sz="8" w:space="0" w:color="auto"/>
              <w:bottom w:val="single" w:sz="8"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b/>
                <w:color w:val="000000"/>
              </w:rPr>
            </w:pPr>
          </w:p>
        </w:tc>
        <w:tc>
          <w:tcPr>
            <w:tcW w:w="1417" w:type="dxa"/>
            <w:tcBorders>
              <w:left w:val="nil"/>
              <w:bottom w:val="single" w:sz="8" w:space="0" w:color="auto"/>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b/>
                <w:color w:val="000000"/>
              </w:rPr>
            </w:pPr>
            <w:r w:rsidRPr="006734BF">
              <w:rPr>
                <w:b/>
                <w:color w:val="000000"/>
              </w:rPr>
              <w:t>srážka</w:t>
            </w:r>
          </w:p>
        </w:tc>
        <w:tc>
          <w:tcPr>
            <w:tcW w:w="284" w:type="dxa"/>
            <w:tcBorders>
              <w:top w:val="nil"/>
              <w:left w:val="nil"/>
              <w:bottom w:val="nil"/>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p>
        </w:tc>
        <w:tc>
          <w:tcPr>
            <w:tcW w:w="1984" w:type="dxa"/>
            <w:tcBorders>
              <w:left w:val="single" w:sz="8" w:space="0" w:color="auto"/>
              <w:bottom w:val="single" w:sz="8" w:space="0" w:color="auto"/>
              <w:right w:val="single" w:sz="8" w:space="0" w:color="auto"/>
            </w:tcBorders>
            <w:noWrap/>
            <w:tcMar>
              <w:top w:w="15" w:type="dxa"/>
              <w:left w:w="15" w:type="dxa"/>
              <w:bottom w:w="0" w:type="dxa"/>
              <w:right w:w="15" w:type="dxa"/>
            </w:tcMar>
            <w:vAlign w:val="bottom"/>
          </w:tcPr>
          <w:p w:rsidR="00BD0E3E" w:rsidRPr="006734BF" w:rsidRDefault="00BD0E3E" w:rsidP="00F96FC5">
            <w:pPr>
              <w:pStyle w:val="Textkomente"/>
              <w:ind w:left="284"/>
              <w:jc w:val="center"/>
              <w:rPr>
                <w:rFonts w:ascii="Arial" w:hAnsi="Arial"/>
                <w:b/>
                <w:color w:val="000000"/>
              </w:rPr>
            </w:pPr>
          </w:p>
        </w:tc>
        <w:tc>
          <w:tcPr>
            <w:tcW w:w="1559" w:type="dxa"/>
            <w:tcBorders>
              <w:left w:val="single" w:sz="8" w:space="0" w:color="auto"/>
              <w:bottom w:val="single" w:sz="8" w:space="0" w:color="auto"/>
              <w:right w:val="single" w:sz="8" w:space="0" w:color="auto"/>
            </w:tcBorders>
            <w:noWrap/>
            <w:tcMar>
              <w:top w:w="15" w:type="dxa"/>
              <w:left w:w="15" w:type="dxa"/>
              <w:bottom w:w="0" w:type="dxa"/>
              <w:right w:w="15" w:type="dxa"/>
            </w:tcMar>
            <w:vAlign w:val="bottom"/>
          </w:tcPr>
          <w:p w:rsidR="00BD0E3E" w:rsidRPr="006734BF" w:rsidRDefault="00BD0E3E" w:rsidP="00F96FC5">
            <w:pPr>
              <w:pStyle w:val="Textkomente"/>
              <w:jc w:val="center"/>
              <w:rPr>
                <w:rFonts w:ascii="Arial" w:hAnsi="Arial"/>
                <w:color w:val="000000"/>
              </w:rPr>
            </w:pPr>
            <w:r w:rsidRPr="006734BF">
              <w:rPr>
                <w:rFonts w:ascii="Arial" w:hAnsi="Arial"/>
                <w:color w:val="000000"/>
              </w:rPr>
              <w:t>srážka</w:t>
            </w:r>
          </w:p>
        </w:tc>
      </w:tr>
      <w:tr w:rsidR="00BD0E3E" w:rsidRPr="006734BF" w:rsidTr="00F96FC5">
        <w:trPr>
          <w:trHeight w:val="126"/>
          <w:jc w:val="center"/>
        </w:trPr>
        <w:tc>
          <w:tcPr>
            <w:tcW w:w="214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BD0E3E" w:rsidRPr="006734BF" w:rsidRDefault="00BD0E3E" w:rsidP="00F96FC5">
            <w:pPr>
              <w:pStyle w:val="Textkomente"/>
              <w:jc w:val="center"/>
              <w:rPr>
                <w:rFonts w:ascii="Arial" w:hAnsi="Arial"/>
                <w:color w:val="000000"/>
              </w:rPr>
            </w:pPr>
            <w:r w:rsidRPr="006734BF">
              <w:rPr>
                <w:rFonts w:ascii="Arial" w:hAnsi="Arial"/>
                <w:color w:val="000000"/>
              </w:rPr>
              <w:t>97 %</w:t>
            </w:r>
          </w:p>
        </w:tc>
        <w:tc>
          <w:tcPr>
            <w:tcW w:w="1417"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BD0E3E" w:rsidRPr="006734BF" w:rsidRDefault="00BD0E3E" w:rsidP="00F96FC5">
            <w:pPr>
              <w:pStyle w:val="Textkomente"/>
              <w:jc w:val="center"/>
              <w:rPr>
                <w:rFonts w:ascii="Arial" w:hAnsi="Arial"/>
                <w:color w:val="000000"/>
              </w:rPr>
            </w:pPr>
            <w:r w:rsidRPr="006734BF">
              <w:rPr>
                <w:rFonts w:ascii="Arial" w:hAnsi="Arial"/>
                <w:color w:val="000000"/>
              </w:rPr>
              <w:t>0,00</w:t>
            </w:r>
          </w:p>
        </w:tc>
        <w:tc>
          <w:tcPr>
            <w:tcW w:w="284" w:type="dxa"/>
            <w:tcBorders>
              <w:top w:val="nil"/>
              <w:left w:val="nil"/>
              <w:bottom w:val="nil"/>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p>
        </w:tc>
        <w:tc>
          <w:tcPr>
            <w:tcW w:w="1984"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BD0E3E" w:rsidRPr="006734BF" w:rsidRDefault="00BD0E3E" w:rsidP="00F96FC5">
            <w:pPr>
              <w:pStyle w:val="Textkomente"/>
              <w:ind w:left="284"/>
              <w:jc w:val="center"/>
              <w:rPr>
                <w:rFonts w:ascii="Arial" w:hAnsi="Arial"/>
                <w:color w:val="000000"/>
              </w:rPr>
            </w:pPr>
            <w:r w:rsidRPr="006734BF">
              <w:rPr>
                <w:rFonts w:ascii="Arial" w:hAnsi="Arial"/>
                <w:color w:val="000000"/>
              </w:rPr>
              <w:t>10,0 - 10,5 %</w:t>
            </w:r>
          </w:p>
        </w:tc>
        <w:tc>
          <w:tcPr>
            <w:tcW w:w="155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BD0E3E" w:rsidRPr="006734BF" w:rsidRDefault="00BD0E3E" w:rsidP="00F96FC5">
            <w:pPr>
              <w:pStyle w:val="Textkomente"/>
              <w:jc w:val="center"/>
              <w:rPr>
                <w:rFonts w:ascii="Arial" w:hAnsi="Arial"/>
                <w:color w:val="000000"/>
              </w:rPr>
            </w:pPr>
            <w:r w:rsidRPr="006734BF">
              <w:rPr>
                <w:rFonts w:ascii="Arial" w:hAnsi="Arial"/>
                <w:color w:val="000000"/>
              </w:rPr>
              <w:t>0,00</w:t>
            </w:r>
          </w:p>
        </w:tc>
      </w:tr>
      <w:tr w:rsidR="00BD0E3E" w:rsidRPr="006734BF" w:rsidTr="00F96FC5">
        <w:trPr>
          <w:trHeight w:val="126"/>
          <w:jc w:val="center"/>
        </w:trPr>
        <w:tc>
          <w:tcPr>
            <w:tcW w:w="214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BD0E3E" w:rsidRPr="006734BF" w:rsidRDefault="00BD0E3E" w:rsidP="00F96FC5">
            <w:pPr>
              <w:pStyle w:val="Textkomente"/>
              <w:jc w:val="center"/>
              <w:rPr>
                <w:rFonts w:ascii="Arial" w:hAnsi="Arial"/>
                <w:b/>
                <w:color w:val="000000"/>
              </w:rPr>
            </w:pPr>
            <w:r w:rsidRPr="006734BF">
              <w:rPr>
                <w:rFonts w:ascii="Arial" w:hAnsi="Arial"/>
                <w:b/>
                <w:color w:val="000000"/>
              </w:rPr>
              <w:t>98 %</w:t>
            </w:r>
          </w:p>
        </w:tc>
        <w:tc>
          <w:tcPr>
            <w:tcW w:w="1417"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BD0E3E" w:rsidRPr="006734BF" w:rsidRDefault="00BD0E3E" w:rsidP="00F96FC5">
            <w:pPr>
              <w:pStyle w:val="Textkomente"/>
              <w:jc w:val="center"/>
              <w:rPr>
                <w:rFonts w:ascii="Arial" w:hAnsi="Arial"/>
                <w:color w:val="000000"/>
              </w:rPr>
            </w:pPr>
            <w:r w:rsidRPr="006734BF">
              <w:rPr>
                <w:rFonts w:ascii="Arial" w:hAnsi="Arial"/>
                <w:b/>
                <w:color w:val="000000"/>
              </w:rPr>
              <w:t>0,00</w:t>
            </w:r>
          </w:p>
        </w:tc>
        <w:tc>
          <w:tcPr>
            <w:tcW w:w="284" w:type="dxa"/>
            <w:tcBorders>
              <w:top w:val="nil"/>
              <w:left w:val="nil"/>
              <w:bottom w:val="nil"/>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p>
        </w:tc>
        <w:tc>
          <w:tcPr>
            <w:tcW w:w="1984"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BD0E3E" w:rsidRPr="006734BF" w:rsidRDefault="00BD0E3E" w:rsidP="00F96FC5">
            <w:pPr>
              <w:pStyle w:val="Textkomente"/>
              <w:ind w:left="284"/>
              <w:jc w:val="center"/>
              <w:rPr>
                <w:rFonts w:ascii="Arial" w:hAnsi="Arial"/>
                <w:color w:val="000000"/>
              </w:rPr>
            </w:pPr>
            <w:r w:rsidRPr="006734BF">
              <w:rPr>
                <w:rFonts w:ascii="Arial" w:hAnsi="Arial"/>
                <w:color w:val="000000"/>
              </w:rPr>
              <w:t>10,6 - 11,0 %</w:t>
            </w:r>
          </w:p>
        </w:tc>
        <w:tc>
          <w:tcPr>
            <w:tcW w:w="155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BD0E3E" w:rsidRPr="006734BF" w:rsidRDefault="00BD0E3E" w:rsidP="00F96FC5">
            <w:pPr>
              <w:pStyle w:val="Textkomente"/>
              <w:jc w:val="center"/>
              <w:rPr>
                <w:rFonts w:ascii="Arial" w:hAnsi="Arial"/>
                <w:color w:val="000000"/>
              </w:rPr>
            </w:pPr>
            <w:r w:rsidRPr="006734BF">
              <w:rPr>
                <w:rFonts w:ascii="Arial" w:hAnsi="Arial"/>
                <w:color w:val="000000"/>
              </w:rPr>
              <w:t>30,00</w:t>
            </w:r>
          </w:p>
        </w:tc>
      </w:tr>
      <w:tr w:rsidR="00BD0E3E" w:rsidRPr="006734BF" w:rsidTr="00F96FC5">
        <w:trPr>
          <w:trHeight w:val="126"/>
          <w:jc w:val="center"/>
        </w:trPr>
        <w:tc>
          <w:tcPr>
            <w:tcW w:w="214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BD0E3E" w:rsidRPr="006734BF" w:rsidRDefault="00BD0E3E" w:rsidP="00F96FC5">
            <w:pPr>
              <w:pStyle w:val="Textkomente"/>
              <w:jc w:val="center"/>
              <w:rPr>
                <w:rFonts w:ascii="Arial" w:hAnsi="Arial"/>
                <w:color w:val="000000"/>
              </w:rPr>
            </w:pPr>
            <w:r w:rsidRPr="006734BF">
              <w:rPr>
                <w:rFonts w:ascii="Arial" w:hAnsi="Arial"/>
                <w:color w:val="000000"/>
              </w:rPr>
              <w:t>99 %</w:t>
            </w:r>
          </w:p>
        </w:tc>
        <w:tc>
          <w:tcPr>
            <w:tcW w:w="1417"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BD0E3E" w:rsidRPr="006734BF" w:rsidRDefault="00BD0E3E" w:rsidP="00F96FC5">
            <w:pPr>
              <w:pStyle w:val="Textkomente"/>
              <w:jc w:val="center"/>
              <w:rPr>
                <w:rFonts w:ascii="Arial" w:hAnsi="Arial"/>
                <w:color w:val="000000"/>
              </w:rPr>
            </w:pPr>
            <w:r w:rsidRPr="006734BF">
              <w:rPr>
                <w:rFonts w:ascii="Arial" w:hAnsi="Arial"/>
                <w:color w:val="000000"/>
              </w:rPr>
              <w:t>30,00</w:t>
            </w:r>
          </w:p>
        </w:tc>
        <w:tc>
          <w:tcPr>
            <w:tcW w:w="284" w:type="dxa"/>
            <w:tcBorders>
              <w:top w:val="nil"/>
              <w:left w:val="nil"/>
              <w:bottom w:val="nil"/>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p>
        </w:tc>
        <w:tc>
          <w:tcPr>
            <w:tcW w:w="1984"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BD0E3E" w:rsidRPr="006734BF" w:rsidRDefault="00BD0E3E" w:rsidP="00F96FC5">
            <w:pPr>
              <w:pStyle w:val="Textkomente"/>
              <w:ind w:left="284"/>
              <w:jc w:val="center"/>
              <w:rPr>
                <w:rFonts w:ascii="Arial" w:hAnsi="Arial"/>
                <w:b/>
                <w:color w:val="000000"/>
              </w:rPr>
            </w:pPr>
            <w:r w:rsidRPr="006734BF">
              <w:rPr>
                <w:rFonts w:ascii="Arial" w:hAnsi="Arial"/>
                <w:b/>
                <w:color w:val="000000"/>
              </w:rPr>
              <w:t>11,1 - 12,0 %</w:t>
            </w:r>
          </w:p>
        </w:tc>
        <w:tc>
          <w:tcPr>
            <w:tcW w:w="155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BD0E3E" w:rsidRPr="006734BF" w:rsidRDefault="00BD0E3E" w:rsidP="00F96FC5">
            <w:pPr>
              <w:pStyle w:val="Textkomente"/>
              <w:jc w:val="center"/>
              <w:rPr>
                <w:rFonts w:ascii="Arial" w:hAnsi="Arial"/>
                <w:b/>
                <w:color w:val="000000"/>
              </w:rPr>
            </w:pPr>
            <w:r w:rsidRPr="006734BF">
              <w:rPr>
                <w:rFonts w:ascii="Arial" w:hAnsi="Arial"/>
                <w:b/>
                <w:color w:val="000000"/>
              </w:rPr>
              <w:t>0</w:t>
            </w:r>
          </w:p>
        </w:tc>
      </w:tr>
      <w:tr w:rsidR="00BD0E3E" w:rsidRPr="006734BF" w:rsidTr="00F96FC5">
        <w:trPr>
          <w:trHeight w:val="126"/>
          <w:jc w:val="center"/>
        </w:trPr>
        <w:tc>
          <w:tcPr>
            <w:tcW w:w="214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BD0E3E" w:rsidRPr="006734BF" w:rsidRDefault="00BD0E3E" w:rsidP="00F96FC5">
            <w:pPr>
              <w:pStyle w:val="Textkomente"/>
              <w:jc w:val="center"/>
              <w:rPr>
                <w:rFonts w:ascii="Arial" w:hAnsi="Arial"/>
                <w:b/>
                <w:color w:val="000000"/>
              </w:rPr>
            </w:pPr>
            <w:r w:rsidRPr="006734BF">
              <w:rPr>
                <w:rFonts w:ascii="Arial" w:hAnsi="Arial"/>
                <w:color w:val="000000"/>
              </w:rPr>
              <w:t>100 %</w:t>
            </w:r>
          </w:p>
        </w:tc>
        <w:tc>
          <w:tcPr>
            <w:tcW w:w="1417"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BD0E3E" w:rsidRPr="006734BF" w:rsidRDefault="00BD0E3E" w:rsidP="00F96FC5">
            <w:pPr>
              <w:pStyle w:val="Textkomente"/>
              <w:jc w:val="center"/>
              <w:rPr>
                <w:rFonts w:ascii="Arial" w:hAnsi="Arial"/>
                <w:b/>
                <w:color w:val="000000"/>
              </w:rPr>
            </w:pPr>
            <w:r w:rsidRPr="006734BF">
              <w:rPr>
                <w:rFonts w:ascii="Arial" w:hAnsi="Arial"/>
                <w:color w:val="000000"/>
              </w:rPr>
              <w:t>60,00</w:t>
            </w:r>
          </w:p>
        </w:tc>
        <w:tc>
          <w:tcPr>
            <w:tcW w:w="284" w:type="dxa"/>
            <w:tcBorders>
              <w:top w:val="nil"/>
              <w:left w:val="nil"/>
              <w:bottom w:val="nil"/>
              <w:right w:val="single" w:sz="8" w:space="0" w:color="auto"/>
            </w:tcBorders>
            <w:noWrap/>
            <w:tcMar>
              <w:top w:w="15" w:type="dxa"/>
              <w:left w:w="15" w:type="dxa"/>
              <w:bottom w:w="0" w:type="dxa"/>
              <w:right w:w="15" w:type="dxa"/>
            </w:tcMar>
            <w:vAlign w:val="center"/>
          </w:tcPr>
          <w:p w:rsidR="00BD0E3E" w:rsidRPr="006734BF" w:rsidRDefault="00BD0E3E" w:rsidP="00F96FC5">
            <w:pPr>
              <w:jc w:val="center"/>
              <w:rPr>
                <w:rFonts w:eastAsia="Arial Unicode MS"/>
                <w:color w:val="000000"/>
              </w:rPr>
            </w:pPr>
          </w:p>
        </w:tc>
        <w:tc>
          <w:tcPr>
            <w:tcW w:w="1984"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BD0E3E" w:rsidRPr="006734BF" w:rsidRDefault="00BD0E3E" w:rsidP="00F96FC5">
            <w:pPr>
              <w:pStyle w:val="Textkomente"/>
              <w:ind w:left="284"/>
              <w:jc w:val="center"/>
              <w:rPr>
                <w:rFonts w:ascii="Arial" w:hAnsi="Arial"/>
                <w:color w:val="000000"/>
              </w:rPr>
            </w:pPr>
            <w:r w:rsidRPr="006734BF">
              <w:rPr>
                <w:rFonts w:ascii="Arial" w:hAnsi="Arial"/>
                <w:color w:val="000000"/>
              </w:rPr>
              <w:t>12,1 - 12,5 %</w:t>
            </w:r>
          </w:p>
        </w:tc>
        <w:tc>
          <w:tcPr>
            <w:tcW w:w="155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BD0E3E" w:rsidRPr="006734BF" w:rsidRDefault="00BD0E3E" w:rsidP="00F96FC5">
            <w:pPr>
              <w:pStyle w:val="Textkomente"/>
              <w:jc w:val="center"/>
              <w:rPr>
                <w:rFonts w:ascii="Arial" w:hAnsi="Arial"/>
                <w:color w:val="000000"/>
              </w:rPr>
            </w:pPr>
            <w:r w:rsidRPr="006734BF">
              <w:rPr>
                <w:rFonts w:ascii="Arial" w:hAnsi="Arial"/>
                <w:color w:val="000000"/>
              </w:rPr>
              <w:t>- 30,00</w:t>
            </w:r>
          </w:p>
        </w:tc>
      </w:tr>
    </w:tbl>
    <w:p w:rsidR="00BD0E3E" w:rsidRPr="006734BF" w:rsidRDefault="00BD0E3E" w:rsidP="00BD0E3E">
      <w:pPr>
        <w:pStyle w:val="Textkomente"/>
        <w:ind w:left="284" w:hanging="284"/>
        <w:jc w:val="center"/>
        <w:rPr>
          <w:rFonts w:ascii="Arial" w:hAnsi="Arial"/>
          <w:bCs/>
          <w:color w:val="000000"/>
          <w:highlight w:val="yellow"/>
        </w:rPr>
      </w:pPr>
    </w:p>
    <w:p w:rsidR="00BD0E3E" w:rsidRPr="006734BF" w:rsidRDefault="00BD0E3E" w:rsidP="00BD0E3E">
      <w:pPr>
        <w:pStyle w:val="Textkomente"/>
        <w:ind w:left="284"/>
        <w:jc w:val="both"/>
        <w:rPr>
          <w:rFonts w:ascii="Arial" w:hAnsi="Arial"/>
          <w:bCs/>
          <w:color w:val="000000"/>
        </w:rPr>
      </w:pPr>
    </w:p>
    <w:p w:rsidR="00BD0E3E" w:rsidRPr="006734BF" w:rsidRDefault="00BD0E3E" w:rsidP="00BD0E3E">
      <w:pPr>
        <w:pStyle w:val="Textkomente"/>
        <w:ind w:left="284"/>
        <w:jc w:val="both"/>
        <w:rPr>
          <w:rFonts w:ascii="Arial" w:hAnsi="Arial"/>
          <w:bCs/>
          <w:color w:val="000000"/>
        </w:rPr>
      </w:pPr>
      <w:r w:rsidRPr="006734BF">
        <w:rPr>
          <w:rFonts w:ascii="Arial" w:hAnsi="Arial"/>
          <w:bCs/>
          <w:color w:val="000000"/>
        </w:rPr>
        <w:t>Zaokrouhlování výše uvedených jakostních znaků pro výpočet přirážek a srážek bude do 0,50% dolů a od 0,51% nahoru.</w:t>
      </w:r>
    </w:p>
    <w:p w:rsidR="00BD0E3E" w:rsidRPr="006734BF" w:rsidRDefault="00BD0E3E" w:rsidP="00BD0E3E">
      <w:pPr>
        <w:pStyle w:val="Textkomente"/>
        <w:spacing w:before="240" w:after="240"/>
        <w:jc w:val="both"/>
        <w:rPr>
          <w:rFonts w:ascii="Arial" w:hAnsi="Arial"/>
          <w:color w:val="000000"/>
        </w:rPr>
      </w:pPr>
      <w:r w:rsidRPr="006734BF">
        <w:rPr>
          <w:rFonts w:ascii="Arial" w:hAnsi="Arial"/>
          <w:color w:val="000000"/>
        </w:rPr>
        <w:t>Pro stanovení ceny Zboží je rozhodující rozbor kupujícího. Rozbor vzorků bude kupující provádět z každé dodávky (partie). Povinností prodávajícího je oznámit kupujícímu změnu dodávané partie, pokud by k ní došlo během dne.</w:t>
      </w:r>
    </w:p>
    <w:p w:rsidR="00BD0E3E" w:rsidRPr="006734BF" w:rsidRDefault="00BD0E3E" w:rsidP="00BD0E3E">
      <w:pPr>
        <w:pStyle w:val="Textkomente"/>
        <w:spacing w:before="240" w:after="240"/>
        <w:jc w:val="both"/>
        <w:rPr>
          <w:rFonts w:ascii="Arial" w:hAnsi="Arial"/>
          <w:color w:val="000000"/>
        </w:rPr>
      </w:pPr>
      <w:r w:rsidRPr="006734BF">
        <w:rPr>
          <w:rFonts w:ascii="Arial" w:hAnsi="Arial"/>
          <w:color w:val="000000"/>
        </w:rPr>
        <w:t xml:space="preserve">V případě dodávky Zboží, které nesplňuje některé z výše uvedených kvalitativních parametrů, má kupující mj. právo vrátit takovouto dodávku prodávajícímu na jeho náklady. Kupující má právo žádat od prodávajícího i náhradu ostatních vynaložených nákladů na vrácenou dodávku (rozbor, naskladnění, vyskladnění atd.). Není-li již možno takovouto dodávku Zboží vrátit, nebo dohodnou-li se smluvní strany na mimořádném příjmu takovéto dodávky, má kupující mj. právo požadovat slevu z ceny takového Zboží a tuto následně odečíst z kupní ceny Zboží. </w:t>
      </w:r>
    </w:p>
    <w:p w:rsidR="00BD0E3E" w:rsidRPr="006734BF" w:rsidRDefault="00BD0E3E" w:rsidP="00BD0E3E">
      <w:pPr>
        <w:pStyle w:val="Textkomente"/>
        <w:spacing w:before="240" w:after="240"/>
        <w:jc w:val="both"/>
        <w:rPr>
          <w:rFonts w:ascii="Arial" w:hAnsi="Arial"/>
          <w:color w:val="000000"/>
        </w:rPr>
      </w:pPr>
    </w:p>
    <w:p w:rsidR="00BD0E3E" w:rsidRPr="006734BF" w:rsidRDefault="00BD0E3E" w:rsidP="00BD0E3E">
      <w:pPr>
        <w:pStyle w:val="Textkomente"/>
        <w:spacing w:before="240" w:after="240"/>
        <w:jc w:val="both"/>
        <w:rPr>
          <w:rFonts w:ascii="Arial" w:hAnsi="Arial"/>
          <w:color w:val="000000"/>
        </w:rPr>
      </w:pPr>
    </w:p>
    <w:p w:rsidR="00BD0E3E" w:rsidRPr="006734BF" w:rsidRDefault="00BD0E3E" w:rsidP="00BD0E3E">
      <w:pPr>
        <w:pStyle w:val="Textkomente"/>
        <w:pageBreakBefore/>
        <w:rPr>
          <w:rFonts w:ascii="Arial" w:hAnsi="Arial"/>
          <w:b/>
          <w:bCs/>
          <w:color w:val="000000"/>
          <w:u w:val="single"/>
        </w:rPr>
      </w:pPr>
      <w:r w:rsidRPr="006734BF">
        <w:rPr>
          <w:rFonts w:ascii="Arial" w:hAnsi="Arial"/>
          <w:b/>
          <w:bCs/>
          <w:color w:val="000000"/>
          <w:u w:val="single"/>
        </w:rPr>
        <w:lastRenderedPageBreak/>
        <w:t>Příloha č. 2 – Prohlášení o shodě</w:t>
      </w:r>
    </w:p>
    <w:p w:rsidR="00BD0E3E" w:rsidRPr="006734BF" w:rsidRDefault="00BD0E3E" w:rsidP="00BD0E3E">
      <w:pPr>
        <w:rPr>
          <w:color w:val="000000"/>
        </w:rPr>
      </w:pPr>
      <w:r w:rsidRPr="006734BF">
        <w:rPr>
          <w:color w:val="000000"/>
        </w:rPr>
        <w:t xml:space="preserve">ke kupní smlouvě č. </w:t>
      </w:r>
      <w:r w:rsidR="004C1BDB">
        <w:rPr>
          <w:color w:val="000000"/>
        </w:rPr>
        <w:t>CW2297171</w:t>
      </w:r>
    </w:p>
    <w:p w:rsidR="00BD0E3E" w:rsidRPr="006734BF" w:rsidRDefault="00BD0E3E" w:rsidP="00BD0E3E">
      <w:pPr>
        <w:rPr>
          <w:color w:val="000000"/>
        </w:rPr>
      </w:pPr>
    </w:p>
    <w:p w:rsidR="00BD0E3E" w:rsidRPr="006734BF" w:rsidRDefault="00BD0E3E" w:rsidP="00BD0E3E">
      <w:pPr>
        <w:pStyle w:val="Nadpis7"/>
        <w:numPr>
          <w:ilvl w:val="0"/>
          <w:numId w:val="0"/>
        </w:numPr>
        <w:ind w:left="4320"/>
        <w:rPr>
          <w:rFonts w:ascii="Arial" w:hAnsi="Arial"/>
          <w:color w:val="000000"/>
        </w:rPr>
      </w:pPr>
    </w:p>
    <w:p w:rsidR="00BD0E3E" w:rsidRPr="006734BF" w:rsidRDefault="00BD0E3E" w:rsidP="00BD0E3E">
      <w:pPr>
        <w:rPr>
          <w:color w:val="000000"/>
        </w:rPr>
      </w:pPr>
    </w:p>
    <w:p w:rsidR="00BD0E3E" w:rsidRPr="006734BF" w:rsidRDefault="00BD0E3E" w:rsidP="00BD0E3E">
      <w:pPr>
        <w:pStyle w:val="Nadpis7"/>
        <w:numPr>
          <w:ilvl w:val="0"/>
          <w:numId w:val="0"/>
        </w:numPr>
        <w:ind w:left="1440"/>
        <w:rPr>
          <w:rFonts w:ascii="Arial" w:hAnsi="Arial"/>
          <w:color w:val="000000"/>
          <w:sz w:val="52"/>
        </w:rPr>
      </w:pPr>
      <w:r w:rsidRPr="006734BF">
        <w:rPr>
          <w:rFonts w:ascii="Arial" w:hAnsi="Arial"/>
          <w:color w:val="000000"/>
          <w:sz w:val="52"/>
        </w:rPr>
        <w:t>Prohlášení o shodě</w:t>
      </w:r>
    </w:p>
    <w:p w:rsidR="00BD0E3E" w:rsidRPr="006734BF" w:rsidRDefault="00BD0E3E" w:rsidP="00BD0E3E">
      <w:pPr>
        <w:pStyle w:val="Zkladntext"/>
        <w:jc w:val="center"/>
        <w:rPr>
          <w:rFonts w:ascii="Arial" w:hAnsi="Arial"/>
          <w:b/>
          <w:bCs/>
          <w:color w:val="000000"/>
          <w:lang w:val="cs-CZ"/>
        </w:rPr>
      </w:pPr>
    </w:p>
    <w:p w:rsidR="00BD0E3E" w:rsidRPr="006734BF" w:rsidRDefault="00BD0E3E" w:rsidP="00BD0E3E">
      <w:pPr>
        <w:jc w:val="center"/>
        <w:rPr>
          <w:color w:val="000000"/>
        </w:rPr>
      </w:pPr>
    </w:p>
    <w:p w:rsidR="00BD0E3E" w:rsidRPr="006734BF" w:rsidRDefault="00BD0E3E" w:rsidP="00BD0E3E">
      <w:pPr>
        <w:jc w:val="center"/>
        <w:rPr>
          <w:color w:val="000000"/>
        </w:rPr>
      </w:pPr>
    </w:p>
    <w:p w:rsidR="00BD0E3E" w:rsidRPr="006734BF" w:rsidRDefault="00BD0E3E" w:rsidP="00BD0E3E">
      <w:pPr>
        <w:rPr>
          <w:color w:val="000000"/>
        </w:rPr>
      </w:pPr>
      <w:r w:rsidRPr="006734BF">
        <w:rPr>
          <w:color w:val="000000"/>
        </w:rPr>
        <w:t>Dodavatel:</w:t>
      </w:r>
    </w:p>
    <w:p w:rsidR="00BD0E3E" w:rsidRPr="006734BF" w:rsidRDefault="00BD0E3E" w:rsidP="00BD0E3E">
      <w:pPr>
        <w:rPr>
          <w:color w:val="000000"/>
        </w:rPr>
      </w:pPr>
      <w:r w:rsidRPr="006734BF">
        <w:rPr>
          <w:color w:val="000000"/>
        </w:rPr>
        <w:t>Obchodní firma:</w:t>
      </w:r>
    </w:p>
    <w:p w:rsidR="00BD0E3E" w:rsidRPr="006734BF" w:rsidRDefault="00BD0E3E" w:rsidP="00BD0E3E">
      <w:pPr>
        <w:rPr>
          <w:color w:val="000000"/>
        </w:rPr>
      </w:pPr>
      <w:r w:rsidRPr="006734BF">
        <w:rPr>
          <w:color w:val="000000"/>
        </w:rPr>
        <w:t>Trvalý pobyt/místo podnikání/sídlo:</w:t>
      </w:r>
      <w:r w:rsidRPr="006734BF">
        <w:rPr>
          <w:color w:val="000000"/>
        </w:rPr>
        <w:tab/>
      </w:r>
      <w:r w:rsidRPr="006734BF">
        <w:rPr>
          <w:color w:val="000000"/>
        </w:rPr>
        <w:tab/>
      </w:r>
      <w:r w:rsidRPr="006734BF">
        <w:rPr>
          <w:color w:val="000000"/>
        </w:rPr>
        <w:tab/>
      </w:r>
    </w:p>
    <w:p w:rsidR="00BD0E3E" w:rsidRPr="006734BF" w:rsidRDefault="00BD0E3E" w:rsidP="00BD0E3E">
      <w:pPr>
        <w:rPr>
          <w:color w:val="000000"/>
        </w:rPr>
      </w:pPr>
      <w:r w:rsidRPr="006734BF">
        <w:rPr>
          <w:color w:val="000000"/>
        </w:rPr>
        <w:t>Zapsaný:</w:t>
      </w:r>
    </w:p>
    <w:p w:rsidR="00BD0E3E" w:rsidRPr="006734BF" w:rsidRDefault="00BD0E3E" w:rsidP="00BD0E3E">
      <w:pPr>
        <w:rPr>
          <w:color w:val="000000"/>
        </w:rPr>
      </w:pPr>
      <w:r w:rsidRPr="006734BF">
        <w:rPr>
          <w:color w:val="000000"/>
        </w:rPr>
        <w:t>IČO:</w:t>
      </w:r>
    </w:p>
    <w:p w:rsidR="00BD0E3E" w:rsidRPr="006734BF" w:rsidRDefault="00BD0E3E" w:rsidP="00BD0E3E">
      <w:pPr>
        <w:rPr>
          <w:color w:val="000000"/>
        </w:rPr>
      </w:pPr>
      <w:r w:rsidRPr="006734BF">
        <w:rPr>
          <w:color w:val="000000"/>
        </w:rPr>
        <w:t>DIČ:</w:t>
      </w:r>
    </w:p>
    <w:p w:rsidR="00BD0E3E" w:rsidRPr="006734BF" w:rsidRDefault="00BD0E3E" w:rsidP="00BD0E3E">
      <w:pPr>
        <w:rPr>
          <w:color w:val="000000"/>
        </w:rPr>
      </w:pPr>
      <w:r w:rsidRPr="006734BF">
        <w:rPr>
          <w:color w:val="000000"/>
        </w:rPr>
        <w:t>Registrace u ÚKZÚZ č.:</w:t>
      </w:r>
    </w:p>
    <w:p w:rsidR="00BD0E3E" w:rsidRPr="006734BF" w:rsidRDefault="00BD0E3E" w:rsidP="00BD0E3E">
      <w:pPr>
        <w:rPr>
          <w:color w:val="000000"/>
        </w:rPr>
      </w:pPr>
    </w:p>
    <w:p w:rsidR="00BD0E3E" w:rsidRPr="006734BF" w:rsidRDefault="00BD0E3E" w:rsidP="00BD0E3E">
      <w:pPr>
        <w:rPr>
          <w:color w:val="000000"/>
        </w:rPr>
      </w:pPr>
    </w:p>
    <w:p w:rsidR="00BD0E3E" w:rsidRPr="006734BF" w:rsidRDefault="00BD0E3E" w:rsidP="00BD0E3E">
      <w:pPr>
        <w:rPr>
          <w:color w:val="000000"/>
        </w:rPr>
      </w:pPr>
      <w:r w:rsidRPr="006734BF">
        <w:rPr>
          <w:color w:val="000000"/>
        </w:rPr>
        <w:t>Potravina:</w:t>
      </w:r>
      <w:r w:rsidRPr="006734BF">
        <w:rPr>
          <w:color w:val="000000"/>
        </w:rPr>
        <w:tab/>
      </w:r>
      <w:r w:rsidRPr="006734BF">
        <w:rPr>
          <w:color w:val="000000"/>
        </w:rPr>
        <w:tab/>
      </w:r>
      <w:r w:rsidRPr="006734BF">
        <w:rPr>
          <w:color w:val="000000"/>
        </w:rPr>
        <w:tab/>
      </w:r>
      <w:r w:rsidRPr="006734BF">
        <w:rPr>
          <w:color w:val="000000"/>
        </w:rPr>
        <w:tab/>
      </w:r>
    </w:p>
    <w:p w:rsidR="00BD0E3E" w:rsidRPr="006734BF" w:rsidRDefault="00BD0E3E" w:rsidP="00BD0E3E">
      <w:pPr>
        <w:rPr>
          <w:color w:val="000000"/>
        </w:rPr>
      </w:pPr>
      <w:r w:rsidRPr="006734BF">
        <w:rPr>
          <w:color w:val="000000"/>
        </w:rPr>
        <w:t>Sladovnický ječmen</w:t>
      </w:r>
    </w:p>
    <w:p w:rsidR="00BD0E3E" w:rsidRPr="006734BF" w:rsidRDefault="00BD0E3E" w:rsidP="00BD0E3E">
      <w:pPr>
        <w:rPr>
          <w:color w:val="000000"/>
        </w:rPr>
      </w:pPr>
    </w:p>
    <w:p w:rsidR="00BD0E3E" w:rsidRPr="006734BF" w:rsidRDefault="00BD0E3E" w:rsidP="00BD0E3E">
      <w:pPr>
        <w:rPr>
          <w:color w:val="000000"/>
        </w:rPr>
      </w:pPr>
    </w:p>
    <w:p w:rsidR="00BD0E3E" w:rsidRPr="006734BF" w:rsidRDefault="00BD0E3E" w:rsidP="00BD0E3E">
      <w:pPr>
        <w:rPr>
          <w:color w:val="000000"/>
        </w:rPr>
      </w:pPr>
    </w:p>
    <w:p w:rsidR="00BD0E3E" w:rsidRPr="006734BF" w:rsidRDefault="00BD0E3E" w:rsidP="00BD0E3E">
      <w:pPr>
        <w:rPr>
          <w:color w:val="000000"/>
        </w:rPr>
      </w:pPr>
    </w:p>
    <w:p w:rsidR="00BD0E3E" w:rsidRPr="006734BF" w:rsidRDefault="00BD0E3E" w:rsidP="00BD0E3E">
      <w:pPr>
        <w:pStyle w:val="Zhlav"/>
        <w:rPr>
          <w:color w:val="000000"/>
        </w:rPr>
      </w:pPr>
    </w:p>
    <w:p w:rsidR="00BD0E3E" w:rsidRPr="006734BF" w:rsidRDefault="00BD0E3E" w:rsidP="00BD0E3E">
      <w:pPr>
        <w:rPr>
          <w:color w:val="000000"/>
        </w:rPr>
      </w:pPr>
    </w:p>
    <w:p w:rsidR="00BD0E3E" w:rsidRPr="006734BF" w:rsidRDefault="00BD0E3E" w:rsidP="00BD0E3E">
      <w:pPr>
        <w:rPr>
          <w:b/>
          <w:bCs/>
          <w:color w:val="000000"/>
        </w:rPr>
      </w:pPr>
    </w:p>
    <w:p w:rsidR="00BD0E3E" w:rsidRPr="006734BF" w:rsidRDefault="00BD0E3E" w:rsidP="00BD0E3E">
      <w:pPr>
        <w:rPr>
          <w:b/>
          <w:bCs/>
          <w:color w:val="000000"/>
        </w:rPr>
      </w:pPr>
      <w:r w:rsidRPr="006734BF">
        <w:rPr>
          <w:b/>
          <w:bCs/>
          <w:color w:val="000000"/>
        </w:rPr>
        <w:tab/>
      </w:r>
      <w:r w:rsidRPr="00BE5992">
        <w:rPr>
          <w:b/>
          <w:bCs/>
          <w:color w:val="000000"/>
        </w:rPr>
        <w:t>Dodavatel prohlašuje, že dodaný ječmen splňuje požadavky závazných právních předpisů České Republiky a Evropské Unie na z</w:t>
      </w:r>
      <w:r w:rsidRPr="00DA4B95">
        <w:rPr>
          <w:b/>
          <w:bCs/>
          <w:color w:val="000000"/>
        </w:rPr>
        <w:t>dravotní nezávadnost potravin, zejména: Zákona 110/1997 Sb. o potravinách a tabákových výrobcích, v plat</w:t>
      </w:r>
      <w:r w:rsidRPr="006734BF">
        <w:rPr>
          <w:b/>
          <w:bCs/>
          <w:color w:val="000000"/>
        </w:rPr>
        <w:t>ném znění, Vyhlášky 278/2010 Sb</w:t>
      </w:r>
      <w:r w:rsidR="00095777">
        <w:rPr>
          <w:b/>
          <w:bCs/>
          <w:color w:val="000000"/>
        </w:rPr>
        <w:t>.,</w:t>
      </w:r>
      <w:r w:rsidRPr="006734BF">
        <w:rPr>
          <w:b/>
          <w:bCs/>
          <w:color w:val="000000"/>
        </w:rPr>
        <w:t xml:space="preserve"> v platném znění, Vyhlášky 299/2012 Sb.</w:t>
      </w:r>
      <w:r w:rsidR="0037780D">
        <w:rPr>
          <w:b/>
          <w:bCs/>
          <w:color w:val="000000"/>
        </w:rPr>
        <w:t>,</w:t>
      </w:r>
      <w:r w:rsidR="0037780D" w:rsidRPr="0037780D">
        <w:rPr>
          <w:b/>
          <w:bCs/>
          <w:color w:val="000000"/>
        </w:rPr>
        <w:t xml:space="preserve"> </w:t>
      </w:r>
      <w:r w:rsidRPr="006734BF">
        <w:rPr>
          <w:b/>
          <w:bCs/>
          <w:color w:val="000000"/>
        </w:rPr>
        <w:t>v platném znění a dále nařízení N 1881/2006 ES, kterým se stanoví maximální limity některých kontaminujících látek v potravinách, Nařízení N 1107/2009 ES o uvádění přípravků na ochranu rostlin na trh, Nařízení N 178/2002 ES, kterým se stanoví obecné zásady potravinového práva a nařízení N 852/2004 ES o hygieně potravin.</w:t>
      </w:r>
    </w:p>
    <w:p w:rsidR="00BD0E3E" w:rsidRPr="006734BF" w:rsidRDefault="00BD0E3E" w:rsidP="00BD0E3E">
      <w:pPr>
        <w:rPr>
          <w:b/>
          <w:bCs/>
          <w:color w:val="000000"/>
        </w:rPr>
      </w:pPr>
      <w:r w:rsidRPr="006734BF">
        <w:rPr>
          <w:b/>
          <w:bCs/>
          <w:color w:val="000000"/>
        </w:rPr>
        <w:tab/>
      </w:r>
    </w:p>
    <w:p w:rsidR="00BD0E3E" w:rsidRPr="006734BF" w:rsidRDefault="00BD0E3E" w:rsidP="00BD0E3E">
      <w:pPr>
        <w:rPr>
          <w:color w:val="000000"/>
        </w:rPr>
      </w:pPr>
    </w:p>
    <w:p w:rsidR="00BD0E3E" w:rsidRPr="006734BF" w:rsidRDefault="00BD0E3E" w:rsidP="00BD0E3E">
      <w:pPr>
        <w:pStyle w:val="Zpat"/>
        <w:tabs>
          <w:tab w:val="clear" w:pos="4153"/>
          <w:tab w:val="clear" w:pos="8306"/>
        </w:tabs>
        <w:rPr>
          <w:color w:val="000000"/>
        </w:rPr>
      </w:pPr>
    </w:p>
    <w:p w:rsidR="00BD0E3E" w:rsidRPr="006734BF" w:rsidRDefault="00BD0E3E" w:rsidP="00BD0E3E">
      <w:pPr>
        <w:rPr>
          <w:color w:val="000000"/>
        </w:rPr>
      </w:pPr>
      <w:r w:rsidRPr="006734BF">
        <w:rPr>
          <w:color w:val="000000"/>
        </w:rPr>
        <w:t>Datum:</w:t>
      </w:r>
    </w:p>
    <w:p w:rsidR="00BD0E3E" w:rsidRPr="006734BF" w:rsidRDefault="00BD0E3E" w:rsidP="00BD0E3E">
      <w:pPr>
        <w:pStyle w:val="Zpat"/>
        <w:tabs>
          <w:tab w:val="clear" w:pos="4153"/>
          <w:tab w:val="clear" w:pos="8306"/>
        </w:tabs>
        <w:rPr>
          <w:color w:val="000000"/>
        </w:rPr>
      </w:pPr>
    </w:p>
    <w:p w:rsidR="00BD0E3E" w:rsidRPr="006734BF" w:rsidRDefault="00BD0E3E" w:rsidP="00BD0E3E">
      <w:pPr>
        <w:rPr>
          <w:color w:val="000000"/>
        </w:rPr>
      </w:pPr>
    </w:p>
    <w:p w:rsidR="00BD0E3E" w:rsidRPr="006734BF" w:rsidRDefault="00BD0E3E" w:rsidP="00BD0E3E">
      <w:pPr>
        <w:rPr>
          <w:color w:val="000000"/>
        </w:rPr>
      </w:pPr>
    </w:p>
    <w:p w:rsidR="00BD0E3E" w:rsidRPr="006734BF" w:rsidRDefault="00BD0E3E" w:rsidP="00BD0E3E">
      <w:pPr>
        <w:rPr>
          <w:color w:val="000000"/>
        </w:rPr>
      </w:pPr>
      <w:r w:rsidRPr="006734BF">
        <w:rPr>
          <w:color w:val="000000"/>
        </w:rPr>
        <w:t>Razítko, podpis:</w:t>
      </w:r>
    </w:p>
    <w:p w:rsidR="00BD0E3E" w:rsidRPr="006734BF" w:rsidRDefault="00BD0E3E" w:rsidP="00BD0E3E">
      <w:pPr>
        <w:rPr>
          <w:color w:val="000000"/>
        </w:rPr>
      </w:pPr>
    </w:p>
    <w:p w:rsidR="001E5F63" w:rsidRDefault="001E5F63" w:rsidP="002A6F54">
      <w:pPr>
        <w:pStyle w:val="Textkomente"/>
        <w:tabs>
          <w:tab w:val="num" w:pos="1440"/>
        </w:tabs>
        <w:jc w:val="both"/>
        <w:rPr>
          <w:rFonts w:ascii="Arial" w:hAnsi="Arial"/>
          <w:color w:val="000000"/>
          <w:sz w:val="18"/>
          <w:szCs w:val="18"/>
        </w:rPr>
      </w:pPr>
    </w:p>
    <w:p w:rsidR="007A38D4" w:rsidRDefault="007A38D4" w:rsidP="002A6F54">
      <w:pPr>
        <w:pStyle w:val="Textkomente"/>
        <w:tabs>
          <w:tab w:val="num" w:pos="1440"/>
        </w:tabs>
        <w:jc w:val="both"/>
        <w:rPr>
          <w:rFonts w:ascii="Arial" w:hAnsi="Arial"/>
          <w:color w:val="000000"/>
          <w:sz w:val="18"/>
          <w:szCs w:val="18"/>
        </w:rPr>
      </w:pPr>
    </w:p>
    <w:p w:rsidR="007A38D4" w:rsidRDefault="007A38D4" w:rsidP="002A6F54">
      <w:pPr>
        <w:pStyle w:val="Textkomente"/>
        <w:tabs>
          <w:tab w:val="num" w:pos="1440"/>
        </w:tabs>
        <w:jc w:val="both"/>
        <w:rPr>
          <w:rFonts w:ascii="Arial" w:hAnsi="Arial"/>
          <w:color w:val="000000"/>
          <w:sz w:val="18"/>
          <w:szCs w:val="18"/>
        </w:rPr>
      </w:pPr>
    </w:p>
    <w:p w:rsidR="007A38D4" w:rsidRDefault="007A38D4" w:rsidP="002A6F54">
      <w:pPr>
        <w:pStyle w:val="Textkomente"/>
        <w:tabs>
          <w:tab w:val="num" w:pos="1440"/>
        </w:tabs>
        <w:jc w:val="both"/>
        <w:rPr>
          <w:rFonts w:ascii="Arial" w:hAnsi="Arial"/>
          <w:color w:val="000000"/>
          <w:sz w:val="18"/>
          <w:szCs w:val="18"/>
        </w:rPr>
      </w:pPr>
    </w:p>
    <w:p w:rsidR="007A38D4" w:rsidRDefault="007A38D4" w:rsidP="002A6F54">
      <w:pPr>
        <w:pStyle w:val="Textkomente"/>
        <w:tabs>
          <w:tab w:val="num" w:pos="1440"/>
        </w:tabs>
        <w:jc w:val="both"/>
        <w:rPr>
          <w:rFonts w:ascii="Arial" w:hAnsi="Arial"/>
          <w:color w:val="000000"/>
          <w:sz w:val="18"/>
          <w:szCs w:val="18"/>
        </w:rPr>
      </w:pPr>
    </w:p>
    <w:p w:rsidR="007A38D4" w:rsidRDefault="007A38D4" w:rsidP="002A6F54">
      <w:pPr>
        <w:pStyle w:val="Textkomente"/>
        <w:tabs>
          <w:tab w:val="num" w:pos="1440"/>
        </w:tabs>
        <w:jc w:val="both"/>
        <w:rPr>
          <w:rFonts w:ascii="Arial" w:hAnsi="Arial"/>
          <w:color w:val="000000"/>
          <w:sz w:val="18"/>
          <w:szCs w:val="18"/>
        </w:rPr>
      </w:pPr>
    </w:p>
    <w:p w:rsidR="007A38D4" w:rsidRDefault="007A38D4" w:rsidP="002A6F54">
      <w:pPr>
        <w:pStyle w:val="Textkomente"/>
        <w:tabs>
          <w:tab w:val="num" w:pos="1440"/>
        </w:tabs>
        <w:jc w:val="both"/>
        <w:rPr>
          <w:rFonts w:ascii="Arial" w:hAnsi="Arial"/>
          <w:color w:val="000000"/>
          <w:sz w:val="18"/>
          <w:szCs w:val="18"/>
        </w:rPr>
      </w:pPr>
    </w:p>
    <w:p w:rsidR="007A38D4" w:rsidRDefault="007A38D4" w:rsidP="002A6F54">
      <w:pPr>
        <w:pStyle w:val="Textkomente"/>
        <w:tabs>
          <w:tab w:val="num" w:pos="1440"/>
        </w:tabs>
        <w:jc w:val="both"/>
        <w:rPr>
          <w:rFonts w:ascii="Arial" w:hAnsi="Arial"/>
          <w:color w:val="000000"/>
          <w:sz w:val="18"/>
          <w:szCs w:val="18"/>
        </w:rPr>
      </w:pPr>
    </w:p>
    <w:p w:rsidR="007A38D4" w:rsidRPr="006734BF" w:rsidRDefault="007A38D4" w:rsidP="007A38D4">
      <w:pPr>
        <w:pStyle w:val="Textkomente"/>
        <w:pageBreakBefore/>
        <w:rPr>
          <w:rFonts w:ascii="Arial" w:hAnsi="Arial"/>
          <w:b/>
          <w:bCs/>
          <w:color w:val="000000"/>
          <w:u w:val="single"/>
        </w:rPr>
      </w:pPr>
      <w:r w:rsidRPr="006734BF">
        <w:rPr>
          <w:rFonts w:ascii="Arial" w:hAnsi="Arial"/>
          <w:b/>
          <w:bCs/>
          <w:color w:val="000000"/>
          <w:u w:val="single"/>
        </w:rPr>
        <w:lastRenderedPageBreak/>
        <w:t xml:space="preserve">Příloha č. </w:t>
      </w:r>
      <w:r>
        <w:rPr>
          <w:rFonts w:ascii="Arial" w:hAnsi="Arial"/>
          <w:b/>
          <w:bCs/>
          <w:color w:val="000000"/>
          <w:u w:val="single"/>
        </w:rPr>
        <w:t>3 – Karta agrobiologické kontroly</w:t>
      </w:r>
    </w:p>
    <w:p w:rsidR="007A38D4" w:rsidRPr="007A38D4" w:rsidRDefault="007A38D4" w:rsidP="007A38D4">
      <w:pPr>
        <w:pStyle w:val="Textkomente"/>
        <w:tabs>
          <w:tab w:val="num" w:pos="1440"/>
        </w:tabs>
        <w:jc w:val="both"/>
        <w:rPr>
          <w:rFonts w:ascii="Arial" w:hAnsi="Arial"/>
          <w:noProof/>
        </w:rPr>
      </w:pPr>
      <w:r w:rsidRPr="007A38D4">
        <w:rPr>
          <w:rFonts w:ascii="Arial" w:hAnsi="Arial"/>
          <w:color w:val="000000"/>
        </w:rPr>
        <w:t>Ke kupní smlouvě č. CW</w:t>
      </w:r>
      <w:r w:rsidR="004C1BDB">
        <w:rPr>
          <w:rFonts w:ascii="Arial" w:hAnsi="Arial"/>
          <w:color w:val="000000"/>
        </w:rPr>
        <w:t>2297171</w:t>
      </w:r>
    </w:p>
    <w:p w:rsidR="007A38D4" w:rsidRPr="002A6F54" w:rsidRDefault="007A38D4" w:rsidP="002A6F54">
      <w:pPr>
        <w:pStyle w:val="Textkomente"/>
        <w:tabs>
          <w:tab w:val="num" w:pos="1440"/>
        </w:tabs>
        <w:jc w:val="both"/>
        <w:rPr>
          <w:rFonts w:ascii="Arial" w:hAnsi="Arial"/>
          <w:color w:val="000000"/>
          <w:sz w:val="18"/>
          <w:szCs w:val="18"/>
        </w:rPr>
      </w:pPr>
      <w:r w:rsidRPr="008C098B">
        <w:rPr>
          <w:noProof/>
        </w:rPr>
        <w:drawing>
          <wp:inline distT="0" distB="0" distL="0" distR="0" wp14:anchorId="3B1E3ED5" wp14:editId="125D5004">
            <wp:extent cx="5935345" cy="7430691"/>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5345" cy="7430691"/>
                    </a:xfrm>
                    <a:prstGeom prst="rect">
                      <a:avLst/>
                    </a:prstGeom>
                    <a:noFill/>
                    <a:ln>
                      <a:noFill/>
                    </a:ln>
                  </pic:spPr>
                </pic:pic>
              </a:graphicData>
            </a:graphic>
          </wp:inline>
        </w:drawing>
      </w:r>
    </w:p>
    <w:p w:rsidR="00A545E9" w:rsidRPr="00D22646" w:rsidRDefault="00C12897" w:rsidP="00A545E9">
      <w:pPr>
        <w:pageBreakBefore/>
        <w:ind w:left="425"/>
        <w:rPr>
          <w:b/>
          <w:sz w:val="22"/>
          <w:szCs w:val="22"/>
          <w:u w:val="single"/>
        </w:rPr>
      </w:pPr>
      <w:r>
        <w:rPr>
          <w:b/>
          <w:sz w:val="22"/>
          <w:szCs w:val="22"/>
          <w:u w:val="single"/>
        </w:rPr>
        <w:lastRenderedPageBreak/>
        <w:t>Příloha č. 4</w:t>
      </w:r>
      <w:r w:rsidR="00A545E9" w:rsidRPr="00106C81">
        <w:rPr>
          <w:b/>
          <w:sz w:val="22"/>
          <w:szCs w:val="22"/>
          <w:u w:val="single"/>
        </w:rPr>
        <w:t xml:space="preserve"> - Vzor „Prohlášení dopravce o třech předchozích přepravách a způsobu čištění ložných ploch“</w:t>
      </w:r>
    </w:p>
    <w:p w:rsidR="00A545E9" w:rsidRPr="00D22646" w:rsidRDefault="00A545E9" w:rsidP="00A545E9">
      <w:pPr>
        <w:rPr>
          <w:b/>
          <w:sz w:val="22"/>
          <w:szCs w:val="22"/>
          <w:u w:val="single"/>
        </w:rPr>
      </w:pPr>
    </w:p>
    <w:p w:rsidR="00A545E9" w:rsidRPr="00D22646" w:rsidRDefault="00A545E9" w:rsidP="00A545E9">
      <w:pPr>
        <w:rPr>
          <w:sz w:val="24"/>
        </w:rPr>
      </w:pPr>
    </w:p>
    <w:p w:rsidR="00A545E9" w:rsidRPr="00D22646" w:rsidRDefault="00A545E9" w:rsidP="00A545E9">
      <w:pPr>
        <w:spacing w:line="360" w:lineRule="auto"/>
        <w:ind w:left="425" w:right="272"/>
      </w:pPr>
      <w:r w:rsidRPr="00D22646">
        <w:t>Jméno přepravní společnosti:</w:t>
      </w:r>
    </w:p>
    <w:p w:rsidR="00A545E9" w:rsidRPr="00D22646" w:rsidRDefault="00A545E9" w:rsidP="00A545E9">
      <w:pPr>
        <w:spacing w:line="360" w:lineRule="auto"/>
        <w:ind w:left="425" w:right="272"/>
      </w:pPr>
      <w:r w:rsidRPr="00D22646">
        <w:t>Jméno řidiče:</w:t>
      </w:r>
    </w:p>
    <w:p w:rsidR="00A545E9" w:rsidRPr="00D22646" w:rsidRDefault="00A545E9" w:rsidP="00A545E9">
      <w:pPr>
        <w:spacing w:line="360" w:lineRule="auto"/>
        <w:ind w:left="425" w:right="272"/>
      </w:pPr>
      <w:r w:rsidRPr="00D22646">
        <w:t>Registrační značka vozidla:</w:t>
      </w:r>
      <w:r w:rsidRPr="00D22646">
        <w:tab/>
      </w:r>
      <w:r w:rsidRPr="00D22646">
        <w:tab/>
      </w:r>
      <w:r w:rsidRPr="00D22646">
        <w:tab/>
      </w:r>
      <w:r w:rsidRPr="00D22646">
        <w:tab/>
        <w:t>Registrační značka návěsu:</w:t>
      </w:r>
    </w:p>
    <w:p w:rsidR="00A545E9" w:rsidRPr="00D22646" w:rsidRDefault="00A545E9" w:rsidP="00A545E9">
      <w:pPr>
        <w:spacing w:line="360" w:lineRule="auto"/>
        <w:ind w:left="425" w:right="272"/>
      </w:pPr>
      <w:r w:rsidRPr="00D22646">
        <w:t>Aktuálně přepravovaná komodita:</w:t>
      </w:r>
    </w:p>
    <w:p w:rsidR="00A545E9" w:rsidRPr="00D22646" w:rsidRDefault="00A545E9" w:rsidP="00A545E9">
      <w:pPr>
        <w:spacing w:line="360" w:lineRule="auto"/>
        <w:ind w:left="425" w:right="272"/>
      </w:pPr>
      <w:r w:rsidRPr="00D22646">
        <w:t>Datum nakládky:</w:t>
      </w:r>
      <w:r w:rsidRPr="00D22646">
        <w:tab/>
      </w:r>
      <w:r w:rsidRPr="00D22646">
        <w:tab/>
      </w:r>
      <w:r w:rsidRPr="00D22646">
        <w:tab/>
      </w:r>
      <w:r w:rsidRPr="00D22646">
        <w:tab/>
      </w:r>
      <w:r w:rsidRPr="00D22646">
        <w:tab/>
        <w:t>Datum vykládky:</w:t>
      </w:r>
    </w:p>
    <w:p w:rsidR="00A545E9" w:rsidRPr="00D22646" w:rsidRDefault="00A545E9" w:rsidP="00A545E9">
      <w:pPr>
        <w:spacing w:line="360" w:lineRule="auto"/>
        <w:ind w:left="425" w:right="272"/>
      </w:pPr>
      <w:r w:rsidRPr="00D22646">
        <w:t>Místo nakládky:</w:t>
      </w:r>
      <w:r w:rsidRPr="00D22646">
        <w:tab/>
      </w:r>
      <w:r w:rsidRPr="00D22646">
        <w:tab/>
      </w:r>
      <w:r w:rsidRPr="00D22646">
        <w:tab/>
      </w:r>
      <w:r w:rsidRPr="00D22646">
        <w:tab/>
      </w:r>
      <w:r w:rsidRPr="00D22646">
        <w:tab/>
        <w:t>Místo vykládky:</w:t>
      </w:r>
    </w:p>
    <w:p w:rsidR="00A545E9" w:rsidRPr="00D22646" w:rsidRDefault="00A545E9" w:rsidP="00A545E9">
      <w:pPr>
        <w:ind w:right="275"/>
      </w:pPr>
    </w:p>
    <w:p w:rsidR="00A545E9" w:rsidRPr="00D22646" w:rsidRDefault="00A545E9" w:rsidP="00A545E9">
      <w:pPr>
        <w:ind w:left="426" w:right="275"/>
      </w:pPr>
      <w:r w:rsidRPr="00D22646">
        <w:t>Seznam posledních třech přepravovaných komodit před nakládkou aktuálně přepravovaného zboží a způsob čistění mezi nimi:</w:t>
      </w:r>
    </w:p>
    <w:p w:rsidR="00A545E9" w:rsidRPr="00D22646" w:rsidRDefault="00A545E9" w:rsidP="00A545E9">
      <w:pPr>
        <w:ind w:left="426" w:right="275"/>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3195"/>
        <w:gridCol w:w="3170"/>
      </w:tblGrid>
      <w:tr w:rsidR="00D22646" w:rsidRPr="00D22646" w:rsidTr="00655EF3">
        <w:trPr>
          <w:trHeight w:val="337"/>
        </w:trPr>
        <w:tc>
          <w:tcPr>
            <w:tcW w:w="2723" w:type="dxa"/>
            <w:shd w:val="clear" w:color="auto" w:fill="auto"/>
            <w:vAlign w:val="center"/>
          </w:tcPr>
          <w:p w:rsidR="00A545E9" w:rsidRPr="00D22646" w:rsidRDefault="00A545E9" w:rsidP="00655EF3">
            <w:pPr>
              <w:ind w:right="275"/>
              <w:jc w:val="center"/>
              <w:rPr>
                <w:b/>
              </w:rPr>
            </w:pPr>
            <w:r w:rsidRPr="00D22646">
              <w:rPr>
                <w:b/>
              </w:rPr>
              <w:t>Číslo nakládky</w:t>
            </w:r>
          </w:p>
        </w:tc>
        <w:tc>
          <w:tcPr>
            <w:tcW w:w="3257" w:type="dxa"/>
            <w:shd w:val="clear" w:color="auto" w:fill="auto"/>
            <w:vAlign w:val="center"/>
          </w:tcPr>
          <w:p w:rsidR="00A545E9" w:rsidRPr="00D22646" w:rsidRDefault="00A545E9" w:rsidP="00655EF3">
            <w:pPr>
              <w:ind w:right="275"/>
              <w:jc w:val="center"/>
              <w:rPr>
                <w:b/>
              </w:rPr>
            </w:pPr>
            <w:r w:rsidRPr="00D22646">
              <w:rPr>
                <w:b/>
              </w:rPr>
              <w:t>Přepravovaná komodita</w:t>
            </w:r>
          </w:p>
        </w:tc>
        <w:tc>
          <w:tcPr>
            <w:tcW w:w="3257" w:type="dxa"/>
            <w:shd w:val="clear" w:color="auto" w:fill="auto"/>
            <w:vAlign w:val="center"/>
          </w:tcPr>
          <w:p w:rsidR="00A545E9" w:rsidRPr="00D22646" w:rsidRDefault="00A545E9" w:rsidP="00655EF3">
            <w:pPr>
              <w:ind w:right="275"/>
              <w:jc w:val="center"/>
              <w:rPr>
                <w:b/>
              </w:rPr>
            </w:pPr>
            <w:r w:rsidRPr="00D22646">
              <w:rPr>
                <w:b/>
              </w:rPr>
              <w:t>Způsob čistění</w:t>
            </w:r>
          </w:p>
        </w:tc>
      </w:tr>
      <w:tr w:rsidR="00D22646" w:rsidRPr="00D22646" w:rsidTr="00655EF3">
        <w:trPr>
          <w:trHeight w:val="405"/>
        </w:trPr>
        <w:tc>
          <w:tcPr>
            <w:tcW w:w="2723" w:type="dxa"/>
            <w:shd w:val="clear" w:color="auto" w:fill="auto"/>
            <w:vAlign w:val="center"/>
          </w:tcPr>
          <w:p w:rsidR="00A545E9" w:rsidRPr="00D22646" w:rsidRDefault="00A545E9" w:rsidP="00655EF3">
            <w:pPr>
              <w:ind w:right="275"/>
              <w:jc w:val="center"/>
            </w:pPr>
            <w:r w:rsidRPr="00D22646">
              <w:t>Nakládka 1</w:t>
            </w:r>
          </w:p>
        </w:tc>
        <w:tc>
          <w:tcPr>
            <w:tcW w:w="3257" w:type="dxa"/>
            <w:shd w:val="clear" w:color="auto" w:fill="auto"/>
            <w:vAlign w:val="center"/>
          </w:tcPr>
          <w:p w:rsidR="00A545E9" w:rsidRPr="00D22646" w:rsidRDefault="00A545E9" w:rsidP="00655EF3">
            <w:pPr>
              <w:ind w:right="275"/>
              <w:jc w:val="left"/>
            </w:pPr>
          </w:p>
        </w:tc>
        <w:tc>
          <w:tcPr>
            <w:tcW w:w="3257" w:type="dxa"/>
            <w:shd w:val="clear" w:color="auto" w:fill="auto"/>
            <w:vAlign w:val="center"/>
          </w:tcPr>
          <w:p w:rsidR="00A545E9" w:rsidRPr="00D22646" w:rsidRDefault="00A545E9" w:rsidP="00655EF3">
            <w:pPr>
              <w:ind w:right="275"/>
              <w:jc w:val="left"/>
            </w:pPr>
          </w:p>
        </w:tc>
      </w:tr>
      <w:tr w:rsidR="00D22646" w:rsidRPr="00D22646" w:rsidTr="00655EF3">
        <w:trPr>
          <w:trHeight w:val="405"/>
        </w:trPr>
        <w:tc>
          <w:tcPr>
            <w:tcW w:w="2723" w:type="dxa"/>
            <w:shd w:val="clear" w:color="auto" w:fill="auto"/>
            <w:vAlign w:val="center"/>
          </w:tcPr>
          <w:p w:rsidR="00A545E9" w:rsidRPr="00D22646" w:rsidRDefault="00A545E9" w:rsidP="00655EF3">
            <w:pPr>
              <w:ind w:right="275"/>
              <w:jc w:val="center"/>
            </w:pPr>
            <w:r w:rsidRPr="00D22646">
              <w:t>Nakládka 2</w:t>
            </w:r>
          </w:p>
        </w:tc>
        <w:tc>
          <w:tcPr>
            <w:tcW w:w="3257" w:type="dxa"/>
            <w:shd w:val="clear" w:color="auto" w:fill="auto"/>
            <w:vAlign w:val="center"/>
          </w:tcPr>
          <w:p w:rsidR="00A545E9" w:rsidRPr="00D22646" w:rsidRDefault="00A545E9" w:rsidP="00655EF3">
            <w:pPr>
              <w:ind w:right="275"/>
              <w:jc w:val="left"/>
            </w:pPr>
          </w:p>
        </w:tc>
        <w:tc>
          <w:tcPr>
            <w:tcW w:w="3257" w:type="dxa"/>
            <w:shd w:val="clear" w:color="auto" w:fill="auto"/>
            <w:vAlign w:val="center"/>
          </w:tcPr>
          <w:p w:rsidR="00A545E9" w:rsidRPr="00D22646" w:rsidRDefault="00A545E9" w:rsidP="00655EF3">
            <w:pPr>
              <w:ind w:right="275"/>
              <w:jc w:val="left"/>
            </w:pPr>
          </w:p>
        </w:tc>
      </w:tr>
      <w:tr w:rsidR="00D22646" w:rsidRPr="00D22646" w:rsidTr="00655EF3">
        <w:trPr>
          <w:trHeight w:val="405"/>
        </w:trPr>
        <w:tc>
          <w:tcPr>
            <w:tcW w:w="2723" w:type="dxa"/>
            <w:shd w:val="clear" w:color="auto" w:fill="auto"/>
            <w:vAlign w:val="center"/>
          </w:tcPr>
          <w:p w:rsidR="00A545E9" w:rsidRPr="00D22646" w:rsidRDefault="00A545E9" w:rsidP="00655EF3">
            <w:pPr>
              <w:ind w:right="275"/>
              <w:jc w:val="center"/>
            </w:pPr>
            <w:r w:rsidRPr="00D22646">
              <w:t>Nakládka 3</w:t>
            </w:r>
          </w:p>
        </w:tc>
        <w:tc>
          <w:tcPr>
            <w:tcW w:w="3257" w:type="dxa"/>
            <w:shd w:val="clear" w:color="auto" w:fill="auto"/>
            <w:vAlign w:val="center"/>
          </w:tcPr>
          <w:p w:rsidR="00A545E9" w:rsidRPr="00D22646" w:rsidRDefault="00A545E9" w:rsidP="00655EF3">
            <w:pPr>
              <w:ind w:right="275"/>
              <w:jc w:val="left"/>
            </w:pPr>
          </w:p>
        </w:tc>
        <w:tc>
          <w:tcPr>
            <w:tcW w:w="3257" w:type="dxa"/>
            <w:shd w:val="clear" w:color="auto" w:fill="auto"/>
            <w:vAlign w:val="center"/>
          </w:tcPr>
          <w:p w:rsidR="00A545E9" w:rsidRPr="00D22646" w:rsidRDefault="00A545E9" w:rsidP="00655EF3">
            <w:pPr>
              <w:ind w:right="275"/>
              <w:jc w:val="left"/>
            </w:pPr>
          </w:p>
        </w:tc>
      </w:tr>
    </w:tbl>
    <w:p w:rsidR="00A545E9" w:rsidRPr="00D22646" w:rsidRDefault="00A545E9" w:rsidP="00A545E9">
      <w:pPr>
        <w:spacing w:before="240"/>
        <w:ind w:left="426" w:right="275"/>
      </w:pPr>
      <w:r w:rsidRPr="00D22646">
        <w:t>Možnosti způsobu čistění ložné plochy:</w:t>
      </w:r>
    </w:p>
    <w:p w:rsidR="00A545E9" w:rsidRPr="00D22646" w:rsidRDefault="00A545E9" w:rsidP="00A545E9">
      <w:pPr>
        <w:numPr>
          <w:ilvl w:val="3"/>
          <w:numId w:val="12"/>
        </w:numPr>
        <w:tabs>
          <w:tab w:val="num" w:pos="851"/>
        </w:tabs>
        <w:ind w:left="851" w:right="275"/>
        <w:jc w:val="left"/>
      </w:pPr>
      <w:r w:rsidRPr="00D22646">
        <w:t>suché čištění (mechanické čištění)</w:t>
      </w:r>
    </w:p>
    <w:p w:rsidR="00A545E9" w:rsidRPr="00D22646" w:rsidRDefault="00A545E9" w:rsidP="00A545E9">
      <w:pPr>
        <w:numPr>
          <w:ilvl w:val="3"/>
          <w:numId w:val="12"/>
        </w:numPr>
        <w:tabs>
          <w:tab w:val="num" w:pos="851"/>
        </w:tabs>
        <w:ind w:left="851" w:right="275"/>
        <w:jc w:val="left"/>
      </w:pPr>
      <w:r w:rsidRPr="00D22646">
        <w:t>mokré čištění (čištění vodou a čisticími prostředky)</w:t>
      </w:r>
    </w:p>
    <w:p w:rsidR="00A545E9" w:rsidRPr="00D22646" w:rsidRDefault="00A545E9" w:rsidP="00A545E9">
      <w:pPr>
        <w:numPr>
          <w:ilvl w:val="3"/>
          <w:numId w:val="12"/>
        </w:numPr>
        <w:tabs>
          <w:tab w:val="num" w:pos="851"/>
        </w:tabs>
        <w:spacing w:after="240"/>
        <w:ind w:left="851" w:right="275"/>
        <w:jc w:val="left"/>
      </w:pPr>
      <w:r w:rsidRPr="00D22646">
        <w:t xml:space="preserve"> jiné čištění – popsat jaké: </w:t>
      </w:r>
    </w:p>
    <w:p w:rsidR="00A545E9" w:rsidRPr="00D22646" w:rsidRDefault="00A545E9" w:rsidP="00A545E9">
      <w:pPr>
        <w:spacing w:before="240" w:after="240"/>
        <w:ind w:left="426" w:right="275"/>
        <w:rPr>
          <w:i/>
          <w:sz w:val="16"/>
          <w:szCs w:val="16"/>
        </w:rPr>
      </w:pPr>
      <w:r w:rsidRPr="00D22646">
        <w:rPr>
          <w:b/>
          <w:i/>
          <w:sz w:val="16"/>
          <w:szCs w:val="16"/>
        </w:rPr>
        <w:t>Zakázané a kritické látky:</w:t>
      </w:r>
      <w:r w:rsidRPr="00D22646">
        <w:rPr>
          <w:i/>
          <w:sz w:val="16"/>
          <w:szCs w:val="16"/>
        </w:rPr>
        <w:t xml:space="preserve"> Bílkoviny obsahující produkty a tuky z tkání teplokrevných suchozemských zvířat a ryb (masokostní moučka, zvířecí moučka, živočišné tuky, masová a kostní moučka, masová moučka, kostní moučka, krevní moučka, sušená plazma a jiné krevní produkty, hydrolyzované bílkoviny, moučka z kopyt, rohová moučka, moučka z drůbežích odpadů, moučka z peří, sušené tuky, rybí moučka, </w:t>
      </w:r>
      <w:proofErr w:type="spellStart"/>
      <w:r w:rsidRPr="00D22646">
        <w:rPr>
          <w:i/>
          <w:sz w:val="16"/>
          <w:szCs w:val="16"/>
        </w:rPr>
        <w:t>Dikalciumfosfát</w:t>
      </w:r>
      <w:proofErr w:type="spellEnd"/>
      <w:r w:rsidRPr="00D22646">
        <w:rPr>
          <w:i/>
          <w:sz w:val="16"/>
          <w:szCs w:val="16"/>
        </w:rPr>
        <w:t xml:space="preserve">, želatina a jiné srovnatelné produkty, včetně jejich směsí a krmiv z nich, přísad do krmiv a směsí pro krmné směsi, které tyto produkty obsahují), jateční odpady, zahradní a květinová zemina (smíchaná s hnojivem), toxické oxidované látky a obaly od nich, radioaktivní látky, azbest a azbestové materiály, minerální jíl (používaný k asanaci), všechny komunální odpady a odpady, jejichž původcem jsou obce, domácí nebo průmyslové odpadní vody, domácí odpady, odpady z restauračních provozoven, vyjma potravin rostlinného původu resp. takových, jež byly podrobeny nějakým postupům opracování nebo zpracování, dále pak umrtvené původce epidemií zvířat, bahno z čističek, kovový šrot a třísky po obrábění kovů, sklo a drcené sklo </w:t>
      </w:r>
    </w:p>
    <w:p w:rsidR="00A545E9" w:rsidRPr="00D22646" w:rsidRDefault="00A545E9" w:rsidP="00A545E9">
      <w:pPr>
        <w:spacing w:before="240" w:line="360" w:lineRule="auto"/>
        <w:ind w:left="425" w:right="272"/>
      </w:pPr>
      <w:r w:rsidRPr="00D22646">
        <w:t>Tímto prohlašujeme, že uvedené údaje jsou správné, úplné a pravdivé. Současně se zavazujeme k náhradě škody způsobené přímo nebo nepřímo na přepravovaném zboží v souvislosti s uvedením jakýchkoliv nesprávných nebo nepravdivých údajů o druhu přepravovaných komodit nebo nesprávnému způsobu čištění ložných ploch.</w:t>
      </w:r>
    </w:p>
    <w:p w:rsidR="00A545E9" w:rsidRPr="00D22646" w:rsidRDefault="00A545E9" w:rsidP="00A545E9">
      <w:pPr>
        <w:ind w:left="426" w:right="275"/>
      </w:pPr>
    </w:p>
    <w:p w:rsidR="00A545E9" w:rsidRPr="00D22646" w:rsidRDefault="00A545E9" w:rsidP="00A545E9">
      <w:pPr>
        <w:ind w:left="426" w:right="275"/>
      </w:pPr>
    </w:p>
    <w:p w:rsidR="00A545E9" w:rsidRPr="00D22646" w:rsidRDefault="00A545E9" w:rsidP="00A545E9">
      <w:pPr>
        <w:ind w:left="426" w:right="275"/>
      </w:pPr>
    </w:p>
    <w:p w:rsidR="00A545E9" w:rsidRPr="00D22646" w:rsidRDefault="00A545E9" w:rsidP="00A545E9">
      <w:pPr>
        <w:ind w:left="720"/>
        <w:outlineLvl w:val="0"/>
        <w:rPr>
          <w:sz w:val="22"/>
          <w:szCs w:val="22"/>
          <w:u w:val="single"/>
        </w:rPr>
      </w:pPr>
      <w:r w:rsidRPr="00D22646">
        <w:t>Místo a datum:</w:t>
      </w:r>
      <w:r w:rsidRPr="00D22646">
        <w:tab/>
      </w:r>
      <w:r w:rsidRPr="00D22646">
        <w:tab/>
      </w:r>
      <w:r w:rsidRPr="00D22646">
        <w:tab/>
      </w:r>
      <w:r w:rsidRPr="00D22646">
        <w:tab/>
      </w:r>
      <w:r w:rsidRPr="00D22646">
        <w:tab/>
      </w:r>
      <w:r w:rsidRPr="00D22646">
        <w:tab/>
        <w:t>Podpis řidiče:</w:t>
      </w:r>
    </w:p>
    <w:sectPr w:rsidR="00A545E9" w:rsidRPr="00D22646" w:rsidSect="00066A12">
      <w:headerReference w:type="even" r:id="rId11"/>
      <w:headerReference w:type="default" r:id="rId12"/>
      <w:footerReference w:type="default" r:id="rId13"/>
      <w:pgSz w:w="11899" w:h="16838" w:code="9"/>
      <w:pgMar w:top="2835" w:right="1134" w:bottom="130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2BC" w:rsidRDefault="003812BC" w:rsidP="00645270">
      <w:r>
        <w:separator/>
      </w:r>
    </w:p>
  </w:endnote>
  <w:endnote w:type="continuationSeparator" w:id="0">
    <w:p w:rsidR="003812BC" w:rsidRDefault="003812BC" w:rsidP="0064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charset w:val="00"/>
    <w:family w:val="swiss"/>
    <w:pitch w:val="variable"/>
  </w:font>
  <w:font w:name="Helvetica">
    <w:panose1 w:val="020B0604020202030204"/>
    <w:charset w:val="EE"/>
    <w:family w:val="swiss"/>
    <w:pitch w:val="variable"/>
    <w:sig w:usb0="00000007" w:usb1="00000000" w:usb2="00000000" w:usb3="00000000" w:csb0="00000093" w:csb1="00000000"/>
  </w:font>
  <w:font w:name="Times">
    <w:panose1 w:val="02020603050405020304"/>
    <w:charset w:val="EE"/>
    <w:family w:val="roman"/>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MyriadPro-Ligh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FE7" w:rsidRDefault="00DE1FE7" w:rsidP="00645270">
    <w:pPr>
      <w:pStyle w:val="pataudaje2"/>
      <w:rPr>
        <w:lang w:val="cs-CZ"/>
      </w:rPr>
    </w:pPr>
    <w:r>
      <w:rPr>
        <w:noProof/>
        <w:lang w:val="cs-CZ" w:eastAsia="cs-CZ"/>
      </w:rPr>
      <w:drawing>
        <wp:anchor distT="0" distB="0" distL="114300" distR="114300" simplePos="0" relativeHeight="251658240" behindDoc="1" locked="0" layoutInCell="1" allowOverlap="1" wp14:anchorId="6CD354E5" wp14:editId="026CCD3B">
          <wp:simplePos x="0" y="0"/>
          <wp:positionH relativeFrom="column">
            <wp:posOffset>-93980</wp:posOffset>
          </wp:positionH>
          <wp:positionV relativeFrom="paragraph">
            <wp:posOffset>-9665970</wp:posOffset>
          </wp:positionV>
          <wp:extent cx="1461135" cy="969645"/>
          <wp:effectExtent l="0" t="0" r="5715" b="190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135" cy="969645"/>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216" behindDoc="0" locked="0" layoutInCell="1" allowOverlap="1" wp14:anchorId="230A0376" wp14:editId="52339418">
          <wp:simplePos x="0" y="0"/>
          <wp:positionH relativeFrom="page">
            <wp:posOffset>165735</wp:posOffset>
          </wp:positionH>
          <wp:positionV relativeFrom="page">
            <wp:posOffset>10241915</wp:posOffset>
          </wp:positionV>
          <wp:extent cx="7231380" cy="344170"/>
          <wp:effectExtent l="0" t="0" r="7620" b="0"/>
          <wp:wrapSquare wrapText="bothSides"/>
          <wp:docPr id="2" name="obrázek 2" descr="SAB_pata_c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B_pata_cj"/>
                  <pic:cNvPicPr>
                    <a:picLocks noChangeAspect="1" noChangeArrowheads="1"/>
                  </pic:cNvPicPr>
                </pic:nvPicPr>
                <pic:blipFill>
                  <a:blip r:embed="rId2">
                    <a:extLst>
                      <a:ext uri="{28A0092B-C50C-407E-A947-70E740481C1C}">
                        <a14:useLocalDpi xmlns:a14="http://schemas.microsoft.com/office/drawing/2010/main" val="0"/>
                      </a:ext>
                    </a:extLst>
                  </a:blip>
                  <a:srcRect l="2191" t="25586" r="2191" b="25586"/>
                  <a:stretch>
                    <a:fillRect/>
                  </a:stretch>
                </pic:blipFill>
                <pic:spPr bwMode="auto">
                  <a:xfrm>
                    <a:off x="0" y="0"/>
                    <a:ext cx="7231380"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lang w:val="cs-CZ"/>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2BC" w:rsidRDefault="003812BC" w:rsidP="00645270">
      <w:r>
        <w:separator/>
      </w:r>
    </w:p>
  </w:footnote>
  <w:footnote w:type="continuationSeparator" w:id="0">
    <w:p w:rsidR="003812BC" w:rsidRDefault="003812BC" w:rsidP="00645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FE7" w:rsidRDefault="00DE1FE7" w:rsidP="00645270">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E1FE7" w:rsidRDefault="00DE1FE7" w:rsidP="00645270">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FE7" w:rsidRDefault="00DE1FE7" w:rsidP="00645270">
    <w:pPr>
      <w:pStyle w:val="Zhlav"/>
      <w:framePr w:w="1267" w:h="740" w:hRule="exact" w:wrap="around" w:vAnchor="text" w:hAnchor="page" w:x="9262" w:y="12"/>
      <w:rPr>
        <w:rStyle w:val="slostrnky"/>
        <w:sz w:val="18"/>
        <w:szCs w:val="18"/>
      </w:rPr>
    </w:pPr>
    <w:r>
      <w:rPr>
        <w:rStyle w:val="slostrnky"/>
        <w:sz w:val="18"/>
        <w:szCs w:val="18"/>
      </w:rPr>
      <w:fldChar w:fldCharType="begin"/>
    </w:r>
    <w:r>
      <w:rPr>
        <w:rStyle w:val="slostrnky"/>
        <w:sz w:val="18"/>
        <w:szCs w:val="18"/>
      </w:rPr>
      <w:instrText xml:space="preserve"> PAGE </w:instrText>
    </w:r>
    <w:r>
      <w:rPr>
        <w:rStyle w:val="slostrnky"/>
        <w:sz w:val="18"/>
        <w:szCs w:val="18"/>
      </w:rPr>
      <w:fldChar w:fldCharType="separate"/>
    </w:r>
    <w:r w:rsidR="00372581">
      <w:rPr>
        <w:rStyle w:val="slostrnky"/>
        <w:noProof/>
        <w:sz w:val="18"/>
        <w:szCs w:val="18"/>
      </w:rPr>
      <w:t>14</w:t>
    </w:r>
    <w:r>
      <w:rPr>
        <w:rStyle w:val="slostrnky"/>
        <w:sz w:val="18"/>
        <w:szCs w:val="18"/>
      </w:rPr>
      <w:fldChar w:fldCharType="end"/>
    </w:r>
    <w:r>
      <w:rPr>
        <w:rStyle w:val="slostrnky"/>
        <w:sz w:val="18"/>
        <w:szCs w:val="18"/>
      </w:rPr>
      <w:t xml:space="preserve">/ </w:t>
    </w:r>
    <w:r>
      <w:rPr>
        <w:rStyle w:val="slostrnky"/>
        <w:sz w:val="18"/>
        <w:szCs w:val="18"/>
      </w:rPr>
      <w:fldChar w:fldCharType="begin"/>
    </w:r>
    <w:r>
      <w:rPr>
        <w:rStyle w:val="slostrnky"/>
        <w:sz w:val="18"/>
        <w:szCs w:val="18"/>
      </w:rPr>
      <w:instrText xml:space="preserve"> NUMPAGES </w:instrText>
    </w:r>
    <w:r>
      <w:rPr>
        <w:rStyle w:val="slostrnky"/>
        <w:sz w:val="18"/>
        <w:szCs w:val="18"/>
      </w:rPr>
      <w:fldChar w:fldCharType="separate"/>
    </w:r>
    <w:r w:rsidR="00372581">
      <w:rPr>
        <w:rStyle w:val="slostrnky"/>
        <w:noProof/>
        <w:sz w:val="18"/>
        <w:szCs w:val="18"/>
      </w:rPr>
      <w:t>14</w:t>
    </w:r>
    <w:r>
      <w:rPr>
        <w:rStyle w:val="slostrnky"/>
        <w:sz w:val="18"/>
        <w:szCs w:val="18"/>
      </w:rPr>
      <w:fldChar w:fldCharType="end"/>
    </w:r>
  </w:p>
  <w:p w:rsidR="00DE1FE7" w:rsidRDefault="00DE1FE7">
    <w:pPr>
      <w:pStyle w:val="pivovaradresa"/>
      <w:framePr w:wrap="notBeside"/>
      <w:ind w:right="360"/>
    </w:pPr>
    <w:r>
      <w:t xml:space="preserve">U </w:t>
    </w:r>
    <w:smartTag w:uri="urn:schemas-microsoft-com:office:smarttags" w:element="PersonName">
      <w:r>
        <w:t>Prazdroj</w:t>
      </w:r>
    </w:smartTag>
    <w:r>
      <w:t>e 7, 304 97 Plzeň, Česká republika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1213"/>
    <w:multiLevelType w:val="multilevel"/>
    <w:tmpl w:val="166801AA"/>
    <w:lvl w:ilvl="0">
      <w:start w:val="1"/>
      <w:numFmt w:val="upperRoman"/>
      <w:pStyle w:val="Nadpis1"/>
      <w:lvlText w:val="%1."/>
      <w:lvlJc w:val="left"/>
      <w:pPr>
        <w:tabs>
          <w:tab w:val="num" w:pos="720"/>
        </w:tabs>
        <w:ind w:left="0" w:firstLine="0"/>
      </w:pPr>
      <w:rPr>
        <w:rFonts w:ascii="Arial" w:hAnsi="Arial" w:hint="default"/>
        <w:b/>
        <w:i w:val="0"/>
        <w:color w:val="000000"/>
        <w:sz w:val="20"/>
      </w:rPr>
    </w:lvl>
    <w:lvl w:ilvl="1">
      <w:start w:val="1"/>
      <w:numFmt w:val="decimal"/>
      <w:pStyle w:val="odst1"/>
      <w:lvlText w:val="%2."/>
      <w:lvlJc w:val="left"/>
      <w:pPr>
        <w:tabs>
          <w:tab w:val="num" w:pos="1004"/>
        </w:tabs>
        <w:ind w:left="1004" w:hanging="720"/>
      </w:pPr>
      <w:rPr>
        <w:rFonts w:ascii="Arial" w:hAnsi="Arial" w:hint="default"/>
        <w:b w:val="0"/>
        <w:i w:val="0"/>
        <w:color w:val="auto"/>
        <w:sz w:val="20"/>
      </w:rPr>
    </w:lvl>
    <w:lvl w:ilvl="2">
      <w:start w:val="1"/>
      <w:numFmt w:val="decimal"/>
      <w:pStyle w:val="Nadpis3"/>
      <w:lvlText w:val="%3."/>
      <w:lvlJc w:val="left"/>
      <w:pPr>
        <w:tabs>
          <w:tab w:val="num" w:pos="1800"/>
        </w:tabs>
        <w:ind w:left="1440" w:firstLine="0"/>
      </w:pPr>
      <w:rPr>
        <w:rFonts w:hint="default"/>
      </w:rPr>
    </w:lvl>
    <w:lvl w:ilvl="3">
      <w:start w:val="1"/>
      <w:numFmt w:val="lowerLetter"/>
      <w:pStyle w:val="Nadpis4"/>
      <w:lvlText w:val="%4)"/>
      <w:lvlJc w:val="left"/>
      <w:pPr>
        <w:tabs>
          <w:tab w:val="num" w:pos="2520"/>
        </w:tabs>
        <w:ind w:left="2160" w:firstLine="0"/>
      </w:pPr>
      <w:rPr>
        <w:rFonts w:hint="default"/>
      </w:rPr>
    </w:lvl>
    <w:lvl w:ilvl="4">
      <w:start w:val="1"/>
      <w:numFmt w:val="decimal"/>
      <w:pStyle w:val="Nadpis5"/>
      <w:lvlText w:val="(%5)"/>
      <w:lvlJc w:val="left"/>
      <w:pPr>
        <w:tabs>
          <w:tab w:val="num" w:pos="3240"/>
        </w:tabs>
        <w:ind w:left="2880" w:firstLine="0"/>
      </w:pPr>
      <w:rPr>
        <w:rFonts w:hint="default"/>
      </w:rPr>
    </w:lvl>
    <w:lvl w:ilvl="5">
      <w:start w:val="1"/>
      <w:numFmt w:val="lowerLetter"/>
      <w:pStyle w:val="Nadpis6"/>
      <w:lvlText w:val="(%6)"/>
      <w:lvlJc w:val="left"/>
      <w:pPr>
        <w:tabs>
          <w:tab w:val="num" w:pos="3960"/>
        </w:tabs>
        <w:ind w:left="3600" w:firstLine="0"/>
      </w:pPr>
      <w:rPr>
        <w:rFonts w:hint="default"/>
      </w:rPr>
    </w:lvl>
    <w:lvl w:ilvl="6">
      <w:start w:val="1"/>
      <w:numFmt w:val="lowerRoman"/>
      <w:pStyle w:val="Nadpis7"/>
      <w:lvlText w:val="(%7)"/>
      <w:lvlJc w:val="left"/>
      <w:pPr>
        <w:tabs>
          <w:tab w:val="num" w:pos="4680"/>
        </w:tabs>
        <w:ind w:left="4320" w:firstLine="0"/>
      </w:pPr>
      <w:rPr>
        <w:rFonts w:hint="default"/>
      </w:rPr>
    </w:lvl>
    <w:lvl w:ilvl="7">
      <w:start w:val="1"/>
      <w:numFmt w:val="lowerLetter"/>
      <w:pStyle w:val="Nadpis8"/>
      <w:lvlText w:val="(%8)"/>
      <w:lvlJc w:val="left"/>
      <w:pPr>
        <w:tabs>
          <w:tab w:val="num" w:pos="5400"/>
        </w:tabs>
        <w:ind w:left="5040" w:firstLine="0"/>
      </w:pPr>
      <w:rPr>
        <w:rFonts w:hint="default"/>
      </w:rPr>
    </w:lvl>
    <w:lvl w:ilvl="8">
      <w:start w:val="1"/>
      <w:numFmt w:val="lowerRoman"/>
      <w:pStyle w:val="Nadpis9"/>
      <w:lvlText w:val="(%9)"/>
      <w:lvlJc w:val="left"/>
      <w:pPr>
        <w:tabs>
          <w:tab w:val="num" w:pos="6120"/>
        </w:tabs>
        <w:ind w:left="5760" w:firstLine="0"/>
      </w:pPr>
      <w:rPr>
        <w:rFonts w:hint="default"/>
      </w:rPr>
    </w:lvl>
  </w:abstractNum>
  <w:abstractNum w:abstractNumId="1">
    <w:nsid w:val="133E5BB8"/>
    <w:multiLevelType w:val="hybridMultilevel"/>
    <w:tmpl w:val="F1025C52"/>
    <w:lvl w:ilvl="0" w:tplc="424E384E">
      <w:start w:val="1"/>
      <w:numFmt w:val="decimal"/>
      <w:lvlText w:val="%1."/>
      <w:lvlJc w:val="left"/>
      <w:pPr>
        <w:tabs>
          <w:tab w:val="num" w:pos="2036"/>
        </w:tabs>
        <w:ind w:left="2036" w:hanging="360"/>
      </w:pPr>
      <w:rPr>
        <w:rFonts w:hint="default"/>
        <w:color w:val="000000"/>
      </w:rPr>
    </w:lvl>
    <w:lvl w:ilvl="1" w:tplc="04050019" w:tentative="1">
      <w:start w:val="1"/>
      <w:numFmt w:val="lowerLetter"/>
      <w:lvlText w:val="%2."/>
      <w:lvlJc w:val="left"/>
      <w:pPr>
        <w:tabs>
          <w:tab w:val="num" w:pos="2025"/>
        </w:tabs>
        <w:ind w:left="2025" w:hanging="360"/>
      </w:pPr>
    </w:lvl>
    <w:lvl w:ilvl="2" w:tplc="0405001B" w:tentative="1">
      <w:start w:val="1"/>
      <w:numFmt w:val="lowerRoman"/>
      <w:lvlText w:val="%3."/>
      <w:lvlJc w:val="right"/>
      <w:pPr>
        <w:tabs>
          <w:tab w:val="num" w:pos="2745"/>
        </w:tabs>
        <w:ind w:left="2745" w:hanging="180"/>
      </w:pPr>
    </w:lvl>
    <w:lvl w:ilvl="3" w:tplc="0405000F" w:tentative="1">
      <w:start w:val="1"/>
      <w:numFmt w:val="decimal"/>
      <w:lvlText w:val="%4."/>
      <w:lvlJc w:val="left"/>
      <w:pPr>
        <w:tabs>
          <w:tab w:val="num" w:pos="3465"/>
        </w:tabs>
        <w:ind w:left="3465" w:hanging="360"/>
      </w:pPr>
    </w:lvl>
    <w:lvl w:ilvl="4" w:tplc="04050019" w:tentative="1">
      <w:start w:val="1"/>
      <w:numFmt w:val="lowerLetter"/>
      <w:lvlText w:val="%5."/>
      <w:lvlJc w:val="left"/>
      <w:pPr>
        <w:tabs>
          <w:tab w:val="num" w:pos="4185"/>
        </w:tabs>
        <w:ind w:left="4185" w:hanging="360"/>
      </w:pPr>
    </w:lvl>
    <w:lvl w:ilvl="5" w:tplc="0405001B" w:tentative="1">
      <w:start w:val="1"/>
      <w:numFmt w:val="lowerRoman"/>
      <w:lvlText w:val="%6."/>
      <w:lvlJc w:val="right"/>
      <w:pPr>
        <w:tabs>
          <w:tab w:val="num" w:pos="4905"/>
        </w:tabs>
        <w:ind w:left="4905" w:hanging="180"/>
      </w:pPr>
    </w:lvl>
    <w:lvl w:ilvl="6" w:tplc="0405000F" w:tentative="1">
      <w:start w:val="1"/>
      <w:numFmt w:val="decimal"/>
      <w:lvlText w:val="%7."/>
      <w:lvlJc w:val="left"/>
      <w:pPr>
        <w:tabs>
          <w:tab w:val="num" w:pos="5625"/>
        </w:tabs>
        <w:ind w:left="5625" w:hanging="360"/>
      </w:pPr>
    </w:lvl>
    <w:lvl w:ilvl="7" w:tplc="04050019" w:tentative="1">
      <w:start w:val="1"/>
      <w:numFmt w:val="lowerLetter"/>
      <w:lvlText w:val="%8."/>
      <w:lvlJc w:val="left"/>
      <w:pPr>
        <w:tabs>
          <w:tab w:val="num" w:pos="6345"/>
        </w:tabs>
        <w:ind w:left="6345" w:hanging="360"/>
      </w:pPr>
    </w:lvl>
    <w:lvl w:ilvl="8" w:tplc="0405001B" w:tentative="1">
      <w:start w:val="1"/>
      <w:numFmt w:val="lowerRoman"/>
      <w:lvlText w:val="%9."/>
      <w:lvlJc w:val="right"/>
      <w:pPr>
        <w:tabs>
          <w:tab w:val="num" w:pos="7065"/>
        </w:tabs>
        <w:ind w:left="7065" w:hanging="180"/>
      </w:pPr>
    </w:lvl>
  </w:abstractNum>
  <w:abstractNum w:abstractNumId="2">
    <w:nsid w:val="22CD5DF7"/>
    <w:multiLevelType w:val="hybridMultilevel"/>
    <w:tmpl w:val="9086D44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38722DE"/>
    <w:multiLevelType w:val="hybridMultilevel"/>
    <w:tmpl w:val="B0BA5EAE"/>
    <w:lvl w:ilvl="0" w:tplc="5C06CE84">
      <w:start w:val="1"/>
      <w:numFmt w:val="bullet"/>
      <w:lvlText w:val=""/>
      <w:lvlJc w:val="left"/>
      <w:pPr>
        <w:tabs>
          <w:tab w:val="num" w:pos="357"/>
        </w:tabs>
        <w:ind w:left="454" w:hanging="45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78B353B"/>
    <w:multiLevelType w:val="hybridMultilevel"/>
    <w:tmpl w:val="A3B870E2"/>
    <w:lvl w:ilvl="0" w:tplc="0405000F">
      <w:start w:val="1"/>
      <w:numFmt w:val="decimal"/>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5">
    <w:nsid w:val="2A774985"/>
    <w:multiLevelType w:val="hybridMultilevel"/>
    <w:tmpl w:val="A52CF116"/>
    <w:lvl w:ilvl="0" w:tplc="8062C4FA">
      <w:start w:val="1"/>
      <w:numFmt w:val="decimal"/>
      <w:lvlText w:val="%1)"/>
      <w:lvlJc w:val="left"/>
      <w:pPr>
        <w:tabs>
          <w:tab w:val="num" w:pos="1444"/>
        </w:tabs>
        <w:ind w:left="1444" w:hanging="375"/>
      </w:pPr>
      <w:rPr>
        <w:rFonts w:hint="default"/>
      </w:rPr>
    </w:lvl>
    <w:lvl w:ilvl="1" w:tplc="630424E8">
      <w:start w:val="3"/>
      <w:numFmt w:val="bullet"/>
      <w:lvlText w:val="-"/>
      <w:lvlJc w:val="left"/>
      <w:pPr>
        <w:tabs>
          <w:tab w:val="num" w:pos="2149"/>
        </w:tabs>
        <w:ind w:left="2149" w:hanging="360"/>
      </w:pPr>
      <w:rPr>
        <w:rFonts w:ascii="Arial" w:eastAsia="Geneva" w:hAnsi="Arial" w:cs="Arial" w:hint="default"/>
      </w:r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6">
    <w:nsid w:val="40C74D43"/>
    <w:multiLevelType w:val="multilevel"/>
    <w:tmpl w:val="223A6000"/>
    <w:lvl w:ilvl="0">
      <w:start w:val="1"/>
      <w:numFmt w:val="none"/>
      <w:pStyle w:val="Restart"/>
      <w:suff w:val="nothing"/>
      <w:lvlText w:val="%1"/>
      <w:lvlJc w:val="left"/>
      <w:pPr>
        <w:ind w:left="0" w:firstLine="0"/>
      </w:pPr>
    </w:lvl>
    <w:lvl w:ilvl="1">
      <w:start w:val="1"/>
      <w:numFmt w:val="decimal"/>
      <w:lvlText w:val="%1%2."/>
      <w:lvlJc w:val="left"/>
      <w:pPr>
        <w:tabs>
          <w:tab w:val="num" w:pos="864"/>
        </w:tabs>
        <w:ind w:left="864" w:hanging="864"/>
      </w:pPr>
      <w:rPr>
        <w:b w:val="0"/>
        <w:i w:val="0"/>
      </w:rPr>
    </w:lvl>
    <w:lvl w:ilvl="2">
      <w:start w:val="1"/>
      <w:numFmt w:val="decimal"/>
      <w:lvlText w:val="%1%2.%3"/>
      <w:lvlJc w:val="left"/>
      <w:pPr>
        <w:tabs>
          <w:tab w:val="num" w:pos="864"/>
        </w:tabs>
        <w:ind w:left="864" w:hanging="864"/>
      </w:pPr>
      <w:rPr>
        <w:b w:val="0"/>
        <w:i w:val="0"/>
      </w:rPr>
    </w:lvl>
    <w:lvl w:ilvl="3">
      <w:start w:val="1"/>
      <w:numFmt w:val="decimal"/>
      <w:lvlText w:val="%1%2.%3.%4"/>
      <w:lvlJc w:val="left"/>
      <w:pPr>
        <w:tabs>
          <w:tab w:val="num" w:pos="2160"/>
        </w:tabs>
        <w:ind w:left="2160" w:hanging="1296"/>
      </w:pPr>
      <w:rPr>
        <w:b w:val="0"/>
        <w:i w:val="0"/>
      </w:rPr>
    </w:lvl>
    <w:lvl w:ilvl="4">
      <w:start w:val="1"/>
      <w:numFmt w:val="decimal"/>
      <w:lvlText w:val="%1%2.%3.%4.%5"/>
      <w:lvlJc w:val="left"/>
      <w:pPr>
        <w:tabs>
          <w:tab w:val="num" w:pos="3240"/>
        </w:tabs>
        <w:ind w:left="2880" w:hanging="720"/>
      </w:pPr>
      <w:rPr>
        <w:b w:val="0"/>
        <w:i w:val="0"/>
      </w:rPr>
    </w:lvl>
    <w:lvl w:ilvl="5">
      <w:start w:val="1"/>
      <w:numFmt w:val="decimal"/>
      <w:lvlText w:val="%2.%3.%4.%5.%6"/>
      <w:lvlJc w:val="left"/>
      <w:pPr>
        <w:tabs>
          <w:tab w:val="num" w:pos="3240"/>
        </w:tabs>
        <w:ind w:left="2880" w:hanging="720"/>
      </w:pPr>
    </w:lvl>
    <w:lvl w:ilvl="6">
      <w:start w:val="1"/>
      <w:numFmt w:val="lowerRoman"/>
      <w:lvlText w:val="(%7)"/>
      <w:lvlJc w:val="left"/>
      <w:pPr>
        <w:tabs>
          <w:tab w:val="num" w:pos="3600"/>
        </w:tabs>
        <w:ind w:left="3312" w:hanging="432"/>
      </w:pPr>
    </w:lvl>
    <w:lvl w:ilvl="7">
      <w:start w:val="1"/>
      <w:numFmt w:val="lowerLetter"/>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7">
    <w:nsid w:val="42336D50"/>
    <w:multiLevelType w:val="hybridMultilevel"/>
    <w:tmpl w:val="F1025C52"/>
    <w:lvl w:ilvl="0" w:tplc="424E384E">
      <w:start w:val="1"/>
      <w:numFmt w:val="decimal"/>
      <w:lvlText w:val="%1."/>
      <w:lvlJc w:val="left"/>
      <w:pPr>
        <w:tabs>
          <w:tab w:val="num" w:pos="2036"/>
        </w:tabs>
        <w:ind w:left="2036" w:hanging="360"/>
      </w:pPr>
      <w:rPr>
        <w:rFonts w:hint="default"/>
        <w:color w:val="000000"/>
      </w:rPr>
    </w:lvl>
    <w:lvl w:ilvl="1" w:tplc="04050019" w:tentative="1">
      <w:start w:val="1"/>
      <w:numFmt w:val="lowerLetter"/>
      <w:lvlText w:val="%2."/>
      <w:lvlJc w:val="left"/>
      <w:pPr>
        <w:tabs>
          <w:tab w:val="num" w:pos="2025"/>
        </w:tabs>
        <w:ind w:left="2025" w:hanging="360"/>
      </w:pPr>
    </w:lvl>
    <w:lvl w:ilvl="2" w:tplc="0405001B" w:tentative="1">
      <w:start w:val="1"/>
      <w:numFmt w:val="lowerRoman"/>
      <w:lvlText w:val="%3."/>
      <w:lvlJc w:val="right"/>
      <w:pPr>
        <w:tabs>
          <w:tab w:val="num" w:pos="2745"/>
        </w:tabs>
        <w:ind w:left="2745" w:hanging="180"/>
      </w:pPr>
    </w:lvl>
    <w:lvl w:ilvl="3" w:tplc="0405000F" w:tentative="1">
      <w:start w:val="1"/>
      <w:numFmt w:val="decimal"/>
      <w:lvlText w:val="%4."/>
      <w:lvlJc w:val="left"/>
      <w:pPr>
        <w:tabs>
          <w:tab w:val="num" w:pos="3465"/>
        </w:tabs>
        <w:ind w:left="3465" w:hanging="360"/>
      </w:pPr>
    </w:lvl>
    <w:lvl w:ilvl="4" w:tplc="04050019" w:tentative="1">
      <w:start w:val="1"/>
      <w:numFmt w:val="lowerLetter"/>
      <w:lvlText w:val="%5."/>
      <w:lvlJc w:val="left"/>
      <w:pPr>
        <w:tabs>
          <w:tab w:val="num" w:pos="4185"/>
        </w:tabs>
        <w:ind w:left="4185" w:hanging="360"/>
      </w:pPr>
    </w:lvl>
    <w:lvl w:ilvl="5" w:tplc="0405001B" w:tentative="1">
      <w:start w:val="1"/>
      <w:numFmt w:val="lowerRoman"/>
      <w:lvlText w:val="%6."/>
      <w:lvlJc w:val="right"/>
      <w:pPr>
        <w:tabs>
          <w:tab w:val="num" w:pos="4905"/>
        </w:tabs>
        <w:ind w:left="4905" w:hanging="180"/>
      </w:pPr>
    </w:lvl>
    <w:lvl w:ilvl="6" w:tplc="0405000F" w:tentative="1">
      <w:start w:val="1"/>
      <w:numFmt w:val="decimal"/>
      <w:lvlText w:val="%7."/>
      <w:lvlJc w:val="left"/>
      <w:pPr>
        <w:tabs>
          <w:tab w:val="num" w:pos="5625"/>
        </w:tabs>
        <w:ind w:left="5625" w:hanging="360"/>
      </w:pPr>
    </w:lvl>
    <w:lvl w:ilvl="7" w:tplc="04050019" w:tentative="1">
      <w:start w:val="1"/>
      <w:numFmt w:val="lowerLetter"/>
      <w:lvlText w:val="%8."/>
      <w:lvlJc w:val="left"/>
      <w:pPr>
        <w:tabs>
          <w:tab w:val="num" w:pos="6345"/>
        </w:tabs>
        <w:ind w:left="6345" w:hanging="360"/>
      </w:pPr>
    </w:lvl>
    <w:lvl w:ilvl="8" w:tplc="0405001B" w:tentative="1">
      <w:start w:val="1"/>
      <w:numFmt w:val="lowerRoman"/>
      <w:lvlText w:val="%9."/>
      <w:lvlJc w:val="right"/>
      <w:pPr>
        <w:tabs>
          <w:tab w:val="num" w:pos="7065"/>
        </w:tabs>
        <w:ind w:left="7065" w:hanging="180"/>
      </w:pPr>
    </w:lvl>
  </w:abstractNum>
  <w:abstractNum w:abstractNumId="8">
    <w:nsid w:val="47BB1D8C"/>
    <w:multiLevelType w:val="hybridMultilevel"/>
    <w:tmpl w:val="78FA7CCE"/>
    <w:name w:val="WW8Num38"/>
    <w:lvl w:ilvl="0" w:tplc="76CABA4C">
      <w:start w:val="1"/>
      <w:numFmt w:val="lowerLetter"/>
      <w:lvlText w:val="%1)"/>
      <w:lvlJc w:val="left"/>
      <w:pPr>
        <w:tabs>
          <w:tab w:val="num" w:pos="720"/>
        </w:tabs>
        <w:ind w:left="720" w:hanging="720"/>
      </w:pPr>
      <w:rPr>
        <w:rFonts w:ascii="Arial" w:hAnsi="Arial" w:hint="default"/>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4242B5A"/>
    <w:multiLevelType w:val="hybridMultilevel"/>
    <w:tmpl w:val="97622A06"/>
    <w:lvl w:ilvl="0" w:tplc="FFFFFFFF">
      <w:start w:val="1"/>
      <w:numFmt w:val="bullet"/>
      <w:pStyle w:val="Normalniodraky"/>
      <w:lvlText w:val=""/>
      <w:lvlJc w:val="left"/>
      <w:pPr>
        <w:tabs>
          <w:tab w:val="num" w:pos="700"/>
        </w:tabs>
        <w:ind w:left="70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C5C03E9"/>
    <w:multiLevelType w:val="hybridMultilevel"/>
    <w:tmpl w:val="6204A65C"/>
    <w:lvl w:ilvl="0" w:tplc="483A32DE">
      <w:start w:val="1"/>
      <w:numFmt w:val="decimal"/>
      <w:lvlText w:val="%1."/>
      <w:lvlJc w:val="left"/>
      <w:pPr>
        <w:tabs>
          <w:tab w:val="num" w:pos="1866"/>
        </w:tabs>
        <w:ind w:left="186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8BF44A8"/>
    <w:multiLevelType w:val="hybridMultilevel"/>
    <w:tmpl w:val="34DAEF7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9FA6E33"/>
    <w:multiLevelType w:val="hybridMultilevel"/>
    <w:tmpl w:val="11E60C88"/>
    <w:lvl w:ilvl="0" w:tplc="04050001">
      <w:start w:val="1"/>
      <w:numFmt w:val="bullet"/>
      <w:lvlText w:val=""/>
      <w:lvlJc w:val="left"/>
      <w:pPr>
        <w:ind w:left="720" w:hanging="360"/>
      </w:pPr>
      <w:rPr>
        <w:rFonts w:ascii="Symbol" w:hAnsi="Symbol"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DC152FE"/>
    <w:multiLevelType w:val="hybridMultilevel"/>
    <w:tmpl w:val="2C5ADD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9"/>
  </w:num>
  <w:num w:numId="6">
    <w:abstractNumId w:val="11"/>
  </w:num>
  <w:num w:numId="7">
    <w:abstractNumId w:val="4"/>
  </w:num>
  <w:num w:numId="8">
    <w:abstractNumId w:val="5"/>
  </w:num>
  <w:num w:numId="9">
    <w:abstractNumId w:val="10"/>
  </w:num>
  <w:num w:numId="10">
    <w:abstractNumId w:val="13"/>
  </w:num>
  <w:num w:numId="11">
    <w:abstractNumId w:val="7"/>
  </w:num>
  <w:num w:numId="12">
    <w:abstractNumId w:val="3"/>
  </w:num>
  <w:num w:numId="1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E62"/>
    <w:rsid w:val="00001B1A"/>
    <w:rsid w:val="00004B89"/>
    <w:rsid w:val="00004FEE"/>
    <w:rsid w:val="00011CA3"/>
    <w:rsid w:val="000137CE"/>
    <w:rsid w:val="0002010B"/>
    <w:rsid w:val="00020222"/>
    <w:rsid w:val="00020491"/>
    <w:rsid w:val="000204C2"/>
    <w:rsid w:val="000217F7"/>
    <w:rsid w:val="0002453F"/>
    <w:rsid w:val="0004345D"/>
    <w:rsid w:val="0005773B"/>
    <w:rsid w:val="00061D63"/>
    <w:rsid w:val="00066A12"/>
    <w:rsid w:val="000907CF"/>
    <w:rsid w:val="000918EA"/>
    <w:rsid w:val="00095777"/>
    <w:rsid w:val="000A0BD7"/>
    <w:rsid w:val="000A281F"/>
    <w:rsid w:val="000B1ADC"/>
    <w:rsid w:val="000B1B20"/>
    <w:rsid w:val="000B71E2"/>
    <w:rsid w:val="000C2A4A"/>
    <w:rsid w:val="000C3A2D"/>
    <w:rsid w:val="000C6FBF"/>
    <w:rsid w:val="000D2CFE"/>
    <w:rsid w:val="000D542C"/>
    <w:rsid w:val="000D5BB2"/>
    <w:rsid w:val="000E332B"/>
    <w:rsid w:val="000E457E"/>
    <w:rsid w:val="000E52EE"/>
    <w:rsid w:val="000F60D5"/>
    <w:rsid w:val="00100587"/>
    <w:rsid w:val="00104F22"/>
    <w:rsid w:val="001052CD"/>
    <w:rsid w:val="00106C81"/>
    <w:rsid w:val="001157ED"/>
    <w:rsid w:val="0013639A"/>
    <w:rsid w:val="00141ECE"/>
    <w:rsid w:val="0014653B"/>
    <w:rsid w:val="00154E93"/>
    <w:rsid w:val="00155976"/>
    <w:rsid w:val="00156A8E"/>
    <w:rsid w:val="0017134D"/>
    <w:rsid w:val="00177632"/>
    <w:rsid w:val="00180BFF"/>
    <w:rsid w:val="00196B9A"/>
    <w:rsid w:val="001A2593"/>
    <w:rsid w:val="001B1B63"/>
    <w:rsid w:val="001B1F5D"/>
    <w:rsid w:val="001E3ECE"/>
    <w:rsid w:val="001E5F63"/>
    <w:rsid w:val="001E7473"/>
    <w:rsid w:val="0020235F"/>
    <w:rsid w:val="00202DE2"/>
    <w:rsid w:val="00204754"/>
    <w:rsid w:val="00206133"/>
    <w:rsid w:val="00211295"/>
    <w:rsid w:val="00217FEC"/>
    <w:rsid w:val="002460B2"/>
    <w:rsid w:val="00246254"/>
    <w:rsid w:val="00247675"/>
    <w:rsid w:val="00250009"/>
    <w:rsid w:val="00252D48"/>
    <w:rsid w:val="0025600C"/>
    <w:rsid w:val="00263AA3"/>
    <w:rsid w:val="00263F12"/>
    <w:rsid w:val="0026749A"/>
    <w:rsid w:val="00272A28"/>
    <w:rsid w:val="00277AB3"/>
    <w:rsid w:val="00280CAD"/>
    <w:rsid w:val="0029275E"/>
    <w:rsid w:val="00296C51"/>
    <w:rsid w:val="002A6F54"/>
    <w:rsid w:val="002B2FF2"/>
    <w:rsid w:val="002C04A9"/>
    <w:rsid w:val="002D0CA7"/>
    <w:rsid w:val="002D4E78"/>
    <w:rsid w:val="002F3040"/>
    <w:rsid w:val="002F58AE"/>
    <w:rsid w:val="00323155"/>
    <w:rsid w:val="00332727"/>
    <w:rsid w:val="00335E49"/>
    <w:rsid w:val="0034116A"/>
    <w:rsid w:val="00342185"/>
    <w:rsid w:val="0034367A"/>
    <w:rsid w:val="003469FF"/>
    <w:rsid w:val="003714EE"/>
    <w:rsid w:val="00372581"/>
    <w:rsid w:val="0037780D"/>
    <w:rsid w:val="003812BC"/>
    <w:rsid w:val="003937F4"/>
    <w:rsid w:val="003958C8"/>
    <w:rsid w:val="003972AD"/>
    <w:rsid w:val="003B16FF"/>
    <w:rsid w:val="003B7655"/>
    <w:rsid w:val="003B7A97"/>
    <w:rsid w:val="003C6543"/>
    <w:rsid w:val="003D2D72"/>
    <w:rsid w:val="004148A6"/>
    <w:rsid w:val="00423FE0"/>
    <w:rsid w:val="00432E33"/>
    <w:rsid w:val="00433015"/>
    <w:rsid w:val="00445CCC"/>
    <w:rsid w:val="00452619"/>
    <w:rsid w:val="00454668"/>
    <w:rsid w:val="00460062"/>
    <w:rsid w:val="00471CA4"/>
    <w:rsid w:val="00491E24"/>
    <w:rsid w:val="004A033E"/>
    <w:rsid w:val="004A4774"/>
    <w:rsid w:val="004B0B44"/>
    <w:rsid w:val="004B4EE5"/>
    <w:rsid w:val="004B731C"/>
    <w:rsid w:val="004C0B27"/>
    <w:rsid w:val="004C1BDB"/>
    <w:rsid w:val="004C27F5"/>
    <w:rsid w:val="004C3313"/>
    <w:rsid w:val="004C50A5"/>
    <w:rsid w:val="004D10D0"/>
    <w:rsid w:val="004E1E18"/>
    <w:rsid w:val="004E4CA6"/>
    <w:rsid w:val="004E78D1"/>
    <w:rsid w:val="004F09BE"/>
    <w:rsid w:val="004F139F"/>
    <w:rsid w:val="004F163F"/>
    <w:rsid w:val="00503981"/>
    <w:rsid w:val="00505D83"/>
    <w:rsid w:val="00506D9A"/>
    <w:rsid w:val="005072E6"/>
    <w:rsid w:val="00510187"/>
    <w:rsid w:val="00510F5F"/>
    <w:rsid w:val="00515FF9"/>
    <w:rsid w:val="00517C5D"/>
    <w:rsid w:val="00524D55"/>
    <w:rsid w:val="00532732"/>
    <w:rsid w:val="00536214"/>
    <w:rsid w:val="005538BC"/>
    <w:rsid w:val="00555065"/>
    <w:rsid w:val="00555401"/>
    <w:rsid w:val="00560F84"/>
    <w:rsid w:val="005653DD"/>
    <w:rsid w:val="0059207A"/>
    <w:rsid w:val="005A5E90"/>
    <w:rsid w:val="005A5EE9"/>
    <w:rsid w:val="005A6E09"/>
    <w:rsid w:val="005C23B2"/>
    <w:rsid w:val="005C607B"/>
    <w:rsid w:val="005C7B17"/>
    <w:rsid w:val="005D488D"/>
    <w:rsid w:val="005E5E16"/>
    <w:rsid w:val="005F0CCD"/>
    <w:rsid w:val="005F4C61"/>
    <w:rsid w:val="00600DD6"/>
    <w:rsid w:val="006043AD"/>
    <w:rsid w:val="00605481"/>
    <w:rsid w:val="0061192C"/>
    <w:rsid w:val="00612DED"/>
    <w:rsid w:val="0062067C"/>
    <w:rsid w:val="006215CA"/>
    <w:rsid w:val="006219BB"/>
    <w:rsid w:val="00621B78"/>
    <w:rsid w:val="006314B3"/>
    <w:rsid w:val="00631D6C"/>
    <w:rsid w:val="00636D6C"/>
    <w:rsid w:val="0064017B"/>
    <w:rsid w:val="00644245"/>
    <w:rsid w:val="00645270"/>
    <w:rsid w:val="00651815"/>
    <w:rsid w:val="00653B18"/>
    <w:rsid w:val="00655EF3"/>
    <w:rsid w:val="006655C3"/>
    <w:rsid w:val="00665CFB"/>
    <w:rsid w:val="0067381F"/>
    <w:rsid w:val="00673A43"/>
    <w:rsid w:val="00674A00"/>
    <w:rsid w:val="00682489"/>
    <w:rsid w:val="0068514D"/>
    <w:rsid w:val="0069082E"/>
    <w:rsid w:val="006971F1"/>
    <w:rsid w:val="006A2D7C"/>
    <w:rsid w:val="006A56EF"/>
    <w:rsid w:val="006A771F"/>
    <w:rsid w:val="006C4F32"/>
    <w:rsid w:val="006C6FA1"/>
    <w:rsid w:val="006D18F6"/>
    <w:rsid w:val="006D5604"/>
    <w:rsid w:val="006E1C15"/>
    <w:rsid w:val="006E73EE"/>
    <w:rsid w:val="00714377"/>
    <w:rsid w:val="00717E78"/>
    <w:rsid w:val="007273C9"/>
    <w:rsid w:val="007327BE"/>
    <w:rsid w:val="00740825"/>
    <w:rsid w:val="00741BC3"/>
    <w:rsid w:val="0074351A"/>
    <w:rsid w:val="00750B55"/>
    <w:rsid w:val="007747FC"/>
    <w:rsid w:val="00775400"/>
    <w:rsid w:val="00775F38"/>
    <w:rsid w:val="0077641F"/>
    <w:rsid w:val="00782B26"/>
    <w:rsid w:val="007974D6"/>
    <w:rsid w:val="007A38D4"/>
    <w:rsid w:val="007A6508"/>
    <w:rsid w:val="007B147D"/>
    <w:rsid w:val="007D74F0"/>
    <w:rsid w:val="007E015B"/>
    <w:rsid w:val="007E0939"/>
    <w:rsid w:val="007E15DA"/>
    <w:rsid w:val="007E4A3B"/>
    <w:rsid w:val="007F53A9"/>
    <w:rsid w:val="008121DC"/>
    <w:rsid w:val="00812748"/>
    <w:rsid w:val="00815709"/>
    <w:rsid w:val="00815BEF"/>
    <w:rsid w:val="00826D57"/>
    <w:rsid w:val="00833B0B"/>
    <w:rsid w:val="0083478A"/>
    <w:rsid w:val="00865278"/>
    <w:rsid w:val="00887E84"/>
    <w:rsid w:val="00897CBF"/>
    <w:rsid w:val="008A3266"/>
    <w:rsid w:val="008B1FFB"/>
    <w:rsid w:val="008C0B95"/>
    <w:rsid w:val="008C2F4D"/>
    <w:rsid w:val="008C4C99"/>
    <w:rsid w:val="008D419E"/>
    <w:rsid w:val="008E01BB"/>
    <w:rsid w:val="008E27F8"/>
    <w:rsid w:val="008F3274"/>
    <w:rsid w:val="00912917"/>
    <w:rsid w:val="0091654A"/>
    <w:rsid w:val="00916A33"/>
    <w:rsid w:val="00926D2A"/>
    <w:rsid w:val="00940A8F"/>
    <w:rsid w:val="009427D9"/>
    <w:rsid w:val="00942E2C"/>
    <w:rsid w:val="0094450A"/>
    <w:rsid w:val="00947191"/>
    <w:rsid w:val="009524E3"/>
    <w:rsid w:val="00953F59"/>
    <w:rsid w:val="00957896"/>
    <w:rsid w:val="009611D0"/>
    <w:rsid w:val="009617DB"/>
    <w:rsid w:val="009715D5"/>
    <w:rsid w:val="00995C75"/>
    <w:rsid w:val="009B1F58"/>
    <w:rsid w:val="009B599F"/>
    <w:rsid w:val="009C4780"/>
    <w:rsid w:val="009D0880"/>
    <w:rsid w:val="009D0AD8"/>
    <w:rsid w:val="009D2160"/>
    <w:rsid w:val="009D65F1"/>
    <w:rsid w:val="009D680B"/>
    <w:rsid w:val="009E5BFF"/>
    <w:rsid w:val="009F4BB4"/>
    <w:rsid w:val="009F5DE1"/>
    <w:rsid w:val="009F6969"/>
    <w:rsid w:val="00A31D0D"/>
    <w:rsid w:val="00A370A0"/>
    <w:rsid w:val="00A45D15"/>
    <w:rsid w:val="00A479BB"/>
    <w:rsid w:val="00A538DD"/>
    <w:rsid w:val="00A545E9"/>
    <w:rsid w:val="00A55BBE"/>
    <w:rsid w:val="00A60533"/>
    <w:rsid w:val="00A622BA"/>
    <w:rsid w:val="00A83694"/>
    <w:rsid w:val="00A83BC6"/>
    <w:rsid w:val="00A93F14"/>
    <w:rsid w:val="00AA5784"/>
    <w:rsid w:val="00AD2AE6"/>
    <w:rsid w:val="00AE6D11"/>
    <w:rsid w:val="00AF075E"/>
    <w:rsid w:val="00B0007F"/>
    <w:rsid w:val="00B13985"/>
    <w:rsid w:val="00B303AC"/>
    <w:rsid w:val="00B30480"/>
    <w:rsid w:val="00B346AD"/>
    <w:rsid w:val="00B448D9"/>
    <w:rsid w:val="00B57188"/>
    <w:rsid w:val="00B6065E"/>
    <w:rsid w:val="00B6264D"/>
    <w:rsid w:val="00B639EE"/>
    <w:rsid w:val="00B719EA"/>
    <w:rsid w:val="00B732D9"/>
    <w:rsid w:val="00B92F9C"/>
    <w:rsid w:val="00B94B02"/>
    <w:rsid w:val="00BA3A28"/>
    <w:rsid w:val="00BB1862"/>
    <w:rsid w:val="00BB27C7"/>
    <w:rsid w:val="00BB4509"/>
    <w:rsid w:val="00BC1E0E"/>
    <w:rsid w:val="00BC2CB2"/>
    <w:rsid w:val="00BC577E"/>
    <w:rsid w:val="00BD0E3E"/>
    <w:rsid w:val="00BD2AC5"/>
    <w:rsid w:val="00BE3C92"/>
    <w:rsid w:val="00C01EF3"/>
    <w:rsid w:val="00C056B6"/>
    <w:rsid w:val="00C12897"/>
    <w:rsid w:val="00C13520"/>
    <w:rsid w:val="00C23B20"/>
    <w:rsid w:val="00C24BB9"/>
    <w:rsid w:val="00C31B53"/>
    <w:rsid w:val="00C367DB"/>
    <w:rsid w:val="00C37115"/>
    <w:rsid w:val="00C467B0"/>
    <w:rsid w:val="00C55AEB"/>
    <w:rsid w:val="00C56528"/>
    <w:rsid w:val="00C57E18"/>
    <w:rsid w:val="00C62CFC"/>
    <w:rsid w:val="00C65A28"/>
    <w:rsid w:val="00C75609"/>
    <w:rsid w:val="00C76DE6"/>
    <w:rsid w:val="00C8154C"/>
    <w:rsid w:val="00CB0508"/>
    <w:rsid w:val="00CB7D07"/>
    <w:rsid w:val="00CD284C"/>
    <w:rsid w:val="00CD4DB1"/>
    <w:rsid w:val="00CE601F"/>
    <w:rsid w:val="00CF37F5"/>
    <w:rsid w:val="00CF510C"/>
    <w:rsid w:val="00D02FD3"/>
    <w:rsid w:val="00D06D3E"/>
    <w:rsid w:val="00D072ED"/>
    <w:rsid w:val="00D14245"/>
    <w:rsid w:val="00D151FB"/>
    <w:rsid w:val="00D16EFC"/>
    <w:rsid w:val="00D22646"/>
    <w:rsid w:val="00D4091D"/>
    <w:rsid w:val="00D43997"/>
    <w:rsid w:val="00D73314"/>
    <w:rsid w:val="00D772DB"/>
    <w:rsid w:val="00D82A7C"/>
    <w:rsid w:val="00D86907"/>
    <w:rsid w:val="00DA4F76"/>
    <w:rsid w:val="00DB0FB2"/>
    <w:rsid w:val="00DB1A3F"/>
    <w:rsid w:val="00DC1409"/>
    <w:rsid w:val="00DC3E7E"/>
    <w:rsid w:val="00DC72C2"/>
    <w:rsid w:val="00DD694F"/>
    <w:rsid w:val="00DE1FE7"/>
    <w:rsid w:val="00DF2AB5"/>
    <w:rsid w:val="00E06A96"/>
    <w:rsid w:val="00E221C8"/>
    <w:rsid w:val="00E34FEF"/>
    <w:rsid w:val="00E434FB"/>
    <w:rsid w:val="00E56DCF"/>
    <w:rsid w:val="00E57D13"/>
    <w:rsid w:val="00E636B4"/>
    <w:rsid w:val="00E6706E"/>
    <w:rsid w:val="00E80633"/>
    <w:rsid w:val="00EA0D7D"/>
    <w:rsid w:val="00EB682F"/>
    <w:rsid w:val="00EB743E"/>
    <w:rsid w:val="00EC1CDD"/>
    <w:rsid w:val="00EC270D"/>
    <w:rsid w:val="00EC7F90"/>
    <w:rsid w:val="00ED76BC"/>
    <w:rsid w:val="00EE3D3F"/>
    <w:rsid w:val="00EE7406"/>
    <w:rsid w:val="00EF07B2"/>
    <w:rsid w:val="00EF3850"/>
    <w:rsid w:val="00EF59E9"/>
    <w:rsid w:val="00F00063"/>
    <w:rsid w:val="00F028A6"/>
    <w:rsid w:val="00F12ADF"/>
    <w:rsid w:val="00F13511"/>
    <w:rsid w:val="00F16E62"/>
    <w:rsid w:val="00F21EDA"/>
    <w:rsid w:val="00F2239A"/>
    <w:rsid w:val="00F23A01"/>
    <w:rsid w:val="00F41F95"/>
    <w:rsid w:val="00F46DD6"/>
    <w:rsid w:val="00F52D10"/>
    <w:rsid w:val="00F54EE0"/>
    <w:rsid w:val="00F655C4"/>
    <w:rsid w:val="00F70448"/>
    <w:rsid w:val="00F74A74"/>
    <w:rsid w:val="00F96FC5"/>
    <w:rsid w:val="00F9725E"/>
    <w:rsid w:val="00FA409B"/>
    <w:rsid w:val="00FA522D"/>
    <w:rsid w:val="00FA702E"/>
    <w:rsid w:val="00FB3BC3"/>
    <w:rsid w:val="00FB47C6"/>
    <w:rsid w:val="00FB7F06"/>
    <w:rsid w:val="00FC0055"/>
    <w:rsid w:val="00FD2861"/>
    <w:rsid w:val="00FD4DEF"/>
    <w:rsid w:val="00FE22F4"/>
    <w:rsid w:val="00FF71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cs="Arial"/>
      <w:lang w:eastAsia="en-US"/>
    </w:rPr>
  </w:style>
  <w:style w:type="paragraph" w:styleId="Nadpis1">
    <w:name w:val="heading 1"/>
    <w:aliases w:val="h1,H1,Základní kapitola"/>
    <w:basedOn w:val="Normln"/>
    <w:next w:val="Normln"/>
    <w:qFormat/>
    <w:pPr>
      <w:numPr>
        <w:numId w:val="4"/>
      </w:numPr>
      <w:outlineLvl w:val="0"/>
    </w:pPr>
    <w:rPr>
      <w:b/>
    </w:rPr>
  </w:style>
  <w:style w:type="paragraph" w:styleId="Nadpis2">
    <w:name w:val="heading 2"/>
    <w:aliases w:val="Podkapitola základní kapitoly"/>
    <w:basedOn w:val="Nadpis1"/>
    <w:next w:val="Normln"/>
    <w:qFormat/>
    <w:pPr>
      <w:outlineLvl w:val="1"/>
    </w:pPr>
    <w:rPr>
      <w:b w:val="0"/>
      <w:i/>
    </w:rPr>
  </w:style>
  <w:style w:type="paragraph" w:styleId="Nadpis3">
    <w:name w:val="heading 3"/>
    <w:basedOn w:val="Nadpis2"/>
    <w:next w:val="Normln"/>
    <w:qFormat/>
    <w:pPr>
      <w:numPr>
        <w:ilvl w:val="2"/>
      </w:numPr>
      <w:outlineLvl w:val="2"/>
    </w:pPr>
    <w:rPr>
      <w:b/>
    </w:rPr>
  </w:style>
  <w:style w:type="paragraph" w:styleId="Nadpis4">
    <w:name w:val="heading 4"/>
    <w:basedOn w:val="Normln"/>
    <w:next w:val="Normln"/>
    <w:qFormat/>
    <w:pPr>
      <w:keepNext/>
      <w:numPr>
        <w:ilvl w:val="3"/>
        <w:numId w:val="4"/>
      </w:numPr>
      <w:outlineLvl w:val="3"/>
    </w:pPr>
    <w:rPr>
      <w:rFonts w:eastAsia="Geneva"/>
      <w:b/>
      <w:color w:val="008000"/>
      <w:lang w:eastAsia="cs-CZ"/>
    </w:rPr>
  </w:style>
  <w:style w:type="paragraph" w:styleId="Nadpis5">
    <w:name w:val="heading 5"/>
    <w:basedOn w:val="Normln"/>
    <w:next w:val="Normln"/>
    <w:link w:val="Nadpis5Char"/>
    <w:qFormat/>
    <w:pPr>
      <w:keepNext/>
      <w:numPr>
        <w:ilvl w:val="4"/>
        <w:numId w:val="4"/>
      </w:numPr>
      <w:jc w:val="left"/>
      <w:outlineLvl w:val="4"/>
    </w:pPr>
    <w:rPr>
      <w:rFonts w:ascii="Times New Roman" w:hAnsi="Times New Roman"/>
      <w:sz w:val="24"/>
      <w:lang w:eastAsia="cs-CZ"/>
    </w:rPr>
  </w:style>
  <w:style w:type="paragraph" w:styleId="Nadpis6">
    <w:name w:val="heading 6"/>
    <w:basedOn w:val="Normln"/>
    <w:next w:val="Normln"/>
    <w:qFormat/>
    <w:pPr>
      <w:numPr>
        <w:ilvl w:val="5"/>
        <w:numId w:val="4"/>
      </w:numPr>
      <w:spacing w:before="240" w:after="60"/>
      <w:outlineLvl w:val="5"/>
    </w:pPr>
    <w:rPr>
      <w:rFonts w:ascii="Times New Roman" w:eastAsia="Geneva" w:hAnsi="Times New Roman"/>
      <w:b/>
      <w:bCs/>
      <w:sz w:val="22"/>
      <w:szCs w:val="22"/>
      <w:lang w:eastAsia="cs-CZ"/>
    </w:rPr>
  </w:style>
  <w:style w:type="paragraph" w:styleId="Nadpis7">
    <w:name w:val="heading 7"/>
    <w:basedOn w:val="Normln"/>
    <w:next w:val="Normln"/>
    <w:qFormat/>
    <w:pPr>
      <w:numPr>
        <w:ilvl w:val="6"/>
        <w:numId w:val="4"/>
      </w:numPr>
      <w:spacing w:before="240" w:after="60"/>
      <w:outlineLvl w:val="6"/>
    </w:pPr>
    <w:rPr>
      <w:rFonts w:ascii="Times New Roman" w:eastAsia="Geneva" w:hAnsi="Times New Roman"/>
      <w:sz w:val="24"/>
      <w:szCs w:val="24"/>
      <w:lang w:eastAsia="cs-CZ"/>
    </w:rPr>
  </w:style>
  <w:style w:type="paragraph" w:styleId="Nadpis8">
    <w:name w:val="heading 8"/>
    <w:basedOn w:val="Normln"/>
    <w:next w:val="Normln"/>
    <w:qFormat/>
    <w:pPr>
      <w:numPr>
        <w:ilvl w:val="7"/>
        <w:numId w:val="4"/>
      </w:numPr>
      <w:spacing w:before="240" w:after="60"/>
      <w:outlineLvl w:val="7"/>
    </w:pPr>
    <w:rPr>
      <w:rFonts w:ascii="Times New Roman" w:eastAsia="Geneva" w:hAnsi="Times New Roman"/>
      <w:i/>
      <w:iCs/>
      <w:sz w:val="24"/>
      <w:szCs w:val="24"/>
      <w:lang w:eastAsia="cs-CZ"/>
    </w:rPr>
  </w:style>
  <w:style w:type="paragraph" w:styleId="Nadpis9">
    <w:name w:val="heading 9"/>
    <w:basedOn w:val="Normln"/>
    <w:next w:val="Normln"/>
    <w:qFormat/>
    <w:pPr>
      <w:numPr>
        <w:ilvl w:val="8"/>
        <w:numId w:val="4"/>
      </w:numPr>
      <w:spacing w:before="240" w:after="60"/>
      <w:outlineLvl w:val="8"/>
    </w:pPr>
    <w:rPr>
      <w:rFonts w:eastAsia="Geneva"/>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prijemce">
    <w:name w:val="adresa_prijemce"/>
    <w:next w:val="Normln"/>
    <w:pPr>
      <w:framePr w:h="3062" w:hRule="exact" w:hSpace="181" w:vSpace="181" w:wrap="notBeside" w:vAnchor="text" w:hAnchor="text" w:y="1" w:anchorLock="1"/>
      <w:ind w:left="4763"/>
    </w:pPr>
    <w:rPr>
      <w:rFonts w:ascii="Arial" w:hAnsi="Arial"/>
      <w:lang w:eastAsia="en-US"/>
    </w:rPr>
  </w:style>
  <w:style w:type="paragraph" w:styleId="Zpat">
    <w:name w:val="footer"/>
    <w:basedOn w:val="Normln"/>
    <w:pPr>
      <w:tabs>
        <w:tab w:val="center" w:pos="4153"/>
        <w:tab w:val="right" w:pos="8306"/>
      </w:tabs>
    </w:pPr>
  </w:style>
  <w:style w:type="paragraph" w:styleId="Textbubliny">
    <w:name w:val="Balloon Text"/>
    <w:basedOn w:val="Normln"/>
    <w:semiHidden/>
    <w:rPr>
      <w:rFonts w:ascii="Helvetica" w:hAnsi="Helvetica"/>
      <w:sz w:val="18"/>
      <w:szCs w:val="18"/>
    </w:rPr>
  </w:style>
  <w:style w:type="paragraph" w:styleId="Zhlav">
    <w:name w:val="header"/>
    <w:basedOn w:val="Normln"/>
    <w:pPr>
      <w:tabs>
        <w:tab w:val="center" w:pos="4153"/>
        <w:tab w:val="right" w:pos="8306"/>
      </w:tabs>
    </w:pPr>
  </w:style>
  <w:style w:type="paragraph" w:customStyle="1" w:styleId="pataudaje">
    <w:name w:val="pata_udaje"/>
    <w:basedOn w:val="Normln"/>
    <w:autoRedefine/>
    <w:pPr>
      <w:tabs>
        <w:tab w:val="left" w:pos="2552"/>
        <w:tab w:val="left" w:pos="5245"/>
      </w:tabs>
    </w:pPr>
    <w:rPr>
      <w:color w:val="1A3E13"/>
      <w:sz w:val="18"/>
    </w:rPr>
  </w:style>
  <w:style w:type="character" w:styleId="Hypertextovodkaz">
    <w:name w:val="Hyperlink"/>
    <w:rPr>
      <w:rFonts w:ascii="Arial" w:hAnsi="Arial"/>
      <w:color w:val="1A3E13"/>
      <w:u w:val="single"/>
    </w:rPr>
  </w:style>
  <w:style w:type="paragraph" w:customStyle="1" w:styleId="strankovani">
    <w:name w:val="strankovani"/>
    <w:basedOn w:val="pataudaje"/>
    <w:pPr>
      <w:spacing w:after="400"/>
      <w:jc w:val="right"/>
    </w:pPr>
  </w:style>
  <w:style w:type="paragraph" w:customStyle="1" w:styleId="pataudaje2">
    <w:name w:val="pata_udaje2"/>
    <w:basedOn w:val="pataudaje"/>
    <w:rPr>
      <w:sz w:val="13"/>
      <w:lang w:val="en-GB"/>
    </w:rPr>
  </w:style>
  <w:style w:type="character" w:customStyle="1" w:styleId="Nadpis1Char">
    <w:name w:val="Nadpis 1 Char"/>
    <w:rPr>
      <w:rFonts w:ascii="Arial" w:hAnsi="Arial"/>
      <w:b/>
      <w:lang w:val="cs-CZ" w:eastAsia="en-US" w:bidi="ar-SA"/>
    </w:rPr>
  </w:style>
  <w:style w:type="character" w:customStyle="1" w:styleId="Nadpis2Char">
    <w:name w:val="Nadpis 2 Char"/>
    <w:rPr>
      <w:rFonts w:ascii="Arial" w:hAnsi="Arial"/>
      <w:b/>
      <w:i/>
      <w:lang w:val="cs-CZ" w:eastAsia="en-US" w:bidi="ar-SA"/>
    </w:rPr>
  </w:style>
  <w:style w:type="character" w:customStyle="1" w:styleId="Nadpis3Char">
    <w:name w:val="Nadpis 3 Char"/>
    <w:rPr>
      <w:rFonts w:ascii="Arial" w:hAnsi="Arial"/>
      <w:b/>
      <w:i/>
      <w:lang w:val="cs-CZ" w:eastAsia="en-US" w:bidi="ar-SA"/>
    </w:rPr>
  </w:style>
  <w:style w:type="paragraph" w:customStyle="1" w:styleId="pivovaradresa">
    <w:name w:val="pivovar_adresa"/>
    <w:basedOn w:val="pataudaje"/>
    <w:pPr>
      <w:framePr w:h="210" w:hRule="exact" w:wrap="notBeside" w:vAnchor="page" w:hAnchor="text" w:xAlign="right" w:y="1986"/>
      <w:jc w:val="right"/>
    </w:pPr>
    <w:rPr>
      <w:sz w:val="16"/>
      <w:szCs w:val="16"/>
    </w:rPr>
  </w:style>
  <w:style w:type="paragraph" w:styleId="Titulek">
    <w:name w:val="caption"/>
    <w:basedOn w:val="Normln"/>
    <w:next w:val="Normln"/>
    <w:qFormat/>
    <w:pPr>
      <w:spacing w:before="120" w:after="120"/>
    </w:pPr>
    <w:rPr>
      <w:rFonts w:ascii="Times" w:eastAsia="Geneva" w:hAnsi="Times"/>
      <w:b/>
      <w:sz w:val="18"/>
      <w:lang w:eastAsia="cs-CZ"/>
    </w:rPr>
  </w:style>
  <w:style w:type="paragraph" w:styleId="Zkladntext">
    <w:name w:val="Body Text"/>
    <w:basedOn w:val="Normln"/>
    <w:rPr>
      <w:rFonts w:ascii="Times" w:eastAsia="Geneva" w:hAnsi="Times"/>
      <w:sz w:val="18"/>
      <w:lang w:val="en-US" w:eastAsia="cs-CZ"/>
    </w:rPr>
  </w:style>
  <w:style w:type="character" w:styleId="slostrnky">
    <w:name w:val="page number"/>
    <w:basedOn w:val="Standardnpsmoodstavce"/>
  </w:style>
  <w:style w:type="paragraph" w:styleId="Textpoznpodarou">
    <w:name w:val="footnote text"/>
    <w:basedOn w:val="Normln"/>
    <w:semiHidden/>
    <w:rPr>
      <w:rFonts w:ascii="Times" w:eastAsia="Geneva" w:hAnsi="Times"/>
      <w:sz w:val="24"/>
      <w:lang w:eastAsia="cs-CZ"/>
    </w:rPr>
  </w:style>
  <w:style w:type="character" w:styleId="Znakapoznpodarou">
    <w:name w:val="footnote reference"/>
    <w:semiHidden/>
    <w:rPr>
      <w:vertAlign w:val="superscript"/>
    </w:rPr>
  </w:style>
  <w:style w:type="paragraph" w:styleId="Zkladntext2">
    <w:name w:val="Body Text 2"/>
    <w:basedOn w:val="Normln"/>
    <w:pPr>
      <w:jc w:val="left"/>
    </w:pPr>
    <w:rPr>
      <w:rFonts w:ascii="Times" w:eastAsia="Geneva" w:hAnsi="Times"/>
      <w:sz w:val="18"/>
      <w:lang w:val="en-US" w:eastAsia="cs-CZ"/>
    </w:rPr>
  </w:style>
  <w:style w:type="paragraph" w:styleId="Zkladntext3">
    <w:name w:val="Body Text 3"/>
    <w:basedOn w:val="Normln"/>
    <w:pPr>
      <w:jc w:val="right"/>
    </w:pPr>
    <w:rPr>
      <w:rFonts w:ascii="Times" w:eastAsia="Geneva" w:hAnsi="Times"/>
      <w:spacing w:val="60"/>
      <w:kern w:val="56"/>
      <w:sz w:val="18"/>
      <w:lang w:eastAsia="cs-CZ"/>
    </w:rPr>
  </w:style>
  <w:style w:type="paragraph" w:styleId="Zkladntextodsazen2">
    <w:name w:val="Body Text Indent 2"/>
    <w:basedOn w:val="Normln"/>
    <w:pPr>
      <w:ind w:left="360"/>
    </w:pPr>
    <w:rPr>
      <w:rFonts w:ascii="Times New Roman" w:hAnsi="Times New Roman"/>
      <w:sz w:val="24"/>
      <w:lang w:eastAsia="cs-CZ"/>
    </w:rPr>
  </w:style>
  <w:style w:type="paragraph" w:styleId="Zkladntextodsazen">
    <w:name w:val="Body Text Indent"/>
    <w:basedOn w:val="Normln"/>
    <w:pPr>
      <w:ind w:left="360"/>
      <w:jc w:val="left"/>
    </w:pPr>
    <w:rPr>
      <w:rFonts w:ascii="Times New Roman" w:hAnsi="Times New Roman"/>
      <w:sz w:val="24"/>
      <w:lang w:eastAsia="cs-CZ"/>
    </w:rPr>
  </w:style>
  <w:style w:type="paragraph" w:customStyle="1" w:styleId="odst1">
    <w:name w:val="odst1"/>
    <w:basedOn w:val="Normln"/>
    <w:pPr>
      <w:numPr>
        <w:ilvl w:val="1"/>
        <w:numId w:val="4"/>
      </w:numPr>
    </w:pPr>
    <w:rPr>
      <w:rFonts w:eastAsia="Geneva"/>
      <w:sz w:val="24"/>
      <w:lang w:eastAsia="cs-CZ"/>
    </w:rPr>
  </w:style>
  <w:style w:type="paragraph" w:customStyle="1" w:styleId="ondra">
    <w:name w:val="ondra"/>
    <w:pPr>
      <w:tabs>
        <w:tab w:val="left" w:pos="1134"/>
      </w:tabs>
      <w:ind w:left="1134"/>
    </w:pPr>
    <w:rPr>
      <w:rFonts w:ascii="Arial" w:eastAsia="Geneva" w:hAnsi="Arial" w:cs="Arial"/>
      <w:sz w:val="24"/>
    </w:rPr>
  </w:style>
  <w:style w:type="paragraph" w:styleId="Zkladntextodsazen3">
    <w:name w:val="Body Text Indent 3"/>
    <w:basedOn w:val="Normln"/>
    <w:pPr>
      <w:ind w:left="1058" w:firstLine="11"/>
    </w:pPr>
    <w:rPr>
      <w:rFonts w:eastAsia="Geneva"/>
      <w:color w:val="FF0000"/>
      <w:sz w:val="24"/>
      <w:lang w:eastAsia="cs-CZ"/>
    </w:rPr>
  </w:style>
  <w:style w:type="character" w:styleId="Odkaznakoment">
    <w:name w:val="annotation reference"/>
    <w:semiHidden/>
    <w:rPr>
      <w:sz w:val="16"/>
      <w:szCs w:val="16"/>
    </w:rPr>
  </w:style>
  <w:style w:type="paragraph" w:styleId="Textkomente">
    <w:name w:val="annotation text"/>
    <w:basedOn w:val="Normln"/>
    <w:link w:val="TextkomenteChar"/>
    <w:semiHidden/>
    <w:pPr>
      <w:jc w:val="left"/>
    </w:pPr>
    <w:rPr>
      <w:rFonts w:ascii="Times New Roman" w:hAnsi="Times New Roman"/>
      <w:lang w:eastAsia="cs-CZ"/>
    </w:rPr>
  </w:style>
  <w:style w:type="character" w:styleId="Zvraznn">
    <w:name w:val="Emphasis"/>
    <w:qFormat/>
    <w:rPr>
      <w:i/>
      <w:iCs/>
    </w:rPr>
  </w:style>
  <w:style w:type="paragraph" w:customStyle="1" w:styleId="Restart">
    <w:name w:val="Restart"/>
    <w:basedOn w:val="Nadpis1"/>
    <w:next w:val="Nadpis1"/>
    <w:pPr>
      <w:numPr>
        <w:numId w:val="3"/>
      </w:numPr>
      <w:tabs>
        <w:tab w:val="left" w:pos="720"/>
      </w:tabs>
      <w:spacing w:line="14" w:lineRule="exact"/>
    </w:pPr>
    <w:rPr>
      <w:rFonts w:ascii="Times New Roman" w:hAnsi="Times New Roman"/>
      <w:caps/>
      <w:kern w:val="28"/>
      <w:sz w:val="24"/>
      <w:lang w:val="en-GB"/>
    </w:rPr>
  </w:style>
  <w:style w:type="character" w:styleId="Sledovanodkaz">
    <w:name w:val="FollowedHyperlink"/>
    <w:rPr>
      <w:color w:val="800080"/>
      <w:u w:val="single"/>
    </w:rPr>
  </w:style>
  <w:style w:type="paragraph" w:styleId="Pedmtkomente">
    <w:name w:val="annotation subject"/>
    <w:basedOn w:val="Textkomente"/>
    <w:next w:val="Textkomente"/>
    <w:semiHidden/>
    <w:pPr>
      <w:jc w:val="both"/>
    </w:pPr>
    <w:rPr>
      <w:rFonts w:ascii="Arial" w:hAnsi="Arial"/>
      <w:b/>
      <w:bCs/>
      <w:lang w:eastAsia="en-US"/>
    </w:rPr>
  </w:style>
  <w:style w:type="paragraph" w:customStyle="1" w:styleId="Normalniodraky">
    <w:name w:val="Normalni odražky"/>
    <w:basedOn w:val="Normln"/>
    <w:pPr>
      <w:numPr>
        <w:numId w:val="5"/>
      </w:numPr>
      <w:tabs>
        <w:tab w:val="clear" w:pos="700"/>
        <w:tab w:val="num" w:pos="426"/>
      </w:tabs>
      <w:spacing w:before="16"/>
      <w:ind w:left="442" w:hanging="215"/>
      <w:jc w:val="left"/>
    </w:pPr>
    <w:rPr>
      <w:rFonts w:ascii="Times New Roman" w:hAnsi="Times New Roman" w:cs="Times New Roman"/>
      <w:sz w:val="24"/>
      <w:lang w:eastAsia="cs-CZ"/>
    </w:rPr>
  </w:style>
  <w:style w:type="paragraph" w:customStyle="1" w:styleId="Titul">
    <w:name w:val="Titul"/>
    <w:basedOn w:val="Normln"/>
    <w:pPr>
      <w:jc w:val="center"/>
    </w:pPr>
    <w:rPr>
      <w:rFonts w:ascii="Times New Roman" w:hAnsi="Times New Roman" w:cs="Times New Roman"/>
      <w:b/>
      <w:sz w:val="40"/>
      <w:lang w:eastAsia="cs-CZ"/>
    </w:rPr>
  </w:style>
  <w:style w:type="paragraph" w:customStyle="1" w:styleId="Nadpisnormalni">
    <w:name w:val="Nadpis_normalni"/>
    <w:basedOn w:val="Normln"/>
    <w:rPr>
      <w:rFonts w:ascii="Times New Roman" w:hAnsi="Times New Roman" w:cs="Times New Roman"/>
      <w:sz w:val="24"/>
      <w:lang w:eastAsia="cs-CZ"/>
    </w:rPr>
  </w:style>
  <w:style w:type="paragraph" w:styleId="Odstavecseseznamem">
    <w:name w:val="List Paragraph"/>
    <w:basedOn w:val="Normln"/>
    <w:uiPriority w:val="34"/>
    <w:qFormat/>
    <w:rsid w:val="0059207A"/>
    <w:pPr>
      <w:ind w:left="720"/>
    </w:pPr>
  </w:style>
  <w:style w:type="paragraph" w:styleId="Rozloendokumentu">
    <w:name w:val="Document Map"/>
    <w:basedOn w:val="Normln"/>
    <w:link w:val="RozloendokumentuChar"/>
    <w:rsid w:val="00BD0E3E"/>
    <w:pPr>
      <w:shd w:val="clear" w:color="auto" w:fill="000080"/>
    </w:pPr>
    <w:rPr>
      <w:rFonts w:ascii="Tahoma" w:hAnsi="Tahoma" w:cs="Tahoma"/>
    </w:rPr>
  </w:style>
  <w:style w:type="character" w:customStyle="1" w:styleId="RozloendokumentuChar">
    <w:name w:val="Rozložení dokumentu Char"/>
    <w:link w:val="Rozloendokumentu"/>
    <w:rsid w:val="00BD0E3E"/>
    <w:rPr>
      <w:rFonts w:ascii="Tahoma" w:hAnsi="Tahoma" w:cs="Tahoma"/>
      <w:shd w:val="clear" w:color="auto" w:fill="000080"/>
      <w:lang w:eastAsia="en-US"/>
    </w:rPr>
  </w:style>
  <w:style w:type="paragraph" w:customStyle="1" w:styleId="3Norm00E1ln00ED">
    <w:name w:val="3 Norm&lt;00E1&gt;ln&lt;00ED&gt;"/>
    <w:basedOn w:val="Normln"/>
    <w:rsid w:val="00BD0E3E"/>
    <w:pPr>
      <w:widowControl w:val="0"/>
      <w:tabs>
        <w:tab w:val="left" w:pos="397"/>
      </w:tabs>
      <w:suppressAutoHyphens/>
      <w:autoSpaceDE w:val="0"/>
      <w:spacing w:line="240" w:lineRule="atLeast"/>
      <w:textAlignment w:val="center"/>
    </w:pPr>
    <w:rPr>
      <w:rFonts w:ascii="MyriadPro-Light" w:eastAsia="MyriadPro-Light" w:hAnsi="MyriadPro-Light" w:cs="Times New Roman"/>
      <w:color w:val="000000"/>
      <w:sz w:val="18"/>
      <w:szCs w:val="18"/>
    </w:rPr>
  </w:style>
  <w:style w:type="paragraph" w:customStyle="1" w:styleId="2Nadpis2">
    <w:name w:val="2 Nadpis 2"/>
    <w:basedOn w:val="3Norm00E1ln00ED"/>
    <w:next w:val="3Norm00E1ln00ED"/>
    <w:rsid w:val="00BD0E3E"/>
    <w:pPr>
      <w:keepNext/>
      <w:spacing w:line="280" w:lineRule="atLeast"/>
      <w:jc w:val="left"/>
    </w:pPr>
    <w:rPr>
      <w:b/>
      <w:bCs/>
      <w:color w:val="B49856"/>
      <w:sz w:val="24"/>
      <w:szCs w:val="24"/>
    </w:rPr>
  </w:style>
  <w:style w:type="paragraph" w:customStyle="1" w:styleId="4Odstavcovstyl4">
    <w:name w:val="4 Odstavcov˘ styl4"/>
    <w:basedOn w:val="3Norm00E1ln00ED"/>
    <w:rsid w:val="00BD0E3E"/>
    <w:pPr>
      <w:jc w:val="left"/>
    </w:pPr>
    <w:rPr>
      <w:b/>
      <w:bCs/>
    </w:rPr>
  </w:style>
  <w:style w:type="paragraph" w:styleId="Textvbloku">
    <w:name w:val="Block Text"/>
    <w:basedOn w:val="Normln"/>
    <w:rsid w:val="00BD0E3E"/>
    <w:pPr>
      <w:ind w:left="-851" w:right="-1143"/>
    </w:pPr>
    <w:rPr>
      <w:sz w:val="14"/>
    </w:rPr>
  </w:style>
  <w:style w:type="table" w:styleId="Mkatabulky">
    <w:name w:val="Table Grid"/>
    <w:basedOn w:val="Normlntabulka"/>
    <w:rsid w:val="00BD0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link w:val="Textkomente"/>
    <w:semiHidden/>
    <w:rsid w:val="00BD0E3E"/>
    <w:rPr>
      <w:rFonts w:cs="Arial"/>
    </w:rPr>
  </w:style>
  <w:style w:type="character" w:customStyle="1" w:styleId="Nadpis5Char">
    <w:name w:val="Nadpis 5 Char"/>
    <w:basedOn w:val="Standardnpsmoodstavce"/>
    <w:link w:val="Nadpis5"/>
    <w:rsid w:val="003469FF"/>
    <w:rPr>
      <w:rFonts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cs="Arial"/>
      <w:lang w:eastAsia="en-US"/>
    </w:rPr>
  </w:style>
  <w:style w:type="paragraph" w:styleId="Nadpis1">
    <w:name w:val="heading 1"/>
    <w:aliases w:val="h1,H1,Základní kapitola"/>
    <w:basedOn w:val="Normln"/>
    <w:next w:val="Normln"/>
    <w:qFormat/>
    <w:pPr>
      <w:numPr>
        <w:numId w:val="4"/>
      </w:numPr>
      <w:outlineLvl w:val="0"/>
    </w:pPr>
    <w:rPr>
      <w:b/>
    </w:rPr>
  </w:style>
  <w:style w:type="paragraph" w:styleId="Nadpis2">
    <w:name w:val="heading 2"/>
    <w:aliases w:val="Podkapitola základní kapitoly"/>
    <w:basedOn w:val="Nadpis1"/>
    <w:next w:val="Normln"/>
    <w:qFormat/>
    <w:pPr>
      <w:outlineLvl w:val="1"/>
    </w:pPr>
    <w:rPr>
      <w:b w:val="0"/>
      <w:i/>
    </w:rPr>
  </w:style>
  <w:style w:type="paragraph" w:styleId="Nadpis3">
    <w:name w:val="heading 3"/>
    <w:basedOn w:val="Nadpis2"/>
    <w:next w:val="Normln"/>
    <w:qFormat/>
    <w:pPr>
      <w:numPr>
        <w:ilvl w:val="2"/>
      </w:numPr>
      <w:outlineLvl w:val="2"/>
    </w:pPr>
    <w:rPr>
      <w:b/>
    </w:rPr>
  </w:style>
  <w:style w:type="paragraph" w:styleId="Nadpis4">
    <w:name w:val="heading 4"/>
    <w:basedOn w:val="Normln"/>
    <w:next w:val="Normln"/>
    <w:qFormat/>
    <w:pPr>
      <w:keepNext/>
      <w:numPr>
        <w:ilvl w:val="3"/>
        <w:numId w:val="4"/>
      </w:numPr>
      <w:outlineLvl w:val="3"/>
    </w:pPr>
    <w:rPr>
      <w:rFonts w:eastAsia="Geneva"/>
      <w:b/>
      <w:color w:val="008000"/>
      <w:lang w:eastAsia="cs-CZ"/>
    </w:rPr>
  </w:style>
  <w:style w:type="paragraph" w:styleId="Nadpis5">
    <w:name w:val="heading 5"/>
    <w:basedOn w:val="Normln"/>
    <w:next w:val="Normln"/>
    <w:link w:val="Nadpis5Char"/>
    <w:qFormat/>
    <w:pPr>
      <w:keepNext/>
      <w:numPr>
        <w:ilvl w:val="4"/>
        <w:numId w:val="4"/>
      </w:numPr>
      <w:jc w:val="left"/>
      <w:outlineLvl w:val="4"/>
    </w:pPr>
    <w:rPr>
      <w:rFonts w:ascii="Times New Roman" w:hAnsi="Times New Roman"/>
      <w:sz w:val="24"/>
      <w:lang w:eastAsia="cs-CZ"/>
    </w:rPr>
  </w:style>
  <w:style w:type="paragraph" w:styleId="Nadpis6">
    <w:name w:val="heading 6"/>
    <w:basedOn w:val="Normln"/>
    <w:next w:val="Normln"/>
    <w:qFormat/>
    <w:pPr>
      <w:numPr>
        <w:ilvl w:val="5"/>
        <w:numId w:val="4"/>
      </w:numPr>
      <w:spacing w:before="240" w:after="60"/>
      <w:outlineLvl w:val="5"/>
    </w:pPr>
    <w:rPr>
      <w:rFonts w:ascii="Times New Roman" w:eastAsia="Geneva" w:hAnsi="Times New Roman"/>
      <w:b/>
      <w:bCs/>
      <w:sz w:val="22"/>
      <w:szCs w:val="22"/>
      <w:lang w:eastAsia="cs-CZ"/>
    </w:rPr>
  </w:style>
  <w:style w:type="paragraph" w:styleId="Nadpis7">
    <w:name w:val="heading 7"/>
    <w:basedOn w:val="Normln"/>
    <w:next w:val="Normln"/>
    <w:qFormat/>
    <w:pPr>
      <w:numPr>
        <w:ilvl w:val="6"/>
        <w:numId w:val="4"/>
      </w:numPr>
      <w:spacing w:before="240" w:after="60"/>
      <w:outlineLvl w:val="6"/>
    </w:pPr>
    <w:rPr>
      <w:rFonts w:ascii="Times New Roman" w:eastAsia="Geneva" w:hAnsi="Times New Roman"/>
      <w:sz w:val="24"/>
      <w:szCs w:val="24"/>
      <w:lang w:eastAsia="cs-CZ"/>
    </w:rPr>
  </w:style>
  <w:style w:type="paragraph" w:styleId="Nadpis8">
    <w:name w:val="heading 8"/>
    <w:basedOn w:val="Normln"/>
    <w:next w:val="Normln"/>
    <w:qFormat/>
    <w:pPr>
      <w:numPr>
        <w:ilvl w:val="7"/>
        <w:numId w:val="4"/>
      </w:numPr>
      <w:spacing w:before="240" w:after="60"/>
      <w:outlineLvl w:val="7"/>
    </w:pPr>
    <w:rPr>
      <w:rFonts w:ascii="Times New Roman" w:eastAsia="Geneva" w:hAnsi="Times New Roman"/>
      <w:i/>
      <w:iCs/>
      <w:sz w:val="24"/>
      <w:szCs w:val="24"/>
      <w:lang w:eastAsia="cs-CZ"/>
    </w:rPr>
  </w:style>
  <w:style w:type="paragraph" w:styleId="Nadpis9">
    <w:name w:val="heading 9"/>
    <w:basedOn w:val="Normln"/>
    <w:next w:val="Normln"/>
    <w:qFormat/>
    <w:pPr>
      <w:numPr>
        <w:ilvl w:val="8"/>
        <w:numId w:val="4"/>
      </w:numPr>
      <w:spacing w:before="240" w:after="60"/>
      <w:outlineLvl w:val="8"/>
    </w:pPr>
    <w:rPr>
      <w:rFonts w:eastAsia="Geneva"/>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prijemce">
    <w:name w:val="adresa_prijemce"/>
    <w:next w:val="Normln"/>
    <w:pPr>
      <w:framePr w:h="3062" w:hRule="exact" w:hSpace="181" w:vSpace="181" w:wrap="notBeside" w:vAnchor="text" w:hAnchor="text" w:y="1" w:anchorLock="1"/>
      <w:ind w:left="4763"/>
    </w:pPr>
    <w:rPr>
      <w:rFonts w:ascii="Arial" w:hAnsi="Arial"/>
      <w:lang w:eastAsia="en-US"/>
    </w:rPr>
  </w:style>
  <w:style w:type="paragraph" w:styleId="Zpat">
    <w:name w:val="footer"/>
    <w:basedOn w:val="Normln"/>
    <w:pPr>
      <w:tabs>
        <w:tab w:val="center" w:pos="4153"/>
        <w:tab w:val="right" w:pos="8306"/>
      </w:tabs>
    </w:pPr>
  </w:style>
  <w:style w:type="paragraph" w:styleId="Textbubliny">
    <w:name w:val="Balloon Text"/>
    <w:basedOn w:val="Normln"/>
    <w:semiHidden/>
    <w:rPr>
      <w:rFonts w:ascii="Helvetica" w:hAnsi="Helvetica"/>
      <w:sz w:val="18"/>
      <w:szCs w:val="18"/>
    </w:rPr>
  </w:style>
  <w:style w:type="paragraph" w:styleId="Zhlav">
    <w:name w:val="header"/>
    <w:basedOn w:val="Normln"/>
    <w:pPr>
      <w:tabs>
        <w:tab w:val="center" w:pos="4153"/>
        <w:tab w:val="right" w:pos="8306"/>
      </w:tabs>
    </w:pPr>
  </w:style>
  <w:style w:type="paragraph" w:customStyle="1" w:styleId="pataudaje">
    <w:name w:val="pata_udaje"/>
    <w:basedOn w:val="Normln"/>
    <w:autoRedefine/>
    <w:pPr>
      <w:tabs>
        <w:tab w:val="left" w:pos="2552"/>
        <w:tab w:val="left" w:pos="5245"/>
      </w:tabs>
    </w:pPr>
    <w:rPr>
      <w:color w:val="1A3E13"/>
      <w:sz w:val="18"/>
    </w:rPr>
  </w:style>
  <w:style w:type="character" w:styleId="Hypertextovodkaz">
    <w:name w:val="Hyperlink"/>
    <w:rPr>
      <w:rFonts w:ascii="Arial" w:hAnsi="Arial"/>
      <w:color w:val="1A3E13"/>
      <w:u w:val="single"/>
    </w:rPr>
  </w:style>
  <w:style w:type="paragraph" w:customStyle="1" w:styleId="strankovani">
    <w:name w:val="strankovani"/>
    <w:basedOn w:val="pataudaje"/>
    <w:pPr>
      <w:spacing w:after="400"/>
      <w:jc w:val="right"/>
    </w:pPr>
  </w:style>
  <w:style w:type="paragraph" w:customStyle="1" w:styleId="pataudaje2">
    <w:name w:val="pata_udaje2"/>
    <w:basedOn w:val="pataudaje"/>
    <w:rPr>
      <w:sz w:val="13"/>
      <w:lang w:val="en-GB"/>
    </w:rPr>
  </w:style>
  <w:style w:type="character" w:customStyle="1" w:styleId="Nadpis1Char">
    <w:name w:val="Nadpis 1 Char"/>
    <w:rPr>
      <w:rFonts w:ascii="Arial" w:hAnsi="Arial"/>
      <w:b/>
      <w:lang w:val="cs-CZ" w:eastAsia="en-US" w:bidi="ar-SA"/>
    </w:rPr>
  </w:style>
  <w:style w:type="character" w:customStyle="1" w:styleId="Nadpis2Char">
    <w:name w:val="Nadpis 2 Char"/>
    <w:rPr>
      <w:rFonts w:ascii="Arial" w:hAnsi="Arial"/>
      <w:b/>
      <w:i/>
      <w:lang w:val="cs-CZ" w:eastAsia="en-US" w:bidi="ar-SA"/>
    </w:rPr>
  </w:style>
  <w:style w:type="character" w:customStyle="1" w:styleId="Nadpis3Char">
    <w:name w:val="Nadpis 3 Char"/>
    <w:rPr>
      <w:rFonts w:ascii="Arial" w:hAnsi="Arial"/>
      <w:b/>
      <w:i/>
      <w:lang w:val="cs-CZ" w:eastAsia="en-US" w:bidi="ar-SA"/>
    </w:rPr>
  </w:style>
  <w:style w:type="paragraph" w:customStyle="1" w:styleId="pivovaradresa">
    <w:name w:val="pivovar_adresa"/>
    <w:basedOn w:val="pataudaje"/>
    <w:pPr>
      <w:framePr w:h="210" w:hRule="exact" w:wrap="notBeside" w:vAnchor="page" w:hAnchor="text" w:xAlign="right" w:y="1986"/>
      <w:jc w:val="right"/>
    </w:pPr>
    <w:rPr>
      <w:sz w:val="16"/>
      <w:szCs w:val="16"/>
    </w:rPr>
  </w:style>
  <w:style w:type="paragraph" w:styleId="Titulek">
    <w:name w:val="caption"/>
    <w:basedOn w:val="Normln"/>
    <w:next w:val="Normln"/>
    <w:qFormat/>
    <w:pPr>
      <w:spacing w:before="120" w:after="120"/>
    </w:pPr>
    <w:rPr>
      <w:rFonts w:ascii="Times" w:eastAsia="Geneva" w:hAnsi="Times"/>
      <w:b/>
      <w:sz w:val="18"/>
      <w:lang w:eastAsia="cs-CZ"/>
    </w:rPr>
  </w:style>
  <w:style w:type="paragraph" w:styleId="Zkladntext">
    <w:name w:val="Body Text"/>
    <w:basedOn w:val="Normln"/>
    <w:rPr>
      <w:rFonts w:ascii="Times" w:eastAsia="Geneva" w:hAnsi="Times"/>
      <w:sz w:val="18"/>
      <w:lang w:val="en-US" w:eastAsia="cs-CZ"/>
    </w:rPr>
  </w:style>
  <w:style w:type="character" w:styleId="slostrnky">
    <w:name w:val="page number"/>
    <w:basedOn w:val="Standardnpsmoodstavce"/>
  </w:style>
  <w:style w:type="paragraph" w:styleId="Textpoznpodarou">
    <w:name w:val="footnote text"/>
    <w:basedOn w:val="Normln"/>
    <w:semiHidden/>
    <w:rPr>
      <w:rFonts w:ascii="Times" w:eastAsia="Geneva" w:hAnsi="Times"/>
      <w:sz w:val="24"/>
      <w:lang w:eastAsia="cs-CZ"/>
    </w:rPr>
  </w:style>
  <w:style w:type="character" w:styleId="Znakapoznpodarou">
    <w:name w:val="footnote reference"/>
    <w:semiHidden/>
    <w:rPr>
      <w:vertAlign w:val="superscript"/>
    </w:rPr>
  </w:style>
  <w:style w:type="paragraph" w:styleId="Zkladntext2">
    <w:name w:val="Body Text 2"/>
    <w:basedOn w:val="Normln"/>
    <w:pPr>
      <w:jc w:val="left"/>
    </w:pPr>
    <w:rPr>
      <w:rFonts w:ascii="Times" w:eastAsia="Geneva" w:hAnsi="Times"/>
      <w:sz w:val="18"/>
      <w:lang w:val="en-US" w:eastAsia="cs-CZ"/>
    </w:rPr>
  </w:style>
  <w:style w:type="paragraph" w:styleId="Zkladntext3">
    <w:name w:val="Body Text 3"/>
    <w:basedOn w:val="Normln"/>
    <w:pPr>
      <w:jc w:val="right"/>
    </w:pPr>
    <w:rPr>
      <w:rFonts w:ascii="Times" w:eastAsia="Geneva" w:hAnsi="Times"/>
      <w:spacing w:val="60"/>
      <w:kern w:val="56"/>
      <w:sz w:val="18"/>
      <w:lang w:eastAsia="cs-CZ"/>
    </w:rPr>
  </w:style>
  <w:style w:type="paragraph" w:styleId="Zkladntextodsazen2">
    <w:name w:val="Body Text Indent 2"/>
    <w:basedOn w:val="Normln"/>
    <w:pPr>
      <w:ind w:left="360"/>
    </w:pPr>
    <w:rPr>
      <w:rFonts w:ascii="Times New Roman" w:hAnsi="Times New Roman"/>
      <w:sz w:val="24"/>
      <w:lang w:eastAsia="cs-CZ"/>
    </w:rPr>
  </w:style>
  <w:style w:type="paragraph" w:styleId="Zkladntextodsazen">
    <w:name w:val="Body Text Indent"/>
    <w:basedOn w:val="Normln"/>
    <w:pPr>
      <w:ind w:left="360"/>
      <w:jc w:val="left"/>
    </w:pPr>
    <w:rPr>
      <w:rFonts w:ascii="Times New Roman" w:hAnsi="Times New Roman"/>
      <w:sz w:val="24"/>
      <w:lang w:eastAsia="cs-CZ"/>
    </w:rPr>
  </w:style>
  <w:style w:type="paragraph" w:customStyle="1" w:styleId="odst1">
    <w:name w:val="odst1"/>
    <w:basedOn w:val="Normln"/>
    <w:pPr>
      <w:numPr>
        <w:ilvl w:val="1"/>
        <w:numId w:val="4"/>
      </w:numPr>
    </w:pPr>
    <w:rPr>
      <w:rFonts w:eastAsia="Geneva"/>
      <w:sz w:val="24"/>
      <w:lang w:eastAsia="cs-CZ"/>
    </w:rPr>
  </w:style>
  <w:style w:type="paragraph" w:customStyle="1" w:styleId="ondra">
    <w:name w:val="ondra"/>
    <w:pPr>
      <w:tabs>
        <w:tab w:val="left" w:pos="1134"/>
      </w:tabs>
      <w:ind w:left="1134"/>
    </w:pPr>
    <w:rPr>
      <w:rFonts w:ascii="Arial" w:eastAsia="Geneva" w:hAnsi="Arial" w:cs="Arial"/>
      <w:sz w:val="24"/>
    </w:rPr>
  </w:style>
  <w:style w:type="paragraph" w:styleId="Zkladntextodsazen3">
    <w:name w:val="Body Text Indent 3"/>
    <w:basedOn w:val="Normln"/>
    <w:pPr>
      <w:ind w:left="1058" w:firstLine="11"/>
    </w:pPr>
    <w:rPr>
      <w:rFonts w:eastAsia="Geneva"/>
      <w:color w:val="FF0000"/>
      <w:sz w:val="24"/>
      <w:lang w:eastAsia="cs-CZ"/>
    </w:rPr>
  </w:style>
  <w:style w:type="character" w:styleId="Odkaznakoment">
    <w:name w:val="annotation reference"/>
    <w:semiHidden/>
    <w:rPr>
      <w:sz w:val="16"/>
      <w:szCs w:val="16"/>
    </w:rPr>
  </w:style>
  <w:style w:type="paragraph" w:styleId="Textkomente">
    <w:name w:val="annotation text"/>
    <w:basedOn w:val="Normln"/>
    <w:link w:val="TextkomenteChar"/>
    <w:semiHidden/>
    <w:pPr>
      <w:jc w:val="left"/>
    </w:pPr>
    <w:rPr>
      <w:rFonts w:ascii="Times New Roman" w:hAnsi="Times New Roman"/>
      <w:lang w:eastAsia="cs-CZ"/>
    </w:rPr>
  </w:style>
  <w:style w:type="character" w:styleId="Zvraznn">
    <w:name w:val="Emphasis"/>
    <w:qFormat/>
    <w:rPr>
      <w:i/>
      <w:iCs/>
    </w:rPr>
  </w:style>
  <w:style w:type="paragraph" w:customStyle="1" w:styleId="Restart">
    <w:name w:val="Restart"/>
    <w:basedOn w:val="Nadpis1"/>
    <w:next w:val="Nadpis1"/>
    <w:pPr>
      <w:numPr>
        <w:numId w:val="3"/>
      </w:numPr>
      <w:tabs>
        <w:tab w:val="left" w:pos="720"/>
      </w:tabs>
      <w:spacing w:line="14" w:lineRule="exact"/>
    </w:pPr>
    <w:rPr>
      <w:rFonts w:ascii="Times New Roman" w:hAnsi="Times New Roman"/>
      <w:caps/>
      <w:kern w:val="28"/>
      <w:sz w:val="24"/>
      <w:lang w:val="en-GB"/>
    </w:rPr>
  </w:style>
  <w:style w:type="character" w:styleId="Sledovanodkaz">
    <w:name w:val="FollowedHyperlink"/>
    <w:rPr>
      <w:color w:val="800080"/>
      <w:u w:val="single"/>
    </w:rPr>
  </w:style>
  <w:style w:type="paragraph" w:styleId="Pedmtkomente">
    <w:name w:val="annotation subject"/>
    <w:basedOn w:val="Textkomente"/>
    <w:next w:val="Textkomente"/>
    <w:semiHidden/>
    <w:pPr>
      <w:jc w:val="both"/>
    </w:pPr>
    <w:rPr>
      <w:rFonts w:ascii="Arial" w:hAnsi="Arial"/>
      <w:b/>
      <w:bCs/>
      <w:lang w:eastAsia="en-US"/>
    </w:rPr>
  </w:style>
  <w:style w:type="paragraph" w:customStyle="1" w:styleId="Normalniodraky">
    <w:name w:val="Normalni odražky"/>
    <w:basedOn w:val="Normln"/>
    <w:pPr>
      <w:numPr>
        <w:numId w:val="5"/>
      </w:numPr>
      <w:tabs>
        <w:tab w:val="clear" w:pos="700"/>
        <w:tab w:val="num" w:pos="426"/>
      </w:tabs>
      <w:spacing w:before="16"/>
      <w:ind w:left="442" w:hanging="215"/>
      <w:jc w:val="left"/>
    </w:pPr>
    <w:rPr>
      <w:rFonts w:ascii="Times New Roman" w:hAnsi="Times New Roman" w:cs="Times New Roman"/>
      <w:sz w:val="24"/>
      <w:lang w:eastAsia="cs-CZ"/>
    </w:rPr>
  </w:style>
  <w:style w:type="paragraph" w:customStyle="1" w:styleId="Titul">
    <w:name w:val="Titul"/>
    <w:basedOn w:val="Normln"/>
    <w:pPr>
      <w:jc w:val="center"/>
    </w:pPr>
    <w:rPr>
      <w:rFonts w:ascii="Times New Roman" w:hAnsi="Times New Roman" w:cs="Times New Roman"/>
      <w:b/>
      <w:sz w:val="40"/>
      <w:lang w:eastAsia="cs-CZ"/>
    </w:rPr>
  </w:style>
  <w:style w:type="paragraph" w:customStyle="1" w:styleId="Nadpisnormalni">
    <w:name w:val="Nadpis_normalni"/>
    <w:basedOn w:val="Normln"/>
    <w:rPr>
      <w:rFonts w:ascii="Times New Roman" w:hAnsi="Times New Roman" w:cs="Times New Roman"/>
      <w:sz w:val="24"/>
      <w:lang w:eastAsia="cs-CZ"/>
    </w:rPr>
  </w:style>
  <w:style w:type="paragraph" w:styleId="Odstavecseseznamem">
    <w:name w:val="List Paragraph"/>
    <w:basedOn w:val="Normln"/>
    <w:uiPriority w:val="34"/>
    <w:qFormat/>
    <w:rsid w:val="0059207A"/>
    <w:pPr>
      <w:ind w:left="720"/>
    </w:pPr>
  </w:style>
  <w:style w:type="paragraph" w:styleId="Rozloendokumentu">
    <w:name w:val="Document Map"/>
    <w:basedOn w:val="Normln"/>
    <w:link w:val="RozloendokumentuChar"/>
    <w:rsid w:val="00BD0E3E"/>
    <w:pPr>
      <w:shd w:val="clear" w:color="auto" w:fill="000080"/>
    </w:pPr>
    <w:rPr>
      <w:rFonts w:ascii="Tahoma" w:hAnsi="Tahoma" w:cs="Tahoma"/>
    </w:rPr>
  </w:style>
  <w:style w:type="character" w:customStyle="1" w:styleId="RozloendokumentuChar">
    <w:name w:val="Rozložení dokumentu Char"/>
    <w:link w:val="Rozloendokumentu"/>
    <w:rsid w:val="00BD0E3E"/>
    <w:rPr>
      <w:rFonts w:ascii="Tahoma" w:hAnsi="Tahoma" w:cs="Tahoma"/>
      <w:shd w:val="clear" w:color="auto" w:fill="000080"/>
      <w:lang w:eastAsia="en-US"/>
    </w:rPr>
  </w:style>
  <w:style w:type="paragraph" w:customStyle="1" w:styleId="3Norm00E1ln00ED">
    <w:name w:val="3 Norm&lt;00E1&gt;ln&lt;00ED&gt;"/>
    <w:basedOn w:val="Normln"/>
    <w:rsid w:val="00BD0E3E"/>
    <w:pPr>
      <w:widowControl w:val="0"/>
      <w:tabs>
        <w:tab w:val="left" w:pos="397"/>
      </w:tabs>
      <w:suppressAutoHyphens/>
      <w:autoSpaceDE w:val="0"/>
      <w:spacing w:line="240" w:lineRule="atLeast"/>
      <w:textAlignment w:val="center"/>
    </w:pPr>
    <w:rPr>
      <w:rFonts w:ascii="MyriadPro-Light" w:eastAsia="MyriadPro-Light" w:hAnsi="MyriadPro-Light" w:cs="Times New Roman"/>
      <w:color w:val="000000"/>
      <w:sz w:val="18"/>
      <w:szCs w:val="18"/>
    </w:rPr>
  </w:style>
  <w:style w:type="paragraph" w:customStyle="1" w:styleId="2Nadpis2">
    <w:name w:val="2 Nadpis 2"/>
    <w:basedOn w:val="3Norm00E1ln00ED"/>
    <w:next w:val="3Norm00E1ln00ED"/>
    <w:rsid w:val="00BD0E3E"/>
    <w:pPr>
      <w:keepNext/>
      <w:spacing w:line="280" w:lineRule="atLeast"/>
      <w:jc w:val="left"/>
    </w:pPr>
    <w:rPr>
      <w:b/>
      <w:bCs/>
      <w:color w:val="B49856"/>
      <w:sz w:val="24"/>
      <w:szCs w:val="24"/>
    </w:rPr>
  </w:style>
  <w:style w:type="paragraph" w:customStyle="1" w:styleId="4Odstavcovstyl4">
    <w:name w:val="4 Odstavcov˘ styl4"/>
    <w:basedOn w:val="3Norm00E1ln00ED"/>
    <w:rsid w:val="00BD0E3E"/>
    <w:pPr>
      <w:jc w:val="left"/>
    </w:pPr>
    <w:rPr>
      <w:b/>
      <w:bCs/>
    </w:rPr>
  </w:style>
  <w:style w:type="paragraph" w:styleId="Textvbloku">
    <w:name w:val="Block Text"/>
    <w:basedOn w:val="Normln"/>
    <w:rsid w:val="00BD0E3E"/>
    <w:pPr>
      <w:ind w:left="-851" w:right="-1143"/>
    </w:pPr>
    <w:rPr>
      <w:sz w:val="14"/>
    </w:rPr>
  </w:style>
  <w:style w:type="table" w:styleId="Mkatabulky">
    <w:name w:val="Table Grid"/>
    <w:basedOn w:val="Normlntabulka"/>
    <w:rsid w:val="00BD0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link w:val="Textkomente"/>
    <w:semiHidden/>
    <w:rsid w:val="00BD0E3E"/>
    <w:rPr>
      <w:rFonts w:cs="Arial"/>
    </w:rPr>
  </w:style>
  <w:style w:type="character" w:customStyle="1" w:styleId="Nadpis5Char">
    <w:name w:val="Nadpis 5 Char"/>
    <w:basedOn w:val="Standardnpsmoodstavce"/>
    <w:link w:val="Nadpis5"/>
    <w:rsid w:val="003469FF"/>
    <w:rPr>
      <w:rFonts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62245">
      <w:bodyDiv w:val="1"/>
      <w:marLeft w:val="0"/>
      <w:marRight w:val="0"/>
      <w:marTop w:val="0"/>
      <w:marBottom w:val="0"/>
      <w:divBdr>
        <w:top w:val="none" w:sz="0" w:space="0" w:color="auto"/>
        <w:left w:val="none" w:sz="0" w:space="0" w:color="auto"/>
        <w:bottom w:val="none" w:sz="0" w:space="0" w:color="auto"/>
        <w:right w:val="none" w:sz="0" w:space="0" w:color="auto"/>
      </w:divBdr>
    </w:div>
    <w:div w:id="80308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prazdroj.cz/cz/obchody-a-restaurace/pro-odberatele/obchodni-podmink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Nab&#237;dka%20Start\&#352;ablony%20dokument&#367;\Word\Firemn&#237;%20-%20Corporate\Ofici&#225;ln&#237;_(neobchodn&#237;)_CZ.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F0630-049D-4471-B803-CECE9D684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Oficiální_(neobchodní)_CZ.dot</Template>
  <TotalTime>1</TotalTime>
  <Pages>14</Pages>
  <Words>4961</Words>
  <Characters>28511</Characters>
  <Application>Microsoft Office Word</Application>
  <DocSecurity>4</DocSecurity>
  <Lines>237</Lines>
  <Paragraphs>66</Paragraphs>
  <ScaleCrop>false</ScaleCrop>
  <HeadingPairs>
    <vt:vector size="2" baseType="variant">
      <vt:variant>
        <vt:lpstr>Název</vt:lpstr>
      </vt:variant>
      <vt:variant>
        <vt:i4>1</vt:i4>
      </vt:variant>
    </vt:vector>
  </HeadingPairs>
  <TitlesOfParts>
    <vt:vector size="1" baseType="lpstr">
      <vt:lpstr>Dopisní papír</vt:lpstr>
    </vt:vector>
  </TitlesOfParts>
  <Company>Plzeňský Prazdroj, a. s.</Company>
  <LinksUpToDate>false</LinksUpToDate>
  <CharactersWithSpaces>33406</CharactersWithSpaces>
  <SharedDoc>false</SharedDoc>
  <HLinks>
    <vt:vector size="6" baseType="variant">
      <vt:variant>
        <vt:i4>6357024</vt:i4>
      </vt:variant>
      <vt:variant>
        <vt:i4>0</vt:i4>
      </vt:variant>
      <vt:variant>
        <vt:i4>0</vt:i4>
      </vt:variant>
      <vt:variant>
        <vt:i4>5</vt:i4>
      </vt:variant>
      <vt:variant>
        <vt:lpwstr>http://www.prazdroj.cz/cz/obchody-a-restaurace/pro-odberatele/obchodni-podminky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Dopisní papír</dc:title>
  <dc:creator>TP</dc:creator>
  <cp:lastModifiedBy>Alena Köhlerová</cp:lastModifiedBy>
  <cp:revision>2</cp:revision>
  <cp:lastPrinted>2017-03-17T07:10:00Z</cp:lastPrinted>
  <dcterms:created xsi:type="dcterms:W3CDTF">2017-03-17T07:11:00Z</dcterms:created>
  <dcterms:modified xsi:type="dcterms:W3CDTF">2017-03-17T07:11:00Z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Tagging.ClassificationMark.P00">
    <vt:lpwstr>&lt;ClassificationMark xmlns:xsi="http://www.w3.org/2001/XMLSchema-instance" xmlns:xsd="http://www.w3.org/2001/XMLSchema" margin="NaN" class="C2" owner="TP" position="TopRight" marginX="0" marginY="0" classifiedOn="2012-03-20T14:18:27.5502852+01:00" sho</vt:lpwstr>
  </property>
  <property fmtid="{D5CDD505-2E9C-101B-9397-08002B2CF9AE}" pid="3" name="Cleverlance.DocumentTagging.ClassificationMark.P01">
    <vt:lpwstr>wPrintedBy="true" showPrintDate="true" language="cs" ApplicationVersion="Microsoft Word, 14.0" addinVersion="5.2.2.2" template="Black"&gt;&lt;history bulk="false" class="PP - Internal use only / Pouze pro interní účely" code="C2" user="Josef Ciz" date="201</vt:lpwstr>
  </property>
  <property fmtid="{D5CDD505-2E9C-101B-9397-08002B2CF9AE}" pid="4" name="Cleverlance.DocumentTagging.ClassificationMark.P02">
    <vt:lpwstr>2-03-20T14:28:30.1943023+01:00" note="" /&gt;&lt;recipients /&gt;&lt;documentOwners /&gt;&lt;/ClassificationMark&gt;</vt:lpwstr>
  </property>
  <property fmtid="{D5CDD505-2E9C-101B-9397-08002B2CF9AE}" pid="5" name="Cleverlance.DocumentTagging.ClassificationMark">
    <vt:lpwstr>￼PARTS:3</vt:lpwstr>
  </property>
  <property fmtid="{D5CDD505-2E9C-101B-9397-08002B2CF9AE}" pid="6" name="DocumentClasification">
    <vt:lpwstr>PP - Internal use only / Pouze pro interní účely</vt:lpwstr>
  </property>
</Properties>
</file>