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Style3"/>
        <w:framePr w:w="9197" w:h="703" w:hRule="exact" w:wrap="none" w:vAnchor="page" w:hAnchor="page" w:x="1266" w:y="1727"/>
        <w:widowControl w:val="0"/>
        <w:keepNext w:val="0"/>
        <w:keepLines w:val="0"/>
        <w:shd w:val="clear" w:color="auto" w:fill="auto"/>
        <w:bidi w:val="0"/>
        <w:spacing w:before="0" w:after="0" w:line="280" w:lineRule="exact"/>
        <w:ind w:left="20" w:right="0" w:firstLine="0"/>
      </w:pPr>
      <w:bookmarkStart w:id="0" w:name="bookmark0"/>
      <w:r>
        <w:rPr>
          <w:rStyle w:val="CharStyle5"/>
          <w:b/>
          <w:bCs/>
        </w:rPr>
        <w:t>SMLOUVA</w:t>
      </w:r>
      <w:bookmarkEnd w:id="0"/>
    </w:p>
    <w:p>
      <w:pPr>
        <w:pStyle w:val="Style6"/>
        <w:framePr w:w="9197" w:h="703" w:hRule="exact" w:wrap="none" w:vAnchor="page" w:hAnchor="page" w:x="1266" w:y="1727"/>
        <w:widowControl w:val="0"/>
        <w:keepNext w:val="0"/>
        <w:keepLines w:val="0"/>
        <w:shd w:val="clear" w:color="auto" w:fill="auto"/>
        <w:bidi w:val="0"/>
        <w:spacing w:before="0" w:after="0" w:line="280" w:lineRule="exact"/>
        <w:ind w:left="0" w:right="140" w:firstLine="0"/>
      </w:pPr>
      <w:bookmarkStart w:id="1" w:name="bookmark1"/>
      <w:r>
        <w:rPr>
          <w:rStyle w:val="CharStyle8"/>
          <w:b/>
          <w:bCs/>
        </w:rPr>
        <w:t>o poskytování pracovnělékařskych služeb</w:t>
      </w:r>
      <w:bookmarkEnd w:id="1"/>
    </w:p>
    <w:p>
      <w:pPr>
        <w:pStyle w:val="Style9"/>
        <w:framePr w:w="9197" w:h="2885" w:hRule="exact" w:wrap="none" w:vAnchor="page" w:hAnchor="page" w:x="1266" w:y="2701"/>
        <w:widowControl w:val="0"/>
        <w:keepNext w:val="0"/>
        <w:keepLines w:val="0"/>
        <w:shd w:val="clear" w:color="auto" w:fill="auto"/>
        <w:bidi w:val="0"/>
        <w:spacing w:before="0" w:after="240"/>
        <w:ind w:left="0" w:right="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V souladu s ustanoveními § 41 a násl. zákona č. 373/2011 sb. v platném znění, o specifických zdravotních službách a v souladu s § 1746 odst. 2 zákona č. 89/2021 Sb., občanský zákoník, uzavírají:</w:t>
      </w:r>
    </w:p>
    <w:p>
      <w:pPr>
        <w:pStyle w:val="Style9"/>
        <w:framePr w:w="9197" w:h="2885" w:hRule="exact" w:wrap="none" w:vAnchor="page" w:hAnchor="page" w:x="1266" w:y="2701"/>
        <w:widowControl w:val="0"/>
        <w:keepNext w:val="0"/>
        <w:keepLines w:val="0"/>
        <w:shd w:val="clear" w:color="auto" w:fill="auto"/>
        <w:bidi w:val="0"/>
        <w:spacing w:before="0" w:after="0"/>
        <w:ind w:left="740" w:right="0" w:hanging="34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 xml:space="preserve">A) </w:t>
      </w:r>
      <w:r>
        <w:rPr>
          <w:rStyle w:val="CharStyle11"/>
        </w:rPr>
        <w:t>Objednatel:</w:t>
      </w:r>
    </w:p>
    <w:p>
      <w:pPr>
        <w:pStyle w:val="Style12"/>
        <w:framePr w:w="9197" w:h="2885" w:hRule="exact" w:wrap="none" w:vAnchor="page" w:hAnchor="page" w:x="1266" w:y="2701"/>
        <w:widowControl w:val="0"/>
        <w:keepNext w:val="0"/>
        <w:keepLines w:val="0"/>
        <w:shd w:val="clear" w:color="auto" w:fill="auto"/>
        <w:bidi w:val="0"/>
        <w:jc w:val="left"/>
        <w:spacing w:before="0" w:after="0" w:line="274" w:lineRule="exact"/>
        <w:ind w:left="740" w:right="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Krajská správa a údržba silnic Vysočiny, příspěvková organizace</w:t>
      </w:r>
    </w:p>
    <w:p>
      <w:pPr>
        <w:pStyle w:val="Style9"/>
        <w:framePr w:w="9197" w:h="2885" w:hRule="exact" w:wrap="none" w:vAnchor="page" w:hAnchor="page" w:x="1266" w:y="2701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740" w:right="170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Kosovská 1122/16, 586 01 Jihlava IČO: 00090450, DIČ: CZ 00090450 Zastoupený:</w:t>
      </w:r>
    </w:p>
    <w:p>
      <w:pPr>
        <w:pStyle w:val="Style9"/>
        <w:framePr w:w="9197" w:h="2508" w:hRule="exact" w:wrap="none" w:vAnchor="page" w:hAnchor="page" w:x="1266" w:y="6328"/>
        <w:widowControl w:val="0"/>
        <w:keepNext w:val="0"/>
        <w:keepLines w:val="0"/>
        <w:shd w:val="clear" w:color="auto" w:fill="auto"/>
        <w:bidi w:val="0"/>
        <w:jc w:val="left"/>
        <w:spacing w:before="0" w:after="211" w:line="240" w:lineRule="exact"/>
        <w:ind w:left="740" w:right="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a</w:t>
      </w:r>
    </w:p>
    <w:p>
      <w:pPr>
        <w:pStyle w:val="Style9"/>
        <w:framePr w:w="9197" w:h="2508" w:hRule="exact" w:wrap="none" w:vAnchor="page" w:hAnchor="page" w:x="1266" w:y="6328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220" w:right="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B) P</w:t>
      </w:r>
      <w:r>
        <w:rPr>
          <w:rStyle w:val="CharStyle11"/>
        </w:rPr>
        <w:t>oskytovatel:</w:t>
      </w:r>
    </w:p>
    <w:p>
      <w:pPr>
        <w:pStyle w:val="Style12"/>
        <w:framePr w:w="9197" w:h="2508" w:hRule="exact" w:wrap="none" w:vAnchor="page" w:hAnchor="page" w:x="1266" w:y="6328"/>
        <w:widowControl w:val="0"/>
        <w:keepNext w:val="0"/>
        <w:keepLines w:val="0"/>
        <w:shd w:val="clear" w:color="auto" w:fill="auto"/>
        <w:bidi w:val="0"/>
        <w:jc w:val="left"/>
        <w:spacing w:before="0" w:after="0" w:line="274" w:lineRule="exact"/>
        <w:ind w:left="740" w:right="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Dům zdraví, spol. s r. o.</w:t>
      </w:r>
    </w:p>
    <w:p>
      <w:pPr>
        <w:pStyle w:val="Style9"/>
        <w:framePr w:w="9197" w:h="2508" w:hRule="exact" w:wrap="none" w:vAnchor="page" w:hAnchor="page" w:x="1266" w:y="6328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740" w:right="170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Poříčí 1256/11, 594 01 Velké Meziříčí IČO: 46973460, DIČ: CZ699004108 zastoupeným jednatelkou Mgr. Janou Jamškovou č. účtu</w:t>
      </w:r>
    </w:p>
    <w:p>
      <w:pPr>
        <w:pStyle w:val="Style9"/>
        <w:framePr w:w="9197" w:h="2508" w:hRule="exact" w:wrap="none" w:vAnchor="page" w:hAnchor="page" w:x="1266" w:y="6328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740" w:right="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zapsán v KS v Brně, oddíl C, vložka 7513</w:t>
      </w:r>
    </w:p>
    <w:p>
      <w:pPr>
        <w:pStyle w:val="Style9"/>
        <w:framePr w:wrap="none" w:vAnchor="page" w:hAnchor="page" w:x="1266" w:y="9367"/>
        <w:widowControl w:val="0"/>
        <w:keepNext w:val="0"/>
        <w:keepLines w:val="0"/>
        <w:shd w:val="clear" w:color="auto" w:fill="auto"/>
        <w:bidi w:val="0"/>
        <w:spacing w:before="0" w:after="0" w:line="240" w:lineRule="exact"/>
        <w:ind w:left="0" w:right="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tuto smlouvu:</w:t>
      </w:r>
    </w:p>
    <w:p>
      <w:pPr>
        <w:pStyle w:val="Style9"/>
        <w:framePr w:w="9197" w:h="1713" w:hRule="exact" w:wrap="none" w:vAnchor="page" w:hAnchor="page" w:x="1266" w:y="10166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 xml:space="preserve">1/ </w:t>
      </w:r>
      <w:r>
        <w:rPr>
          <w:rStyle w:val="CharStyle14"/>
        </w:rPr>
        <w:t>Dům zdraví, spol. s r.o</w:t>
      </w:r>
      <w:r>
        <w:rPr>
          <w:rStyle w:val="CharStyle15"/>
        </w:rPr>
        <w:t xml:space="preserve">. </w:t>
      </w: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- nestátní zdravotnické zařízení se s účinností od 1. 7. 2022 zavazuje zajišťovat pro Objednatele pracovně lékařské služby (PLS) v rozsahu výše uvedeného zákona.</w:t>
      </w:r>
    </w:p>
    <w:p>
      <w:pPr>
        <w:pStyle w:val="Style9"/>
        <w:framePr w:w="9197" w:h="1713" w:hRule="exact" w:wrap="none" w:vAnchor="page" w:hAnchor="page" w:x="1266" w:y="10166"/>
        <w:tabs>
          <w:tab w:leader="none" w:pos="4210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Předmětné služby budou od uvedeného data nadále poskytovány v objektu Poskytovatele, v ordinaci</w:t>
        <w:tab/>
        <w:t>. V době jeho nepřítomnosti zastupujícím lékařem.</w:t>
      </w:r>
    </w:p>
    <w:p>
      <w:pPr>
        <w:pStyle w:val="Style9"/>
        <w:framePr w:w="9197" w:h="1713" w:hRule="exact" w:wrap="none" w:vAnchor="page" w:hAnchor="page" w:x="1266" w:y="10166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Poskytovatel provádí PLS s max. odborností a v souladu s příslušnými právními předpisy.</w:t>
      </w:r>
    </w:p>
    <w:p>
      <w:pPr>
        <w:pStyle w:val="Style9"/>
        <w:framePr w:w="9197" w:h="2290" w:hRule="exact" w:wrap="none" w:vAnchor="page" w:hAnchor="page" w:x="1266" w:y="12379"/>
        <w:widowControl w:val="0"/>
        <w:keepNext w:val="0"/>
        <w:keepLines w:val="0"/>
        <w:shd w:val="clear" w:color="auto" w:fill="auto"/>
        <w:bidi w:val="0"/>
        <w:spacing w:before="0" w:after="0" w:line="278" w:lineRule="exact"/>
        <w:ind w:left="0" w:right="0" w:firstLine="0"/>
      </w:pPr>
      <w:r>
        <w:rPr>
          <w:rStyle w:val="CharStyle11"/>
        </w:rPr>
        <w:t>Poskytovatel se zavazuje zejména:</w:t>
      </w:r>
    </w:p>
    <w:p>
      <w:pPr>
        <w:pStyle w:val="Style9"/>
        <w:numPr>
          <w:ilvl w:val="0"/>
          <w:numId w:val="1"/>
        </w:numPr>
        <w:framePr w:w="9197" w:h="2290" w:hRule="exact" w:wrap="none" w:vAnchor="page" w:hAnchor="page" w:x="1266" w:y="12379"/>
        <w:tabs>
          <w:tab w:leader="none" w:pos="760" w:val="left"/>
        </w:tabs>
        <w:widowControl w:val="0"/>
        <w:keepNext w:val="0"/>
        <w:keepLines w:val="0"/>
        <w:shd w:val="clear" w:color="auto" w:fill="auto"/>
        <w:bidi w:val="0"/>
        <w:spacing w:before="0" w:after="0" w:line="278" w:lineRule="exact"/>
        <w:ind w:left="740" w:right="0" w:hanging="34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zajišťovat Objednateli odborné PLS a poradenskou činnost</w:t>
      </w:r>
    </w:p>
    <w:p>
      <w:pPr>
        <w:pStyle w:val="Style9"/>
        <w:numPr>
          <w:ilvl w:val="0"/>
          <w:numId w:val="1"/>
        </w:numPr>
        <w:framePr w:w="9197" w:h="2290" w:hRule="exact" w:wrap="none" w:vAnchor="page" w:hAnchor="page" w:x="1266" w:y="12379"/>
        <w:tabs>
          <w:tab w:leader="none" w:pos="760" w:val="left"/>
        </w:tabs>
        <w:widowControl w:val="0"/>
        <w:keepNext w:val="0"/>
        <w:keepLines w:val="0"/>
        <w:shd w:val="clear" w:color="auto" w:fill="auto"/>
        <w:bidi w:val="0"/>
        <w:spacing w:before="0" w:after="0" w:line="278" w:lineRule="exact"/>
        <w:ind w:left="740" w:right="0" w:hanging="34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kontrolovat pracoviště Objednatele dle dohody obou stran s důrazem na sledování vlivu pracovních podmínek na zdravotní stav zaměstnanců a dle potřeby navrhovat potřebná opatření</w:t>
      </w:r>
    </w:p>
    <w:p>
      <w:pPr>
        <w:pStyle w:val="Style9"/>
        <w:numPr>
          <w:ilvl w:val="0"/>
          <w:numId w:val="1"/>
        </w:numPr>
        <w:framePr w:w="9197" w:h="2290" w:hRule="exact" w:wrap="none" w:vAnchor="page" w:hAnchor="page" w:x="1266" w:y="12379"/>
        <w:tabs>
          <w:tab w:leader="none" w:pos="760" w:val="left"/>
        </w:tabs>
        <w:widowControl w:val="0"/>
        <w:keepNext w:val="0"/>
        <w:keepLines w:val="0"/>
        <w:shd w:val="clear" w:color="auto" w:fill="auto"/>
        <w:bidi w:val="0"/>
        <w:spacing w:before="0" w:after="0" w:line="278" w:lineRule="exact"/>
        <w:ind w:left="740" w:right="0" w:hanging="34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spolupracovat s příslušnou hygienickou stanicí a podílet se na výchově zaměstnanců v oblasti ochrany zdraví a poskytování první pomoci</w:t>
      </w:r>
    </w:p>
    <w:p>
      <w:pPr>
        <w:pStyle w:val="Style9"/>
        <w:framePr w:w="9197" w:h="2290" w:hRule="exact" w:wrap="none" w:vAnchor="page" w:hAnchor="page" w:x="1266" w:y="12379"/>
        <w:widowControl w:val="0"/>
        <w:keepNext w:val="0"/>
        <w:keepLines w:val="0"/>
        <w:shd w:val="clear" w:color="auto" w:fill="auto"/>
        <w:bidi w:val="0"/>
        <w:jc w:val="left"/>
        <w:spacing w:before="0" w:after="0" w:line="278" w:lineRule="exact"/>
        <w:ind w:left="740" w:right="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vést dokumentaci o PLS prováděných pro Objednatele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pStyle w:val="Style16"/>
        <w:framePr w:w="9168" w:h="4165" w:hRule="exact" w:wrap="none" w:vAnchor="page" w:hAnchor="page" w:x="1281" w:y="1324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bookmarkStart w:id="2" w:name="bookmark2"/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 xml:space="preserve">2/ </w:t>
      </w:r>
      <w:r>
        <w:rPr>
          <w:rStyle w:val="CharStyle18"/>
          <w:b/>
          <w:bCs/>
        </w:rPr>
        <w:t>Objednavatel bude zejména:</w:t>
      </w:r>
      <w:bookmarkEnd w:id="2"/>
    </w:p>
    <w:p>
      <w:pPr>
        <w:pStyle w:val="Style9"/>
        <w:numPr>
          <w:ilvl w:val="0"/>
          <w:numId w:val="1"/>
        </w:numPr>
        <w:framePr w:w="9168" w:h="4165" w:hRule="exact" w:wrap="none" w:vAnchor="page" w:hAnchor="page" w:x="1281" w:y="1324"/>
        <w:tabs>
          <w:tab w:leader="none" w:pos="754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400" w:right="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plně spolupracovat s Poskytovatelem při plnění PLS</w:t>
      </w:r>
    </w:p>
    <w:p>
      <w:pPr>
        <w:pStyle w:val="Style9"/>
        <w:numPr>
          <w:ilvl w:val="0"/>
          <w:numId w:val="1"/>
        </w:numPr>
        <w:framePr w:w="9168" w:h="4165" w:hRule="exact" w:wrap="none" w:vAnchor="page" w:hAnchor="page" w:x="1281" w:y="1324"/>
        <w:tabs>
          <w:tab w:leader="none" w:pos="754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400" w:right="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v termínu do 14 dnů hradit fakturované ěástky za jejich realizaci</w:t>
      </w:r>
    </w:p>
    <w:p>
      <w:pPr>
        <w:pStyle w:val="Style9"/>
        <w:numPr>
          <w:ilvl w:val="0"/>
          <w:numId w:val="1"/>
        </w:numPr>
        <w:framePr w:w="9168" w:h="4165" w:hRule="exact" w:wrap="none" w:vAnchor="page" w:hAnchor="page" w:x="1281" w:y="1324"/>
        <w:tabs>
          <w:tab w:leader="none" w:pos="754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760" w:right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předávat Poskytovateli minimálně k31.1. aktualizovaný seznam zaměstnanců s druhem jejich pracovních činností a specifikací pracoviště</w:t>
      </w:r>
    </w:p>
    <w:p>
      <w:pPr>
        <w:pStyle w:val="Style9"/>
        <w:numPr>
          <w:ilvl w:val="0"/>
          <w:numId w:val="1"/>
        </w:numPr>
        <w:framePr w:w="9168" w:h="4165" w:hRule="exact" w:wrap="none" w:vAnchor="page" w:hAnchor="page" w:x="1281" w:y="1324"/>
        <w:tabs>
          <w:tab w:leader="none" w:pos="754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760" w:right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umožní lékaři volný přístup na pracoviště za účelem provedení kontroly pracovního prostředí a pracovních podmínek</w:t>
      </w:r>
    </w:p>
    <w:p>
      <w:pPr>
        <w:pStyle w:val="Style9"/>
        <w:numPr>
          <w:ilvl w:val="0"/>
          <w:numId w:val="1"/>
        </w:numPr>
        <w:framePr w:w="9168" w:h="4165" w:hRule="exact" w:wrap="none" w:vAnchor="page" w:hAnchor="page" w:x="1281" w:y="1324"/>
        <w:tabs>
          <w:tab w:leader="none" w:pos="754" w:val="left"/>
        </w:tabs>
        <w:widowControl w:val="0"/>
        <w:keepNext w:val="0"/>
        <w:keepLines w:val="0"/>
        <w:shd w:val="clear" w:color="auto" w:fill="auto"/>
        <w:bidi w:val="0"/>
        <w:spacing w:before="0" w:after="240"/>
        <w:ind w:left="400" w:right="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dle potřeby poskytovat lékaři další požadované informace</w:t>
      </w:r>
    </w:p>
    <w:p>
      <w:pPr>
        <w:pStyle w:val="Style9"/>
        <w:framePr w:w="9168" w:h="4165" w:hRule="exact" w:wrap="none" w:vAnchor="page" w:hAnchor="page" w:x="1281" w:y="1324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Při odeslání zaměstnance k pracovnělékařské prohlídce jej vybaví žádostí obsahující údaje o druhu, kategorizaci, režimu práce a pracovních podmínkách ke kterým je posouzení zaměstnance požadováno.</w:t>
      </w:r>
    </w:p>
    <w:p>
      <w:pPr>
        <w:pStyle w:val="Style9"/>
        <w:framePr w:w="9168" w:h="4165" w:hRule="exact" w:wrap="none" w:vAnchor="page" w:hAnchor="page" w:x="1281" w:y="1324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Pokud není zaměstnanec registrován u obvodního lékaře Poskytovatele, dostaví se zaměstnanec s výpisem ze zdravotnické dokumentace.</w:t>
      </w:r>
    </w:p>
    <w:p>
      <w:pPr>
        <w:pStyle w:val="Style19"/>
        <w:framePr w:w="9168" w:h="4165" w:hRule="exact" w:wrap="none" w:vAnchor="page" w:hAnchor="page" w:x="1281" w:y="1324"/>
        <w:tabs>
          <w:tab w:leader="none" w:pos="7754" w:val="left"/>
        </w:tabs>
        <w:widowControl w:val="0"/>
        <w:keepNext w:val="0"/>
        <w:keepLines w:val="0"/>
        <w:shd w:val="clear" w:color="auto" w:fill="auto"/>
        <w:bidi w:val="0"/>
        <w:spacing w:before="0" w:after="0" w:line="150" w:lineRule="exact"/>
        <w:ind w:left="5320" w:right="0" w:firstLine="0"/>
      </w:pPr>
      <w:r>
        <w:rPr>
          <w:lang w:val="cs-CZ" w:eastAsia="cs-CZ" w:bidi="cs-CZ"/>
          <w:w w:val="100"/>
          <w:color w:val="000000"/>
          <w:position w:val="0"/>
        </w:rPr>
        <w:t xml:space="preserve">. - </w:t>
      </w:r>
      <w:r>
        <w:rPr>
          <w:rStyle w:val="CharStyle21"/>
          <w:b w:val="0"/>
          <w:bCs w:val="0"/>
        </w:rPr>
        <w:t>‘</w:t>
        <w:tab/>
      </w:r>
      <w:r>
        <w:rPr>
          <w:lang w:val="cs-CZ" w:eastAsia="cs-CZ" w:bidi="cs-CZ"/>
          <w:w w:val="100"/>
          <w:color w:val="000000"/>
          <w:position w:val="0"/>
        </w:rPr>
        <w:t xml:space="preserve">..vV </w:t>
      </w:r>
      <w:r>
        <w:rPr>
          <w:rStyle w:val="CharStyle21"/>
          <w:b w:val="0"/>
          <w:bCs w:val="0"/>
        </w:rPr>
        <w:t>A</w:t>
      </w:r>
    </w:p>
    <w:p>
      <w:pPr>
        <w:pStyle w:val="Style16"/>
        <w:framePr w:w="9168" w:h="7236" w:hRule="exact" w:wrap="none" w:vAnchor="page" w:hAnchor="page" w:x="1281" w:y="5754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bookmarkStart w:id="3" w:name="bookmark3"/>
      <w:r>
        <w:rPr>
          <w:rStyle w:val="CharStyle22"/>
          <w:b w:val="0"/>
          <w:bCs w:val="0"/>
        </w:rPr>
        <w:t xml:space="preserve">3/ </w:t>
      </w:r>
      <w:r>
        <w:rPr>
          <w:rStyle w:val="CharStyle18"/>
          <w:b/>
          <w:bCs/>
        </w:rPr>
        <w:t>Způsob a forma úhrady</w:t>
      </w:r>
      <w:bookmarkEnd w:id="3"/>
    </w:p>
    <w:p>
      <w:pPr>
        <w:pStyle w:val="Style9"/>
        <w:framePr w:w="9168" w:h="7236" w:hRule="exact" w:wrap="none" w:vAnchor="page" w:hAnchor="page" w:x="1281" w:y="5754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Smluvní strany se - při striktním dodržení nové právní úpravy dle Zákona č. 373/2011 Sb., o specifických zdravotních službách, zejména ust. § 58 uvedeného zákona - dohodly na výši, způsobu a formě úhrady takto:</w:t>
      </w:r>
    </w:p>
    <w:p>
      <w:pPr>
        <w:pStyle w:val="Style9"/>
        <w:framePr w:w="9168" w:h="7236" w:hRule="exact" w:wrap="none" w:vAnchor="page" w:hAnchor="page" w:x="1281" w:y="5754"/>
        <w:tabs>
          <w:tab w:leader="none" w:pos="4682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760" w:right="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Objednatel hradí paušální administrativní úhradu ve výši dle Přílohy č. 1 Ceník, za úkony uvedené v ustanovení §</w:t>
        <w:tab/>
        <w:t>57 a násl. Zák. ě. 373/2011 Sb.:</w:t>
      </w:r>
    </w:p>
    <w:p>
      <w:pPr>
        <w:pStyle w:val="Style9"/>
        <w:framePr w:w="9168" w:h="7236" w:hRule="exact" w:wrap="none" w:vAnchor="page" w:hAnchor="page" w:x="1281" w:y="5754"/>
        <w:widowControl w:val="0"/>
        <w:keepNext w:val="0"/>
        <w:keepLines w:val="0"/>
        <w:shd w:val="clear" w:color="auto" w:fill="auto"/>
        <w:bidi w:val="0"/>
        <w:spacing w:before="0" w:after="0"/>
        <w:ind w:left="760" w:right="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administrativní vedení klienta, běžná konzultační a poradenská činnost, kontrola pracovišť včetně dopravy do 10 km jeden směr, informování klienta i zaměstnanců atd.</w:t>
      </w:r>
    </w:p>
    <w:p>
      <w:pPr>
        <w:pStyle w:val="Style9"/>
        <w:numPr>
          <w:ilvl w:val="0"/>
          <w:numId w:val="1"/>
        </w:numPr>
        <w:framePr w:w="9168" w:h="7236" w:hRule="exact" w:wrap="none" w:vAnchor="page" w:hAnchor="page" w:x="1281" w:y="5754"/>
        <w:tabs>
          <w:tab w:leader="none" w:pos="754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760" w:right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Objednatel hradí prohlídky, ke kterým vyslal zaměstnance a to die ceníku, který tvoří nedílnou součást této smlouvy jako Příloha č. 1</w:t>
      </w:r>
    </w:p>
    <w:p>
      <w:pPr>
        <w:pStyle w:val="Style9"/>
        <w:numPr>
          <w:ilvl w:val="0"/>
          <w:numId w:val="1"/>
        </w:numPr>
        <w:framePr w:w="9168" w:h="7236" w:hRule="exact" w:wrap="none" w:vAnchor="page" w:hAnchor="page" w:x="1281" w:y="5754"/>
        <w:tabs>
          <w:tab w:leader="none" w:pos="754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760" w:right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fakturaci danou počtem a typem realizovaných prohlídek a paušální úhradu zpracovává Poskytovatel vždy po ukončení čtvrtletí</w:t>
      </w:r>
    </w:p>
    <w:p>
      <w:pPr>
        <w:pStyle w:val="Style9"/>
        <w:numPr>
          <w:ilvl w:val="0"/>
          <w:numId w:val="1"/>
        </w:numPr>
        <w:framePr w:w="9168" w:h="7236" w:hRule="exact" w:wrap="none" w:vAnchor="page" w:hAnchor="page" w:x="1281" w:y="5754"/>
        <w:tabs>
          <w:tab w:leader="none" w:pos="754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240"/>
        <w:ind w:left="760" w:right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pokud se objednaný zaměstnanec nedostaví a předem se neomluví, lze fakturovat „Neomluvené nedostavení se k objednanému vyšetření" dle ceníku</w:t>
      </w:r>
    </w:p>
    <w:p>
      <w:pPr>
        <w:pStyle w:val="Style16"/>
        <w:framePr w:w="9168" w:h="7236" w:hRule="exact" w:wrap="none" w:vAnchor="page" w:hAnchor="page" w:x="1281" w:y="5754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bookmarkStart w:id="4" w:name="bookmark4"/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 xml:space="preserve">4/ </w:t>
      </w:r>
      <w:r>
        <w:rPr>
          <w:rStyle w:val="CharStyle18"/>
          <w:b/>
          <w:bCs/>
        </w:rPr>
        <w:t>Závěrečná ustanovení</w:t>
      </w:r>
      <w:bookmarkEnd w:id="4"/>
    </w:p>
    <w:p>
      <w:pPr>
        <w:pStyle w:val="Style9"/>
        <w:framePr w:w="9168" w:h="7236" w:hRule="exact" w:wrap="none" w:vAnchor="page" w:hAnchor="page" w:x="1281" w:y="5754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Smlouva je sjednána na dobu neurčitou s oboustrannou výpovědní lhůtou jeden měsíc, která začne běžet prvním dnem měsíce následujícího po doručení písemné výpovědi druhé smluvní straně, nedohodnou-li se strany jinak.</w:t>
      </w:r>
    </w:p>
    <w:p>
      <w:pPr>
        <w:pStyle w:val="Style9"/>
        <w:framePr w:w="9168" w:h="7236" w:hRule="exact" w:wrap="none" w:vAnchor="page" w:hAnchor="page" w:x="1281" w:y="5754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Každá ze smluvních stran obdrží po jednou vyhotovení Smlouvy, případné změny a dodatky musí mít písemnou formu akceptovanou zástupci obou stran.</w:t>
      </w:r>
    </w:p>
    <w:p>
      <w:pPr>
        <w:pStyle w:val="Style9"/>
        <w:framePr w:w="9168" w:h="7236" w:hRule="exact" w:wrap="none" w:vAnchor="page" w:hAnchor="page" w:x="1281" w:y="5754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Souhlas se zněním Smlouvy stvrzují obě smluvní strany svými podpisy.</w:t>
      </w:r>
    </w:p>
    <w:p>
      <w:pPr>
        <w:pStyle w:val="Style9"/>
        <w:framePr w:w="9168" w:h="7236" w:hRule="exact" w:wrap="none" w:vAnchor="page" w:hAnchor="page" w:x="1281" w:y="5754"/>
        <w:widowControl w:val="0"/>
        <w:keepNext w:val="0"/>
        <w:keepLines w:val="0"/>
        <w:shd w:val="clear" w:color="auto" w:fill="auto"/>
        <w:bidi w:val="0"/>
        <w:spacing w:before="0" w:after="267"/>
        <w:ind w:left="0" w:right="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Tato Smlouva zároveň ukončuje stávající Smlouvu na PLS.</w:t>
      </w:r>
    </w:p>
    <w:p>
      <w:pPr>
        <w:pStyle w:val="Style9"/>
        <w:framePr w:w="9168" w:h="7236" w:hRule="exact" w:wrap="none" w:vAnchor="page" w:hAnchor="page" w:x="1281" w:y="5754"/>
        <w:widowControl w:val="0"/>
        <w:keepNext w:val="0"/>
        <w:keepLines w:val="0"/>
        <w:shd w:val="clear" w:color="auto" w:fill="auto"/>
        <w:bidi w:val="0"/>
        <w:spacing w:before="0" w:after="0" w:line="240" w:lineRule="exact"/>
        <w:ind w:left="0" w:right="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Ve Velkém Meziříčí dne ...</w:t>
      </w:r>
    </w:p>
    <w:p>
      <w:pPr>
        <w:pStyle w:val="Style9"/>
        <w:framePr w:wrap="none" w:vAnchor="page" w:hAnchor="page" w:x="2006" w:y="14349"/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exact"/>
        <w:ind w:left="0" w:right="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za Obiednatele</w:t>
      </w:r>
    </w:p>
    <w:p>
      <w:pPr>
        <w:pStyle w:val="Style23"/>
        <w:framePr w:wrap="none" w:vAnchor="page" w:hAnchor="page" w:x="6830" w:y="13840"/>
        <w:widowControl w:val="0"/>
        <w:keepNext w:val="0"/>
        <w:keepLines w:val="0"/>
        <w:shd w:val="clear" w:color="auto" w:fill="auto"/>
        <w:bidi w:val="0"/>
        <w:jc w:val="left"/>
        <w:spacing w:before="0" w:after="0" w:line="84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u</w:t>
      </w:r>
    </w:p>
    <w:p>
      <w:pPr>
        <w:pStyle w:val="Style9"/>
        <w:framePr w:w="2362" w:h="600" w:hRule="exact" w:wrap="none" w:vAnchor="page" w:hAnchor="page" w:x="6628" w:y="14309"/>
        <w:widowControl w:val="0"/>
        <w:keepNext w:val="0"/>
        <w:keepLines w:val="0"/>
        <w:shd w:val="clear" w:color="auto" w:fill="auto"/>
        <w:bidi w:val="0"/>
        <w:jc w:val="center"/>
        <w:spacing w:before="0" w:after="0" w:line="278" w:lineRule="exact"/>
        <w:ind w:left="528" w:right="2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Poskytovatele</w:t>
      </w:r>
    </w:p>
    <w:p>
      <w:pPr>
        <w:pStyle w:val="Style9"/>
        <w:framePr w:w="2362" w:h="600" w:hRule="exact" w:wrap="none" w:vAnchor="page" w:hAnchor="page" w:x="6628" w:y="14309"/>
        <w:widowControl w:val="0"/>
        <w:keepNext w:val="0"/>
        <w:keepLines w:val="0"/>
        <w:shd w:val="clear" w:color="auto" w:fill="auto"/>
        <w:bidi w:val="0"/>
        <w:jc w:val="center"/>
        <w:spacing w:before="0" w:after="0" w:line="278" w:lineRule="exact"/>
        <w:ind w:left="0" w:right="2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Dům zdraví, spol. s r.o.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pStyle w:val="Style9"/>
        <w:framePr w:wrap="none" w:vAnchor="page" w:hAnchor="page" w:x="1271" w:y="1437"/>
        <w:widowControl w:val="0"/>
        <w:keepNext w:val="0"/>
        <w:keepLines w:val="0"/>
        <w:shd w:val="clear" w:color="auto" w:fill="auto"/>
        <w:bidi w:val="0"/>
        <w:spacing w:before="0" w:after="0" w:line="240" w:lineRule="exact"/>
        <w:ind w:left="0" w:right="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Příloha č. 1</w:t>
      </w:r>
    </w:p>
    <w:p>
      <w:pPr>
        <w:pStyle w:val="Style25"/>
        <w:framePr w:wrap="none" w:vAnchor="page" w:hAnchor="page" w:x="1271" w:y="2536"/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exact"/>
        <w:ind w:left="1460" w:right="0" w:firstLine="0"/>
      </w:pPr>
      <w:bookmarkStart w:id="5" w:name="bookmark5"/>
      <w:r>
        <w:rPr>
          <w:rStyle w:val="CharStyle27"/>
          <w:b/>
          <w:bCs/>
        </w:rPr>
        <w:t>Ceník úkonů v rámci pracovnělékařské péče</w:t>
      </w:r>
      <w:bookmarkEnd w:id="5"/>
    </w:p>
    <w:p>
      <w:pPr>
        <w:pStyle w:val="Style9"/>
        <w:framePr w:w="9187" w:h="610" w:hRule="exact" w:wrap="none" w:vAnchor="page" w:hAnchor="page" w:x="1271" w:y="3325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Na základě ustanovení §58, Zákona č.373/2011 Sb. v platném znění, o specifických zdravotních službách, jsou níže uvedené úhrady rozděleny do dvou částí:</w:t>
      </w:r>
    </w:p>
    <w:p>
      <w:pPr>
        <w:pStyle w:val="Style9"/>
        <w:framePr w:w="9187" w:h="1958" w:hRule="exact" w:wrap="none" w:vAnchor="page" w:hAnchor="page" w:x="1271" w:y="4466"/>
        <w:widowControl w:val="0"/>
        <w:keepNext w:val="0"/>
        <w:keepLines w:val="0"/>
        <w:shd w:val="clear" w:color="auto" w:fill="auto"/>
        <w:bidi w:val="0"/>
        <w:jc w:val="left"/>
        <w:spacing w:before="0" w:after="211" w:line="240" w:lineRule="exact"/>
        <w:ind w:left="420" w:right="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 xml:space="preserve">1. </w:t>
      </w:r>
      <w:r>
        <w:rPr>
          <w:rStyle w:val="CharStyle11"/>
        </w:rPr>
        <w:t>Paušální poplatek</w:t>
      </w:r>
    </w:p>
    <w:p>
      <w:pPr>
        <w:pStyle w:val="Style9"/>
        <w:framePr w:w="9187" w:h="1958" w:hRule="exact" w:wrap="none" w:vAnchor="page" w:hAnchor="page" w:x="1271" w:y="4466"/>
        <w:widowControl w:val="0"/>
        <w:keepNext w:val="0"/>
        <w:keepLines w:val="0"/>
        <w:shd w:val="clear" w:color="auto" w:fill="auto"/>
        <w:bidi w:val="0"/>
        <w:spacing w:before="0" w:after="271" w:line="278" w:lineRule="exact"/>
        <w:ind w:left="0" w:right="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jako úhrada úkonů uvedených v §57, odst. 1, písm. a-h, (administrativní vedení klienta, běžná konzultační a poradenská činnost, kontrola pracovišť včetně nákladů na dopravu do 10 km v okruhu Poskytovatele, informování zaměstnavatele i zaměstnance, podávání podnětů atd.)</w:t>
      </w:r>
    </w:p>
    <w:p>
      <w:pPr>
        <w:pStyle w:val="Style9"/>
        <w:framePr w:w="9187" w:h="1958" w:hRule="exact" w:wrap="none" w:vAnchor="page" w:hAnchor="page" w:x="1271" w:y="4466"/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exact"/>
        <w:ind w:left="780" w:right="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600 Kč (včetně 21% DPH) zaměstnanec/rok</w:t>
      </w:r>
    </w:p>
    <w:p>
      <w:pPr>
        <w:pStyle w:val="Style9"/>
        <w:framePr w:w="9187" w:h="3343" w:hRule="exact" w:wrap="none" w:vAnchor="page" w:hAnchor="page" w:x="1271" w:y="6953"/>
        <w:widowControl w:val="0"/>
        <w:keepNext w:val="0"/>
        <w:keepLines w:val="0"/>
        <w:shd w:val="clear" w:color="auto" w:fill="auto"/>
        <w:bidi w:val="0"/>
        <w:jc w:val="left"/>
        <w:spacing w:before="0" w:after="211" w:line="240" w:lineRule="exact"/>
        <w:ind w:left="420" w:right="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 xml:space="preserve">2. </w:t>
      </w:r>
      <w:r>
        <w:rPr>
          <w:rStyle w:val="CharStyle11"/>
        </w:rPr>
        <w:t>Lékařské úkony v rámci pracovnělékařské péče</w:t>
      </w:r>
    </w:p>
    <w:p>
      <w:pPr>
        <w:pStyle w:val="Style9"/>
        <w:framePr w:w="9187" w:h="3343" w:hRule="exact" w:wrap="none" w:vAnchor="page" w:hAnchor="page" w:x="1271" w:y="6953"/>
        <w:tabs>
          <w:tab w:leader="dot" w:pos="1971" w:val="left"/>
          <w:tab w:leader="dot" w:pos="4818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 xml:space="preserve">vstupní prohlídka </w:t>
        <w:tab/>
        <w:tab/>
        <w:t xml:space="preserve"> 600 Kč (osvobozeno od DPH)</w:t>
      </w:r>
    </w:p>
    <w:p>
      <w:pPr>
        <w:pStyle w:val="Style9"/>
        <w:framePr w:w="9187" w:h="3343" w:hRule="exact" w:wrap="none" w:vAnchor="page" w:hAnchor="page" w:x="1271" w:y="6953"/>
        <w:tabs>
          <w:tab w:leader="dot" w:pos="4818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výstupní prohlídka</w:t>
        <w:tab/>
        <w:t xml:space="preserve"> 600 Kč (včetně 15% DPH)</w:t>
      </w:r>
    </w:p>
    <w:p>
      <w:pPr>
        <w:pStyle w:val="Style9"/>
        <w:framePr w:w="9187" w:h="3343" w:hRule="exact" w:wrap="none" w:vAnchor="page" w:hAnchor="page" w:x="1271" w:y="6953"/>
        <w:tabs>
          <w:tab w:leader="dot" w:pos="4818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preventivní (periodická) prohlídka</w:t>
        <w:tab/>
        <w:t xml:space="preserve"> 600 Kč (osvobozeno od DPH)</w:t>
      </w:r>
    </w:p>
    <w:p>
      <w:pPr>
        <w:pStyle w:val="Style9"/>
        <w:framePr w:w="9187" w:h="3343" w:hRule="exact" w:wrap="none" w:vAnchor="page" w:hAnchor="page" w:x="1271" w:y="6953"/>
        <w:tabs>
          <w:tab w:leader="dot" w:pos="2959" w:val="left"/>
          <w:tab w:leader="dot" w:pos="3171" w:val="left"/>
          <w:tab w:leader="dot" w:pos="4327" w:val="left"/>
          <w:tab w:leader="dot" w:pos="4539" w:val="left"/>
          <w:tab w:leader="dot" w:pos="4818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 xml:space="preserve">mimořádná prohlídka  </w:t>
        <w:tab/>
        <w:tab/>
        <w:tab/>
        <w:tab/>
        <w:tab/>
        <w:t xml:space="preserve"> 600 Kč (osvobozeno od DPH</w:t>
      </w:r>
    </w:p>
    <w:p>
      <w:pPr>
        <w:pStyle w:val="Style9"/>
        <w:framePr w:w="9187" w:h="3343" w:hRule="exact" w:wrap="none" w:vAnchor="page" w:hAnchor="page" w:x="1271" w:y="6953"/>
        <w:tabs>
          <w:tab w:leader="dot" w:pos="4818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doprava nad 10 km jeden směr</w:t>
        <w:tab/>
        <w:t>20 Kč/km (včetně DPH)</w:t>
      </w:r>
    </w:p>
    <w:p>
      <w:pPr>
        <w:pStyle w:val="Style9"/>
        <w:framePr w:w="9187" w:h="3343" w:hRule="exact" w:wrap="none" w:vAnchor="page" w:hAnchor="page" w:x="1271" w:y="6953"/>
        <w:tabs>
          <w:tab w:leader="dot" w:pos="3617" w:val="left"/>
          <w:tab w:leader="dot" w:pos="3829" w:val="left"/>
          <w:tab w:leader="dot" w:pos="4577" w:val="left"/>
          <w:tab w:leader="dot" w:pos="4789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jiná požadovaná odborná činnost</w:t>
        <w:tab/>
        <w:tab/>
        <w:tab/>
        <w:tab/>
        <w:t xml:space="preserve"> 1 200 Kč/hod. (včetně DPH)</w:t>
      </w:r>
    </w:p>
    <w:p>
      <w:pPr>
        <w:pStyle w:val="Style9"/>
        <w:framePr w:w="9187" w:h="3343" w:hRule="exact" w:wrap="none" w:vAnchor="page" w:hAnchor="page" w:x="1271" w:y="6953"/>
        <w:tabs>
          <w:tab w:leader="dot" w:pos="4818" w:val="left"/>
        </w:tabs>
        <w:widowControl w:val="0"/>
        <w:keepNext w:val="0"/>
        <w:keepLines w:val="0"/>
        <w:shd w:val="clear" w:color="auto" w:fill="auto"/>
        <w:bidi w:val="0"/>
        <w:spacing w:before="0" w:after="236"/>
        <w:ind w:left="0" w:right="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neomluv, nedostavení se k obj. vyš</w:t>
        <w:tab/>
        <w:t xml:space="preserve"> 200 Kč (není předmětem DPH)</w:t>
      </w:r>
    </w:p>
    <w:p>
      <w:pPr>
        <w:pStyle w:val="Style9"/>
        <w:framePr w:w="9187" w:h="3343" w:hRule="exact" w:wrap="none" w:vAnchor="page" w:hAnchor="page" w:x="1271" w:y="6953"/>
        <w:widowControl w:val="0"/>
        <w:keepNext w:val="0"/>
        <w:keepLines w:val="0"/>
        <w:shd w:val="clear" w:color="auto" w:fill="auto"/>
        <w:bidi w:val="0"/>
        <w:spacing w:before="0" w:after="0" w:line="278" w:lineRule="exact"/>
        <w:ind w:left="0" w:right="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Paušální poplatek a jednotlivé úkony pracovnělékařské péče budou Poskytovatelem fakturovány Objednateli po ukončení daného čtvrtletí.</w:t>
      </w:r>
    </w:p>
    <w:p>
      <w:pPr>
        <w:widowControl w:val="0"/>
        <w:rPr>
          <w:sz w:val="2"/>
          <w:szCs w:val="2"/>
        </w:rPr>
      </w:pPr>
    </w:p>
    <w:sectPr>
      <w:footnotePr>
        <w:pos w:val="pageBottom"/>
        <w:numFmt w:val="decimal"/>
        <w:numRestart w:val="continuous"/>
      </w:footnotePr>
      <w:pgSz w:w="11900" w:h="16840"/>
      <w:pgMar w:top="360" w:left="360" w:right="360" w:bottom="360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bullet"/>
      <w:lvlText w:val="-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24"/>
        <w:szCs w:val="24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evenAndOddHeaders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cs-CZ" w:eastAsia="cs-CZ" w:bidi="cs-CZ"/>
      <w:sz w:val="24"/>
      <w:szCs w:val="24"/>
      <w:rFonts w:ascii="Microsoft Sans Serif" w:eastAsia="Microsoft Sans Serif" w:hAnsi="Microsoft Sans Serif" w:cs="Microsoft Sans Serif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cs-CZ" w:eastAsia="cs-CZ" w:bidi="cs-CZ"/>
      <w:sz w:val="24"/>
      <w:szCs w:val="24"/>
      <w:rFonts w:ascii="Microsoft Sans Serif" w:eastAsia="Microsoft Sans Serif" w:hAnsi="Microsoft Sans Serif" w:cs="Microsoft Sans Serif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  <w:style w:type="character" w:customStyle="1" w:styleId="CharStyle4">
    <w:name w:val="Nadpis #1_"/>
    <w:basedOn w:val="DefaultParagraphFont"/>
    <w:link w:val="Style3"/>
    <w:rPr>
      <w:b/>
      <w:bCs/>
      <w:i w:val="0"/>
      <w:iCs w:val="0"/>
      <w:u w:val="none"/>
      <w:strike w:val="0"/>
      <w:smallCaps w:val="0"/>
      <w:sz w:val="28"/>
      <w:szCs w:val="28"/>
      <w:rFonts w:ascii="Times New Roman" w:eastAsia="Times New Roman" w:hAnsi="Times New Roman" w:cs="Times New Roman"/>
    </w:rPr>
  </w:style>
  <w:style w:type="character" w:customStyle="1" w:styleId="CharStyle5">
    <w:name w:val="Nadpis #1"/>
    <w:basedOn w:val="CharStyle4"/>
    <w:rPr>
      <w:lang w:val="cs-CZ" w:eastAsia="cs-CZ" w:bidi="cs-CZ"/>
      <w:u w:val="single"/>
      <w:w w:val="100"/>
      <w:spacing w:val="0"/>
      <w:color w:val="000000"/>
      <w:position w:val="0"/>
    </w:rPr>
  </w:style>
  <w:style w:type="character" w:customStyle="1" w:styleId="CharStyle7">
    <w:name w:val="Nadpis #2_"/>
    <w:basedOn w:val="DefaultParagraphFont"/>
    <w:link w:val="Style6"/>
    <w:rPr>
      <w:b/>
      <w:bCs/>
      <w:i w:val="0"/>
      <w:iCs w:val="0"/>
      <w:u w:val="none"/>
      <w:strike w:val="0"/>
      <w:smallCaps w:val="0"/>
      <w:sz w:val="28"/>
      <w:szCs w:val="28"/>
      <w:rFonts w:ascii="Times New Roman" w:eastAsia="Times New Roman" w:hAnsi="Times New Roman" w:cs="Times New Roman"/>
    </w:rPr>
  </w:style>
  <w:style w:type="character" w:customStyle="1" w:styleId="CharStyle8">
    <w:name w:val="Nadpis #2"/>
    <w:basedOn w:val="CharStyle7"/>
    <w:rPr>
      <w:lang w:val="cs-CZ" w:eastAsia="cs-CZ" w:bidi="cs-CZ"/>
      <w:u w:val="single"/>
      <w:w w:val="100"/>
      <w:spacing w:val="0"/>
      <w:color w:val="000000"/>
      <w:position w:val="0"/>
    </w:rPr>
  </w:style>
  <w:style w:type="character" w:customStyle="1" w:styleId="CharStyle10">
    <w:name w:val="Základní text (2)_"/>
    <w:basedOn w:val="DefaultParagraphFont"/>
    <w:link w:val="Style9"/>
    <w:rPr>
      <w:b w:val="0"/>
      <w:bCs w:val="0"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  <w:style w:type="character" w:customStyle="1" w:styleId="CharStyle11">
    <w:name w:val="Základní text (2)"/>
    <w:basedOn w:val="CharStyle10"/>
    <w:rPr>
      <w:lang w:val="cs-CZ" w:eastAsia="cs-CZ" w:bidi="cs-CZ"/>
      <w:u w:val="single"/>
      <w:sz w:val="24"/>
      <w:szCs w:val="24"/>
      <w:w w:val="100"/>
      <w:spacing w:val="0"/>
      <w:color w:val="000000"/>
      <w:position w:val="0"/>
    </w:rPr>
  </w:style>
  <w:style w:type="character" w:customStyle="1" w:styleId="CharStyle13">
    <w:name w:val="Základní text (3)_"/>
    <w:basedOn w:val="DefaultParagraphFont"/>
    <w:link w:val="Style12"/>
    <w:rPr>
      <w:b/>
      <w:bCs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  <w:style w:type="character" w:customStyle="1" w:styleId="CharStyle14">
    <w:name w:val="Základní text (2) + Tučné"/>
    <w:basedOn w:val="CharStyle10"/>
    <w:rPr>
      <w:lang w:val="cs-CZ" w:eastAsia="cs-CZ" w:bidi="cs-CZ"/>
      <w:b/>
      <w:bCs/>
      <w:u w:val="single"/>
      <w:sz w:val="24"/>
      <w:szCs w:val="24"/>
      <w:w w:val="100"/>
      <w:spacing w:val="0"/>
      <w:color w:val="000000"/>
      <w:position w:val="0"/>
    </w:rPr>
  </w:style>
  <w:style w:type="character" w:customStyle="1" w:styleId="CharStyle15">
    <w:name w:val="Základní text (2) + Tučné"/>
    <w:basedOn w:val="CharStyle10"/>
    <w:rPr>
      <w:lang w:val="cs-CZ" w:eastAsia="cs-CZ" w:bidi="cs-CZ"/>
      <w:b/>
      <w:bCs/>
      <w:sz w:val="24"/>
      <w:szCs w:val="24"/>
      <w:w w:val="100"/>
      <w:spacing w:val="0"/>
      <w:color w:val="000000"/>
      <w:position w:val="0"/>
    </w:rPr>
  </w:style>
  <w:style w:type="character" w:customStyle="1" w:styleId="CharStyle17">
    <w:name w:val="Nadpis #3_"/>
    <w:basedOn w:val="DefaultParagraphFont"/>
    <w:link w:val="Style16"/>
    <w:rPr>
      <w:b/>
      <w:bCs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  <w:style w:type="character" w:customStyle="1" w:styleId="CharStyle18">
    <w:name w:val="Nadpis #3"/>
    <w:basedOn w:val="CharStyle17"/>
    <w:rPr>
      <w:lang w:val="cs-CZ" w:eastAsia="cs-CZ" w:bidi="cs-CZ"/>
      <w:u w:val="single"/>
      <w:sz w:val="24"/>
      <w:szCs w:val="24"/>
      <w:w w:val="100"/>
      <w:spacing w:val="0"/>
      <w:color w:val="000000"/>
      <w:position w:val="0"/>
    </w:rPr>
  </w:style>
  <w:style w:type="character" w:customStyle="1" w:styleId="CharStyle20">
    <w:name w:val="Základní text (9)_"/>
    <w:basedOn w:val="DefaultParagraphFont"/>
    <w:link w:val="Style19"/>
    <w:rPr>
      <w:b/>
      <w:bCs/>
      <w:i w:val="0"/>
      <w:iCs w:val="0"/>
      <w:u w:val="none"/>
      <w:strike w:val="0"/>
      <w:smallCaps w:val="0"/>
      <w:sz w:val="14"/>
      <w:szCs w:val="14"/>
      <w:rFonts w:ascii="Times New Roman" w:eastAsia="Times New Roman" w:hAnsi="Times New Roman" w:cs="Times New Roman"/>
      <w:spacing w:val="10"/>
    </w:rPr>
  </w:style>
  <w:style w:type="character" w:customStyle="1" w:styleId="CharStyle21">
    <w:name w:val="Základní text (9) + 7,5 pt,Ne tučné,Řádkování 0 pt"/>
    <w:basedOn w:val="CharStyle20"/>
    <w:rPr>
      <w:lang w:val="cs-CZ" w:eastAsia="cs-CZ" w:bidi="cs-CZ"/>
      <w:b/>
      <w:bCs/>
      <w:sz w:val="15"/>
      <w:szCs w:val="15"/>
      <w:w w:val="100"/>
      <w:spacing w:val="0"/>
      <w:color w:val="000000"/>
      <w:position w:val="0"/>
    </w:rPr>
  </w:style>
  <w:style w:type="character" w:customStyle="1" w:styleId="CharStyle22">
    <w:name w:val="Nadpis #3 + Ne tučné"/>
    <w:basedOn w:val="CharStyle17"/>
    <w:rPr>
      <w:lang w:val="cs-CZ" w:eastAsia="cs-CZ" w:bidi="cs-CZ"/>
      <w:b/>
      <w:bCs/>
      <w:sz w:val="24"/>
      <w:szCs w:val="24"/>
      <w:w w:val="100"/>
      <w:spacing w:val="0"/>
      <w:color w:val="000000"/>
      <w:position w:val="0"/>
    </w:rPr>
  </w:style>
  <w:style w:type="character" w:customStyle="1" w:styleId="CharStyle24">
    <w:name w:val="Základní text (10)_"/>
    <w:basedOn w:val="DefaultParagraphFont"/>
    <w:link w:val="Style23"/>
    <w:rPr>
      <w:b w:val="0"/>
      <w:bCs w:val="0"/>
      <w:i/>
      <w:iCs/>
      <w:u w:val="none"/>
      <w:strike w:val="0"/>
      <w:smallCaps w:val="0"/>
      <w:sz w:val="84"/>
      <w:szCs w:val="84"/>
      <w:rFonts w:ascii="Arial Narrow" w:eastAsia="Arial Narrow" w:hAnsi="Arial Narrow" w:cs="Arial Narrow"/>
    </w:rPr>
  </w:style>
  <w:style w:type="character" w:customStyle="1" w:styleId="CharStyle26">
    <w:name w:val="Nadpis #3 (2)_"/>
    <w:basedOn w:val="DefaultParagraphFont"/>
    <w:link w:val="Style25"/>
    <w:rPr>
      <w:b/>
      <w:bCs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  <w:style w:type="character" w:customStyle="1" w:styleId="CharStyle27">
    <w:name w:val="Nadpis #3 (2)"/>
    <w:basedOn w:val="CharStyle26"/>
    <w:rPr>
      <w:lang w:val="cs-CZ" w:eastAsia="cs-CZ" w:bidi="cs-CZ"/>
      <w:u w:val="single"/>
      <w:sz w:val="24"/>
      <w:szCs w:val="24"/>
      <w:w w:val="100"/>
      <w:spacing w:val="0"/>
      <w:color w:val="000000"/>
      <w:position w:val="0"/>
    </w:rPr>
  </w:style>
  <w:style w:type="paragraph" w:customStyle="1" w:styleId="Style3">
    <w:name w:val="Nadpis #1"/>
    <w:basedOn w:val="Normal"/>
    <w:link w:val="CharStyle4"/>
    <w:pPr>
      <w:widowControl w:val="0"/>
      <w:shd w:val="clear" w:color="auto" w:fill="FFFFFF"/>
      <w:jc w:val="center"/>
      <w:outlineLvl w:val="0"/>
      <w:spacing w:after="60" w:line="0" w:lineRule="exact"/>
    </w:pPr>
    <w:rPr>
      <w:b/>
      <w:bCs/>
      <w:i w:val="0"/>
      <w:iCs w:val="0"/>
      <w:u w:val="none"/>
      <w:strike w:val="0"/>
      <w:smallCaps w:val="0"/>
      <w:sz w:val="28"/>
      <w:szCs w:val="28"/>
      <w:rFonts w:ascii="Times New Roman" w:eastAsia="Times New Roman" w:hAnsi="Times New Roman" w:cs="Times New Roman"/>
    </w:rPr>
  </w:style>
  <w:style w:type="paragraph" w:customStyle="1" w:styleId="Style6">
    <w:name w:val="Nadpis #2"/>
    <w:basedOn w:val="Normal"/>
    <w:link w:val="CharStyle7"/>
    <w:pPr>
      <w:widowControl w:val="0"/>
      <w:shd w:val="clear" w:color="auto" w:fill="FFFFFF"/>
      <w:jc w:val="center"/>
      <w:outlineLvl w:val="1"/>
      <w:spacing w:before="60" w:after="420" w:line="0" w:lineRule="exact"/>
    </w:pPr>
    <w:rPr>
      <w:b/>
      <w:bCs/>
      <w:i w:val="0"/>
      <w:iCs w:val="0"/>
      <w:u w:val="none"/>
      <w:strike w:val="0"/>
      <w:smallCaps w:val="0"/>
      <w:sz w:val="28"/>
      <w:szCs w:val="28"/>
      <w:rFonts w:ascii="Times New Roman" w:eastAsia="Times New Roman" w:hAnsi="Times New Roman" w:cs="Times New Roman"/>
    </w:rPr>
  </w:style>
  <w:style w:type="paragraph" w:customStyle="1" w:styleId="Style9">
    <w:name w:val="Základní text (2)"/>
    <w:basedOn w:val="Normal"/>
    <w:link w:val="CharStyle10"/>
    <w:pPr>
      <w:widowControl w:val="0"/>
      <w:shd w:val="clear" w:color="auto" w:fill="FFFFFF"/>
      <w:jc w:val="both"/>
      <w:spacing w:before="420" w:after="240" w:line="274" w:lineRule="exact"/>
      <w:ind w:hanging="360"/>
    </w:pPr>
    <w:rPr>
      <w:b w:val="0"/>
      <w:bCs w:val="0"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  <w:style w:type="paragraph" w:customStyle="1" w:styleId="Style12">
    <w:name w:val="Základní text (3)"/>
    <w:basedOn w:val="Normal"/>
    <w:link w:val="CharStyle13"/>
    <w:pPr>
      <w:widowControl w:val="0"/>
      <w:shd w:val="clear" w:color="auto" w:fill="FFFFFF"/>
      <w:spacing w:line="278" w:lineRule="exact"/>
    </w:pPr>
    <w:rPr>
      <w:b/>
      <w:bCs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  <w:style w:type="paragraph" w:customStyle="1" w:styleId="Style16">
    <w:name w:val="Nadpis #3"/>
    <w:basedOn w:val="Normal"/>
    <w:link w:val="CharStyle17"/>
    <w:pPr>
      <w:widowControl w:val="0"/>
      <w:shd w:val="clear" w:color="auto" w:fill="FFFFFF"/>
      <w:jc w:val="both"/>
      <w:outlineLvl w:val="2"/>
      <w:spacing w:line="274" w:lineRule="exact"/>
    </w:pPr>
    <w:rPr>
      <w:b/>
      <w:bCs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  <w:style w:type="paragraph" w:customStyle="1" w:styleId="Style19">
    <w:name w:val="Základní text (9)"/>
    <w:basedOn w:val="Normal"/>
    <w:link w:val="CharStyle20"/>
    <w:pPr>
      <w:widowControl w:val="0"/>
      <w:shd w:val="clear" w:color="auto" w:fill="FFFFFF"/>
      <w:jc w:val="both"/>
      <w:spacing w:after="360" w:line="0" w:lineRule="exact"/>
    </w:pPr>
    <w:rPr>
      <w:b/>
      <w:bCs/>
      <w:i w:val="0"/>
      <w:iCs w:val="0"/>
      <w:u w:val="none"/>
      <w:strike w:val="0"/>
      <w:smallCaps w:val="0"/>
      <w:sz w:val="14"/>
      <w:szCs w:val="14"/>
      <w:rFonts w:ascii="Times New Roman" w:eastAsia="Times New Roman" w:hAnsi="Times New Roman" w:cs="Times New Roman"/>
      <w:spacing w:val="10"/>
    </w:rPr>
  </w:style>
  <w:style w:type="paragraph" w:customStyle="1" w:styleId="Style23">
    <w:name w:val="Základní text (10)"/>
    <w:basedOn w:val="Normal"/>
    <w:link w:val="CharStyle24"/>
    <w:pPr>
      <w:widowControl w:val="0"/>
      <w:shd w:val="clear" w:color="auto" w:fill="FFFFFF"/>
      <w:spacing w:line="0" w:lineRule="exact"/>
    </w:pPr>
    <w:rPr>
      <w:b w:val="0"/>
      <w:bCs w:val="0"/>
      <w:i/>
      <w:iCs/>
      <w:u w:val="none"/>
      <w:strike w:val="0"/>
      <w:smallCaps w:val="0"/>
      <w:sz w:val="84"/>
      <w:szCs w:val="84"/>
      <w:rFonts w:ascii="Arial Narrow" w:eastAsia="Arial Narrow" w:hAnsi="Arial Narrow" w:cs="Arial Narrow"/>
    </w:rPr>
  </w:style>
  <w:style w:type="paragraph" w:customStyle="1" w:styleId="Style25">
    <w:name w:val="Nadpis #3 (2)"/>
    <w:basedOn w:val="Normal"/>
    <w:link w:val="CharStyle26"/>
    <w:pPr>
      <w:widowControl w:val="0"/>
      <w:shd w:val="clear" w:color="auto" w:fill="FFFFFF"/>
      <w:outlineLvl w:val="2"/>
      <w:spacing w:before="900" w:after="540" w:line="0" w:lineRule="exact"/>
    </w:pPr>
    <w:rPr>
      <w:b/>
      <w:bCs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