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Pubkvíz – požadavky světla</w:t>
      </w:r>
    </w:p>
    <w:p w:rsidR="00000000" w:rsidDel="00000000" w:rsidP="00000000" w:rsidRDefault="00000000" w:rsidRPr="00000000" w14:paraId="00000002">
      <w:pPr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 24 stmívaných okruhů á  2kW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 přívod 220 V na jeviště zvlášť pro světla a zvuk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 Dmx z režie na jeviště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 regulovatelné osvětlení hlediště z režie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 ideálně úchytný bod nad každým stolem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 možnost uchycení světel nad forbínou, na horizontu, z průvanů a zpředu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 disco koule, kouřové efekty        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 světla:    PAR 64 - wide 4 ks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 medium  4 ks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 Profil 2 ks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 PC 1000 W 9 ks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 Sun strip 3 ks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 Pin spot  8 ks</w:t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 Hazer Dmx</w:t>
      </w:r>
    </w:p>
    <w:p w:rsidR="00000000" w:rsidDel="00000000" w:rsidP="00000000" w:rsidRDefault="00000000" w:rsidRPr="00000000" w14:paraId="00000003">
      <w:pPr>
        <w:rPr>
          <w:highlight w:val="white"/>
        </w:rPr>
      </w:pPr>
      <w:r w:rsidDel="00000000" w:rsidR="00000000" w:rsidRPr="00000000">
        <w:rPr>
          <w:rFonts w:ascii="Cambria" w:cs="Cambria" w:eastAsia="Cambria" w:hAnsi="Cambria"/>
          <w:sz w:val="52"/>
          <w:szCs w:val="52"/>
          <w:highlight w:val="white"/>
          <w:rtl w:val="0"/>
        </w:rPr>
        <w:t xml:space="preserve">PROJEKCE</w:t>
      </w:r>
      <w:r w:rsidDel="00000000" w:rsidR="00000000" w:rsidRPr="00000000">
        <w:rPr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highlight w:val="white"/>
          <w:u w:val="none"/>
        </w:rPr>
      </w:pPr>
      <w:bookmarkStart w:colFirst="0" w:colLast="0" w:name="_heading=h.kk24tg5mkpan" w:id="1"/>
      <w:bookmarkEnd w:id="1"/>
      <w:r w:rsidDel="00000000" w:rsidR="00000000" w:rsidRPr="00000000">
        <w:rPr>
          <w:highlight w:val="white"/>
          <w:rtl w:val="0"/>
        </w:rPr>
        <w:t xml:space="preserve">dostatečně výkonný </w:t>
      </w:r>
      <w:r w:rsidDel="00000000" w:rsidR="00000000" w:rsidRPr="00000000">
        <w:rPr>
          <w:b w:val="1"/>
          <w:highlight w:val="white"/>
          <w:rtl w:val="0"/>
        </w:rPr>
        <w:t xml:space="preserve">projektor </w:t>
      </w:r>
      <w:r w:rsidDel="00000000" w:rsidR="00000000" w:rsidRPr="00000000">
        <w:rPr>
          <w:highlight w:val="white"/>
          <w:rtl w:val="0"/>
        </w:rPr>
        <w:t xml:space="preserve">na dobrou viditelnost textu na místě projekce + plátno + příslušenství k připojení do počítače (nutná konzultace)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highlight w:val="white"/>
          <w:u w:val="none"/>
        </w:rPr>
      </w:pPr>
      <w:bookmarkStart w:colFirst="0" w:colLast="0" w:name="_heading=h.djzupeiclx1r" w:id="2"/>
      <w:bookmarkEnd w:id="2"/>
      <w:r w:rsidDel="00000000" w:rsidR="00000000" w:rsidRPr="00000000">
        <w:rPr>
          <w:b w:val="1"/>
          <w:highlight w:val="white"/>
          <w:rtl w:val="0"/>
        </w:rPr>
        <w:t xml:space="preserve">plátno </w:t>
      </w:r>
      <w:r w:rsidDel="00000000" w:rsidR="00000000" w:rsidRPr="00000000">
        <w:rPr>
          <w:highlight w:val="white"/>
          <w:rtl w:val="0"/>
        </w:rPr>
        <w:t xml:space="preserve">- velikost ideálně cca š 4 x v 2 m), plátno stojí/visí za herci, projekce zhruba od ramen nahoru - herci by neměli vrhat stíny (viz obrázek) - nutné zajistit dobrou viditelnost pro všechny diváky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bookmarkStart w:colFirst="0" w:colLast="0" w:name="_heading=h.isxc1z220wnw" w:id="3"/>
      <w:bookmarkEnd w:id="3"/>
      <w:r w:rsidDel="00000000" w:rsidR="00000000" w:rsidRPr="00000000">
        <w:rPr>
          <w:highlight w:val="whit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2347913</wp:posOffset>
            </wp:positionH>
            <wp:positionV relativeFrom="page">
              <wp:posOffset>6207520</wp:posOffset>
            </wp:positionV>
            <wp:extent cx="3324225" cy="2202504"/>
            <wp:effectExtent b="0" l="0" r="0" t="0"/>
            <wp:wrapTopAndBottom distB="114300" distT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2025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highlight w:val="white"/>
          <w:rtl w:val="0"/>
        </w:rPr>
        <w:t xml:space="preserve">bod pro uchycení projektoru, nebo možnost zadní projekce</w:t>
      </w:r>
    </w:p>
    <w:p w:rsidR="00000000" w:rsidDel="00000000" w:rsidP="00000000" w:rsidRDefault="00000000" w:rsidRPr="00000000" w14:paraId="00000007">
      <w:pPr>
        <w:ind w:left="0" w:firstLine="0"/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Kontaktní osoba</w:t>
      </w:r>
      <w:r w:rsidDel="00000000" w:rsidR="00000000" w:rsidRPr="00000000">
        <w:rPr>
          <w:color w:val="000000"/>
          <w:highlight w:val="white"/>
          <w:rtl w:val="0"/>
        </w:rPr>
        <w:br w:type="textWrapping"/>
        <w:t xml:space="preserve">Cyril Charous</w:t>
        <w:br w:type="textWrapping"/>
        <w:t xml:space="preserve">+420 605 013 514</w:t>
      </w:r>
      <w:r w:rsidDel="00000000" w:rsidR="00000000" w:rsidRPr="00000000">
        <w:rPr>
          <w:highlight w:val="white"/>
          <w:rtl w:val="0"/>
        </w:rPr>
        <w:br w:type="textWrapping"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Technická produkční</w:t>
      </w:r>
      <w:r w:rsidDel="00000000" w:rsidR="00000000" w:rsidRPr="00000000">
        <w:rPr>
          <w:color w:val="000000"/>
          <w:highlight w:val="white"/>
          <w:rtl w:val="0"/>
        </w:rPr>
        <w:br w:type="textWrapping"/>
        <w:tab/>
        <w:tab/>
        <w:tab/>
        <w:tab/>
        <w:tab/>
        <w:tab/>
        <w:tab/>
        <w:tab/>
        <w:tab/>
        <w:tab/>
        <w:t xml:space="preserve">  Kateřina Vaněčková</w:t>
        <w:br w:type="textWrapping"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highlight w:val="white"/>
          <w:rtl w:val="0"/>
        </w:rPr>
        <w:t xml:space="preserve">   </w:t>
      </w:r>
      <w:r w:rsidDel="00000000" w:rsidR="00000000" w:rsidRPr="00000000">
        <w:rPr>
          <w:color w:val="000000"/>
          <w:highlight w:val="white"/>
          <w:rtl w:val="0"/>
        </w:rPr>
        <w:t xml:space="preserve">+420 776 165 000</w:t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Divadlo L</w:t>
    </w:r>
    <w:r w:rsidDel="00000000" w:rsidR="00000000" w:rsidRPr="00000000">
      <w:rPr>
        <w:rtl w:val="0"/>
      </w:rPr>
      <w:t xml:space="preserve">ETÍ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- Pubkvíz o budoucnosti světa / svět</w:t>
    </w:r>
    <w:r w:rsidDel="00000000" w:rsidR="00000000" w:rsidRPr="00000000">
      <w:rPr>
        <w:rtl w:val="0"/>
      </w:rPr>
      <w:t xml:space="preserve">la a projekce požadavky</w:t>
    </w:r>
  </w:p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="240" w:lineRule="auto"/>
    </w:pPr>
    <w:rPr>
      <w:rFonts w:ascii="Cambria" w:cs="Cambria" w:eastAsia="Cambria" w:hAnsi="Cambria"/>
      <w:sz w:val="52"/>
      <w:szCs w:val="52"/>
    </w:rPr>
  </w:style>
  <w:style w:type="paragraph" w:styleId="Normln" w:default="1">
    <w:name w:val="Normal"/>
    <w:qFormat w:val="1"/>
    <w:rsid w:val="00EB6968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Normln"/>
    <w:link w:val="NzevChar"/>
    <w:uiPriority w:val="10"/>
    <w:qFormat w:val="1"/>
    <w:rsid w:val="00FD5E90"/>
    <w:pPr>
      <w:framePr w:lines="0" w:wrap="notBeside" w:hAnchor="text" w:vAnchor="text" w:y="1"/>
      <w:spacing w:after="300" w:line="240" w:lineRule="auto"/>
      <w:contextualSpacing w:val="1"/>
    </w:pPr>
    <w:rPr>
      <w:rFonts w:asciiTheme="majorHAnsi" w:cstheme="majorBidi" w:eastAsiaTheme="majorEastAsia" w:hAnsiTheme="majorHAnsi"/>
      <w:spacing w:val="5"/>
      <w:kern w:val="28"/>
      <w:sz w:val="52"/>
      <w:szCs w:val="52"/>
    </w:rPr>
  </w:style>
  <w:style w:type="character" w:styleId="NzevChar" w:customStyle="1">
    <w:name w:val="Název Char"/>
    <w:basedOn w:val="Standardnpsmoodstavce"/>
    <w:link w:val="Nzev"/>
    <w:uiPriority w:val="10"/>
    <w:rsid w:val="00FD5E90"/>
    <w:rPr>
      <w:rFonts w:asciiTheme="majorHAnsi" w:cstheme="majorBidi" w:eastAsiaTheme="majorEastAsia" w:hAnsiTheme="majorHAnsi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semiHidden w:val="1"/>
    <w:unhideWhenUsed w:val="1"/>
    <w:rsid w:val="00FD5E9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 w:val="1"/>
    <w:rsid w:val="00FD5E90"/>
  </w:style>
  <w:style w:type="paragraph" w:styleId="Zpat">
    <w:name w:val="footer"/>
    <w:basedOn w:val="Normln"/>
    <w:link w:val="ZpatChar"/>
    <w:uiPriority w:val="99"/>
    <w:semiHidden w:val="1"/>
    <w:unhideWhenUsed w:val="1"/>
    <w:rsid w:val="00FD5E9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semiHidden w:val="1"/>
    <w:rsid w:val="00FD5E9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SfEjsolnU6CnwGDLES6xaxEffg==">AMUW2mXyLxFdfzDGelkDrmhFGGTHjC/Ypq5yb0ux14vy71qHjCKtH3SmTfn0WmYawCYPCbDpFcU58Jpo35C/sB0KDIA7m+tZ4ipOs/5Nuwn+6GZzXlU+LkfTCkd3/fOHVE33iF8oPiaOIzJFizYj5f6BoFjFaqMAErw2iUVxTGtLamo83uZFM8yqp/G7WWjWrFWgamSrc21k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2021-10-21T17:10:00Z</dcterms:created>
  <dc:creator>Michala Kášová</dc:creator>
</cp:coreProperties>
</file>