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13105" w14:textId="77777777" w:rsidR="00C676B8" w:rsidRDefault="00292F63">
      <w:pPr>
        <w:pStyle w:val="Nzev"/>
        <w:rPr>
          <w:color w:val="000000"/>
          <w:sz w:val="28"/>
          <w:szCs w:val="28"/>
        </w:rPr>
      </w:pPr>
      <w:r>
        <w:rPr>
          <w:color w:val="000000"/>
          <w:sz w:val="28"/>
          <w:szCs w:val="28"/>
        </w:rPr>
        <w:t xml:space="preserve">Příloha č. 1 – Specifikace hostingu SW </w:t>
      </w:r>
      <w:proofErr w:type="spellStart"/>
      <w:r>
        <w:rPr>
          <w:color w:val="000000"/>
          <w:sz w:val="28"/>
          <w:szCs w:val="28"/>
        </w:rPr>
        <w:t>Tritius</w:t>
      </w:r>
      <w:proofErr w:type="spellEnd"/>
    </w:p>
    <w:p w14:paraId="3A92812E" w14:textId="77777777" w:rsidR="00C676B8" w:rsidRDefault="00292F63">
      <w:pPr>
        <w:pStyle w:val="Normln1"/>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21729F00" w14:textId="77777777" w:rsidR="00C676B8" w:rsidRPr="00D52675" w:rsidRDefault="00D52675">
      <w:pPr>
        <w:pStyle w:val="Normln1"/>
        <w:shd w:val="clear" w:color="auto" w:fill="FFFFFF"/>
        <w:spacing w:after="0" w:line="240" w:lineRule="auto"/>
        <w:ind w:left="1428" w:hanging="708"/>
        <w:rPr>
          <w:rFonts w:ascii="Georgia" w:eastAsia="Georgia" w:hAnsi="Georgia" w:cs="Georgia"/>
          <w:b/>
          <w:sz w:val="24"/>
          <w:szCs w:val="24"/>
        </w:rPr>
      </w:pPr>
      <w:r w:rsidRPr="00D52675">
        <w:rPr>
          <w:rFonts w:ascii="Georgia" w:eastAsia="Georgia" w:hAnsi="Georgia" w:cs="Georgia"/>
          <w:b/>
          <w:sz w:val="24"/>
          <w:szCs w:val="24"/>
        </w:rPr>
        <w:t>Městské kulturní centrum Hořovice</w:t>
      </w:r>
    </w:p>
    <w:p w14:paraId="454A7BF2" w14:textId="77777777" w:rsidR="00C676B8" w:rsidRPr="00D52675" w:rsidRDefault="00292F63">
      <w:pPr>
        <w:pStyle w:val="Normln1"/>
        <w:shd w:val="clear" w:color="auto" w:fill="FFFFFF"/>
        <w:spacing w:after="0" w:line="240" w:lineRule="auto"/>
        <w:ind w:left="1428" w:hanging="708"/>
        <w:rPr>
          <w:rFonts w:ascii="Georgia" w:eastAsia="Georgia" w:hAnsi="Georgia" w:cs="Georgia"/>
          <w:sz w:val="24"/>
          <w:szCs w:val="24"/>
        </w:rPr>
      </w:pPr>
      <w:r w:rsidRPr="00D52675">
        <w:rPr>
          <w:rFonts w:ascii="Georgia" w:eastAsia="Georgia" w:hAnsi="Georgia" w:cs="Georgia"/>
          <w:sz w:val="24"/>
          <w:szCs w:val="24"/>
        </w:rPr>
        <w:t xml:space="preserve">se sídlem </w:t>
      </w:r>
      <w:proofErr w:type="spellStart"/>
      <w:r w:rsidR="00D52675" w:rsidRPr="00D52675">
        <w:rPr>
          <w:rFonts w:ascii="Georgia" w:eastAsia="Georgia" w:hAnsi="Georgia" w:cs="Georgia"/>
          <w:sz w:val="24"/>
          <w:szCs w:val="24"/>
        </w:rPr>
        <w:t>Vrbnovská</w:t>
      </w:r>
      <w:proofErr w:type="spellEnd"/>
      <w:r w:rsidR="00D52675" w:rsidRPr="00D52675">
        <w:rPr>
          <w:rFonts w:ascii="Georgia" w:eastAsia="Georgia" w:hAnsi="Georgia" w:cs="Georgia"/>
          <w:sz w:val="24"/>
          <w:szCs w:val="24"/>
        </w:rPr>
        <w:t xml:space="preserve"> 30/1, 268 01</w:t>
      </w:r>
    </w:p>
    <w:p w14:paraId="5581CE8D" w14:textId="77777777" w:rsidR="00D52675" w:rsidRPr="00D52675" w:rsidRDefault="00292F63">
      <w:pPr>
        <w:pStyle w:val="Normln1"/>
        <w:shd w:val="clear" w:color="auto" w:fill="FFFFFF"/>
        <w:spacing w:after="0" w:line="240" w:lineRule="auto"/>
        <w:ind w:left="1428" w:hanging="708"/>
        <w:rPr>
          <w:rFonts w:ascii="Georgia" w:eastAsia="Georgia" w:hAnsi="Georgia" w:cs="Georgia"/>
          <w:sz w:val="24"/>
          <w:szCs w:val="24"/>
        </w:rPr>
      </w:pPr>
      <w:r w:rsidRPr="00D52675">
        <w:rPr>
          <w:rFonts w:ascii="Georgia" w:eastAsia="Georgia" w:hAnsi="Georgia" w:cs="Georgia"/>
          <w:sz w:val="24"/>
          <w:szCs w:val="24"/>
        </w:rPr>
        <w:t xml:space="preserve">IČ: </w:t>
      </w:r>
      <w:r w:rsidR="00D52675" w:rsidRPr="00D52675">
        <w:rPr>
          <w:rFonts w:ascii="Georgia" w:eastAsia="Georgia" w:hAnsi="Georgia" w:cs="Georgia"/>
          <w:sz w:val="24"/>
          <w:szCs w:val="24"/>
        </w:rPr>
        <w:t>673 61 897</w:t>
      </w:r>
    </w:p>
    <w:p w14:paraId="6FDDD6AE" w14:textId="77777777" w:rsidR="00C676B8" w:rsidRPr="00D52675" w:rsidRDefault="00292F63" w:rsidP="00D52675">
      <w:pPr>
        <w:pStyle w:val="Normln1"/>
        <w:shd w:val="clear" w:color="auto" w:fill="FFFFFF"/>
        <w:spacing w:after="0" w:line="240" w:lineRule="auto"/>
        <w:ind w:left="1428" w:hanging="708"/>
        <w:rPr>
          <w:rFonts w:ascii="Georgia" w:eastAsia="Georgia" w:hAnsi="Georgia" w:cs="Georgia"/>
          <w:sz w:val="24"/>
          <w:szCs w:val="24"/>
        </w:rPr>
      </w:pPr>
      <w:r w:rsidRPr="00D52675">
        <w:rPr>
          <w:rFonts w:ascii="Georgia" w:eastAsia="Georgia" w:hAnsi="Georgia" w:cs="Georgia"/>
          <w:sz w:val="24"/>
          <w:szCs w:val="24"/>
        </w:rPr>
        <w:t xml:space="preserve">DIČ: </w:t>
      </w:r>
      <w:r w:rsidR="00D52675" w:rsidRPr="00D52675">
        <w:rPr>
          <w:rFonts w:ascii="Georgia" w:eastAsia="Georgia" w:hAnsi="Georgia" w:cs="Georgia"/>
          <w:sz w:val="24"/>
          <w:szCs w:val="24"/>
        </w:rPr>
        <w:t>CZ 673 61 897</w:t>
      </w:r>
    </w:p>
    <w:p w14:paraId="2C81BAC9" w14:textId="77777777" w:rsidR="00C676B8" w:rsidRDefault="00292F63">
      <w:pPr>
        <w:pStyle w:val="Normln1"/>
        <w:shd w:val="clear" w:color="auto" w:fill="FFFFFF"/>
        <w:spacing w:after="0" w:line="240" w:lineRule="auto"/>
        <w:ind w:left="1428" w:hanging="708"/>
        <w:rPr>
          <w:rFonts w:ascii="Georgia" w:eastAsia="Georgia" w:hAnsi="Georgia" w:cs="Georgia"/>
          <w:sz w:val="24"/>
          <w:szCs w:val="24"/>
        </w:rPr>
      </w:pPr>
      <w:r w:rsidRPr="00D52675">
        <w:rPr>
          <w:rFonts w:ascii="Georgia" w:eastAsia="Georgia" w:hAnsi="Georgia" w:cs="Georgia"/>
          <w:sz w:val="24"/>
          <w:szCs w:val="24"/>
        </w:rPr>
        <w:t xml:space="preserve">zastoupen </w:t>
      </w:r>
      <w:r w:rsidR="00D52675" w:rsidRPr="00D52675">
        <w:rPr>
          <w:rFonts w:ascii="Georgia" w:eastAsia="Georgia" w:hAnsi="Georgia" w:cs="Georgia"/>
          <w:sz w:val="24"/>
          <w:szCs w:val="24"/>
        </w:rPr>
        <w:t>Mgr. Přemysl Landa</w:t>
      </w:r>
    </w:p>
    <w:p w14:paraId="07E78851" w14:textId="77777777" w:rsidR="00C676B8" w:rsidRDefault="00292F63">
      <w:pPr>
        <w:pStyle w:val="Normln1"/>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14:paraId="58652FFD" w14:textId="77777777" w:rsidR="00C676B8" w:rsidRDefault="00292F63">
      <w:pPr>
        <w:pStyle w:val="Normln1"/>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3CEEEF53" w14:textId="77777777" w:rsidR="00C676B8" w:rsidRDefault="00C676B8">
      <w:pPr>
        <w:pStyle w:val="Normln1"/>
        <w:shd w:val="clear" w:color="auto" w:fill="FFFFFF"/>
        <w:spacing w:after="0" w:line="240" w:lineRule="auto"/>
        <w:rPr>
          <w:rFonts w:ascii="Georgia" w:eastAsia="Georgia" w:hAnsi="Georgia" w:cs="Georgia"/>
          <w:sz w:val="20"/>
          <w:szCs w:val="20"/>
        </w:rPr>
      </w:pPr>
    </w:p>
    <w:p w14:paraId="35602B01" w14:textId="77777777" w:rsidR="00C676B8" w:rsidRDefault="00292F63">
      <w:pPr>
        <w:pStyle w:val="Normln1"/>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455E95C3" w14:textId="77777777" w:rsidR="00C676B8" w:rsidRDefault="00292F63">
      <w:pPr>
        <w:pStyle w:val="Normln1"/>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14:paraId="58A42FDB" w14:textId="77777777" w:rsidR="00C676B8" w:rsidRDefault="00292F63">
      <w:pPr>
        <w:pStyle w:val="Normln1"/>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 Pošta: Tomkova 2099, 390 01 Tábor</w:t>
      </w:r>
    </w:p>
    <w:p w14:paraId="2DCCD27B" w14:textId="77777777" w:rsidR="00C676B8" w:rsidRDefault="00292F63">
      <w:pPr>
        <w:pStyle w:val="Normln1"/>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datová schránka: dvj9x5c</w:t>
      </w:r>
    </w:p>
    <w:p w14:paraId="25B37E12" w14:textId="77777777" w:rsidR="00C676B8" w:rsidRDefault="00292F63">
      <w:pPr>
        <w:pStyle w:val="Normln1"/>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členem představenstva Ing. Jiřím Šilhou</w:t>
      </w:r>
    </w:p>
    <w:p w14:paraId="71F833A8" w14:textId="77777777" w:rsidR="00C676B8" w:rsidRDefault="00292F63">
      <w:pPr>
        <w:pStyle w:val="Normln1"/>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14:paraId="59E299EF" w14:textId="77777777" w:rsidR="00C676B8" w:rsidRDefault="00C676B8">
      <w:pPr>
        <w:pStyle w:val="Normln1"/>
        <w:shd w:val="clear" w:color="auto" w:fill="FFFFFF"/>
        <w:spacing w:after="0" w:line="240" w:lineRule="auto"/>
        <w:ind w:left="1428" w:hanging="708"/>
        <w:rPr>
          <w:rFonts w:ascii="Georgia" w:eastAsia="Georgia" w:hAnsi="Georgia" w:cs="Georgia"/>
          <w:i/>
          <w:sz w:val="20"/>
          <w:szCs w:val="20"/>
        </w:rPr>
      </w:pPr>
    </w:p>
    <w:p w14:paraId="653840DC" w14:textId="77777777" w:rsidR="00C676B8" w:rsidRDefault="00C676B8">
      <w:pPr>
        <w:pStyle w:val="Normln1"/>
        <w:shd w:val="clear" w:color="auto" w:fill="FFFFFF"/>
        <w:spacing w:after="0" w:line="240" w:lineRule="auto"/>
        <w:jc w:val="center"/>
        <w:rPr>
          <w:rFonts w:ascii="Georgia" w:eastAsia="Georgia" w:hAnsi="Georgia" w:cs="Georgia"/>
          <w:sz w:val="20"/>
          <w:szCs w:val="20"/>
        </w:rPr>
      </w:pPr>
    </w:p>
    <w:p w14:paraId="3A1D2C5C" w14:textId="77777777" w:rsidR="00C676B8" w:rsidRDefault="00292F63">
      <w:pPr>
        <w:pStyle w:val="Normln1"/>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14:paraId="0C3BA99B" w14:textId="77777777" w:rsidR="00C676B8" w:rsidRDefault="00292F63">
      <w:pPr>
        <w:pStyle w:val="Normln1"/>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Tato specifikace je přílohou smlouvy o poskytování hostingu SW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mezi smluvními stranami a slouží k upřesnění parametrů poskytování služby.</w:t>
      </w:r>
    </w:p>
    <w:p w14:paraId="67E64D2A" w14:textId="77777777" w:rsidR="00C676B8" w:rsidRDefault="00292F63">
      <w:pPr>
        <w:pStyle w:val="Normln1"/>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(specifikace má vyšší prioritu).</w:t>
      </w:r>
    </w:p>
    <w:p w14:paraId="092B2465" w14:textId="77777777" w:rsidR="00C676B8" w:rsidRDefault="00C676B8">
      <w:pPr>
        <w:pStyle w:val="Normln1"/>
        <w:shd w:val="clear" w:color="auto" w:fill="FFFFFF"/>
        <w:spacing w:after="0" w:line="240" w:lineRule="auto"/>
        <w:rPr>
          <w:rFonts w:ascii="Georgia" w:eastAsia="Georgia" w:hAnsi="Georgia" w:cs="Georgia"/>
          <w:sz w:val="22"/>
          <w:szCs w:val="22"/>
        </w:rPr>
      </w:pPr>
    </w:p>
    <w:p w14:paraId="571FEBE4" w14:textId="77777777" w:rsidR="00C676B8" w:rsidRDefault="00292F63">
      <w:pPr>
        <w:pStyle w:val="Normln1"/>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u w:val="single"/>
        </w:rPr>
        <w:t>Služba zahrnuje</w:t>
      </w:r>
    </w:p>
    <w:p w14:paraId="7EA96251" w14:textId="77777777" w:rsidR="00C676B8" w:rsidRDefault="00292F63">
      <w:pPr>
        <w:pStyle w:val="Normln1"/>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Zajištění zpřístupnění systému na webové adrese: </w:t>
      </w:r>
      <w:hyperlink r:id="rId7">
        <w:r>
          <w:rPr>
            <w:rFonts w:ascii="Georgia" w:eastAsia="Georgia" w:hAnsi="Georgia" w:cs="Georgia"/>
            <w:color w:val="1155CC"/>
            <w:sz w:val="22"/>
            <w:szCs w:val="22"/>
            <w:u w:val="single"/>
          </w:rPr>
          <w:t>https://horovice.tritius.cz</w:t>
        </w:r>
      </w:hyperlink>
      <w:r>
        <w:rPr>
          <w:rFonts w:ascii="Georgia" w:eastAsia="Georgia" w:hAnsi="Georgia" w:cs="Georgia"/>
          <w:sz w:val="22"/>
          <w:szCs w:val="22"/>
        </w:rPr>
        <w:t>:</w:t>
      </w:r>
    </w:p>
    <w:p w14:paraId="432DAB1F" w14:textId="77777777" w:rsidR="00C676B8" w:rsidRDefault="00292F63">
      <w:pPr>
        <w:pStyle w:val="Normln1"/>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Dostupnost systému 365 dní v roce (dle VOP, garance min. 97 % času).</w:t>
      </w:r>
    </w:p>
    <w:p w14:paraId="4A0A9B1A" w14:textId="77777777" w:rsidR="00C676B8" w:rsidRDefault="00292F63">
      <w:pPr>
        <w:pStyle w:val="Normln1"/>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Zabezpečené připojení včetně SSL certifikátu zdarma.</w:t>
      </w:r>
    </w:p>
    <w:p w14:paraId="13ED224B" w14:textId="77777777" w:rsidR="00C676B8" w:rsidRDefault="00292F63">
      <w:pPr>
        <w:pStyle w:val="Normln1"/>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dostatečného výkonu pro provoz systému v konfiguraci dle licence:</w:t>
      </w:r>
    </w:p>
    <w:p w14:paraId="0B4955AA" w14:textId="77777777" w:rsidR="00C676B8" w:rsidRDefault="00292F63">
      <w:pPr>
        <w:pStyle w:val="Normln1"/>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Velikostní licence: </w:t>
      </w:r>
      <w:r>
        <w:rPr>
          <w:rFonts w:ascii="Georgia" w:eastAsia="Georgia" w:hAnsi="Georgia" w:cs="Georgia"/>
          <w:b/>
          <w:sz w:val="22"/>
          <w:szCs w:val="22"/>
        </w:rPr>
        <w:t>do 50 000</w:t>
      </w:r>
      <w:r>
        <w:rPr>
          <w:rFonts w:ascii="Georgia" w:eastAsia="Georgia" w:hAnsi="Georgia" w:cs="Georgia"/>
          <w:sz w:val="22"/>
          <w:szCs w:val="22"/>
        </w:rPr>
        <w:t xml:space="preserve"> svazků.</w:t>
      </w:r>
    </w:p>
    <w:p w14:paraId="17681A00" w14:textId="77777777" w:rsidR="00C676B8" w:rsidRDefault="00292F63">
      <w:pPr>
        <w:pStyle w:val="Normln1"/>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Provoz v režimu </w:t>
      </w:r>
      <w:r>
        <w:rPr>
          <w:rFonts w:ascii="Georgia" w:eastAsia="Georgia" w:hAnsi="Georgia" w:cs="Georgia"/>
          <w:b/>
          <w:sz w:val="22"/>
          <w:szCs w:val="22"/>
        </w:rPr>
        <w:t>sólo</w:t>
      </w:r>
      <w:r>
        <w:rPr>
          <w:rFonts w:ascii="Georgia" w:eastAsia="Georgia" w:hAnsi="Georgia" w:cs="Georgia"/>
          <w:sz w:val="22"/>
          <w:szCs w:val="22"/>
        </w:rPr>
        <w:t xml:space="preserve"> systému.</w:t>
      </w:r>
    </w:p>
    <w:p w14:paraId="0FBA312B" w14:textId="77777777" w:rsidR="00C676B8" w:rsidRDefault="00292F63">
      <w:pPr>
        <w:pStyle w:val="Normln1"/>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Zahrnuje také náklady na napájení, chlazení a obnovu potřebného HW.</w:t>
      </w:r>
    </w:p>
    <w:p w14:paraId="74FCF6D0" w14:textId="77777777" w:rsidR="00C676B8" w:rsidRDefault="00292F63">
      <w:pPr>
        <w:pStyle w:val="Normln1"/>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Zahrnuje limitovaný úložný prostor pro ukládání příloh viz VOP.</w:t>
      </w:r>
    </w:p>
    <w:p w14:paraId="2795929C" w14:textId="77777777" w:rsidR="00C676B8" w:rsidRDefault="00292F63">
      <w:pPr>
        <w:pStyle w:val="Normln1"/>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bezpečnosti:</w:t>
      </w:r>
    </w:p>
    <w:p w14:paraId="302626B1" w14:textId="77777777" w:rsidR="00C676B8" w:rsidRDefault="00292F63">
      <w:pPr>
        <w:pStyle w:val="Normln1"/>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Zálohování dat dle požadavků objednatele.</w:t>
      </w:r>
    </w:p>
    <w:p w14:paraId="42A71ABC" w14:textId="77777777" w:rsidR="00C676B8" w:rsidRDefault="00292F63">
      <w:pPr>
        <w:pStyle w:val="Normln1"/>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Zabezpečené umístění serveru včetně trvalé ostrahy objektu.</w:t>
      </w:r>
    </w:p>
    <w:p w14:paraId="1FB96E3F" w14:textId="77777777" w:rsidR="00C676B8" w:rsidRDefault="00292F63">
      <w:pPr>
        <w:pStyle w:val="Normln1"/>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Zpřístupnění záloh pro možnost stažení k objednateli.</w:t>
      </w:r>
    </w:p>
    <w:p w14:paraId="27C73976" w14:textId="77777777" w:rsidR="00C676B8" w:rsidRDefault="00292F63">
      <w:pPr>
        <w:pStyle w:val="Normln1"/>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Garance souladu zabezpečení serveru s evropským nařízením o ochraně osobních údajů (GDPR).</w:t>
      </w:r>
    </w:p>
    <w:p w14:paraId="20F41DCA" w14:textId="77777777" w:rsidR="00C676B8" w:rsidRDefault="00292F63">
      <w:pPr>
        <w:pStyle w:val="Normln1"/>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aktivního monitoringu systému.</w:t>
      </w:r>
    </w:p>
    <w:p w14:paraId="50279185" w14:textId="77777777" w:rsidR="00C676B8" w:rsidRDefault="00292F63">
      <w:pPr>
        <w:pStyle w:val="Normln1"/>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správy serveru a jeho zabezpečení (včetně bezpečnostních aktualizací).</w:t>
      </w:r>
    </w:p>
    <w:p w14:paraId="19066B91" w14:textId="77777777" w:rsidR="00C676B8" w:rsidRDefault="00292F63">
      <w:pPr>
        <w:pStyle w:val="Normln1"/>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odesílání SMS zpráv čtenářům ze systému na mobilní telefony všech operátorů v ČR.</w:t>
      </w:r>
      <w:r>
        <w:rPr>
          <w:rFonts w:ascii="Georgia" w:eastAsia="Georgia" w:hAnsi="Georgia" w:cs="Georgia"/>
          <w:sz w:val="22"/>
          <w:szCs w:val="22"/>
        </w:rPr>
        <w:br/>
      </w:r>
    </w:p>
    <w:p w14:paraId="265961C2" w14:textId="77777777" w:rsidR="00C676B8" w:rsidRDefault="00292F63">
      <w:pPr>
        <w:pStyle w:val="Normln1"/>
        <w:numPr>
          <w:ilvl w:val="0"/>
          <w:numId w:val="1"/>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Cena služby</w:t>
      </w:r>
    </w:p>
    <w:p w14:paraId="4E081F46" w14:textId="77777777" w:rsidR="00C676B8" w:rsidRDefault="00292F63">
      <w:pPr>
        <w:pStyle w:val="Normln1"/>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Měsíční cena služby činí 1 680 Kč bez DPH (tj. 2032,80 Kč vč. DPH) od 1.7.2022.</w:t>
      </w:r>
    </w:p>
    <w:p w14:paraId="28A4AB6E" w14:textId="77777777" w:rsidR="00D52675" w:rsidRPr="00D52675" w:rsidRDefault="00292F63">
      <w:pPr>
        <w:pStyle w:val="Normln1"/>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Cena odeslané SMS zprávy činí 0,68 Kč bez DPH (0,8228 Kč vč. DPH)</w:t>
      </w:r>
      <w:r>
        <w:rPr>
          <w:rFonts w:ascii="Georgia" w:eastAsia="Georgia" w:hAnsi="Georgia" w:cs="Georgia"/>
          <w:sz w:val="22"/>
          <w:szCs w:val="22"/>
          <w:u w:val="single"/>
        </w:rPr>
        <w:br/>
      </w:r>
      <w:r>
        <w:rPr>
          <w:rFonts w:ascii="Georgia" w:eastAsia="Georgia" w:hAnsi="Georgia" w:cs="Georgia"/>
          <w:sz w:val="22"/>
          <w:szCs w:val="22"/>
          <w:u w:val="single"/>
        </w:rPr>
        <w:br/>
      </w:r>
    </w:p>
    <w:p w14:paraId="50515D1F" w14:textId="77777777" w:rsidR="00D52675" w:rsidRDefault="00D52675" w:rsidP="00D52675">
      <w:pPr>
        <w:pStyle w:val="Normln1"/>
        <w:shd w:val="clear" w:color="auto" w:fill="FFFFFF"/>
        <w:spacing w:after="0" w:line="240" w:lineRule="auto"/>
        <w:ind w:left="360"/>
        <w:rPr>
          <w:rFonts w:ascii="Georgia" w:eastAsia="Georgia" w:hAnsi="Georgia" w:cs="Georgia"/>
          <w:sz w:val="22"/>
          <w:szCs w:val="22"/>
          <w:u w:val="single"/>
        </w:rPr>
      </w:pPr>
    </w:p>
    <w:p w14:paraId="5C6E5703" w14:textId="77777777" w:rsidR="00C676B8" w:rsidRDefault="00292F63" w:rsidP="00D52675">
      <w:pPr>
        <w:pStyle w:val="Normln1"/>
        <w:shd w:val="clear" w:color="auto" w:fill="FFFFFF"/>
        <w:spacing w:after="0" w:line="240" w:lineRule="auto"/>
        <w:ind w:left="360"/>
        <w:rPr>
          <w:rFonts w:ascii="Georgia" w:eastAsia="Georgia" w:hAnsi="Georgia" w:cs="Georgia"/>
        </w:rPr>
      </w:pPr>
      <w:r>
        <w:rPr>
          <w:rFonts w:ascii="Georgia" w:eastAsia="Georgia" w:hAnsi="Georgia" w:cs="Georgia"/>
          <w:sz w:val="22"/>
          <w:szCs w:val="22"/>
          <w:u w:val="single"/>
        </w:rPr>
        <w:br/>
      </w:r>
    </w:p>
    <w:p w14:paraId="100CE562" w14:textId="77777777" w:rsidR="00C676B8" w:rsidRPr="00D52675" w:rsidRDefault="00292F63">
      <w:pPr>
        <w:pStyle w:val="Normln1"/>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lastRenderedPageBreak/>
        <w:t>Pověřené osoby</w:t>
      </w:r>
    </w:p>
    <w:p w14:paraId="59C8AB87" w14:textId="77777777" w:rsidR="00D52675" w:rsidRDefault="00D52675" w:rsidP="00D52675">
      <w:pPr>
        <w:pStyle w:val="Normln1"/>
        <w:pBdr>
          <w:top w:val="nil"/>
          <w:left w:val="nil"/>
          <w:bottom w:val="nil"/>
          <w:right w:val="nil"/>
          <w:between w:val="nil"/>
        </w:pBdr>
        <w:shd w:val="clear" w:color="auto" w:fill="FFFFFF"/>
        <w:spacing w:after="0" w:line="240" w:lineRule="auto"/>
        <w:ind w:left="360"/>
        <w:rPr>
          <w:rFonts w:ascii="Georgia" w:eastAsia="Georgia" w:hAnsi="Georgia" w:cs="Georgia"/>
          <w:color w:val="000000"/>
        </w:rPr>
      </w:pPr>
    </w:p>
    <w:p w14:paraId="02694C76" w14:textId="77777777" w:rsidR="00C676B8" w:rsidRDefault="00292F63">
      <w:pPr>
        <w:pStyle w:val="Normln1"/>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objednatele je pověřenou osobou:</w:t>
      </w:r>
    </w:p>
    <w:p w14:paraId="1CA70C5B" w14:textId="046329EC" w:rsidR="00D52675" w:rsidRDefault="00292F63">
      <w:pPr>
        <w:pStyle w:val="Normln1"/>
        <w:shd w:val="clear" w:color="auto" w:fill="FFFFFF"/>
        <w:spacing w:after="0" w:line="240" w:lineRule="auto"/>
        <w:ind w:left="1512" w:hanging="719"/>
        <w:rPr>
          <w:rFonts w:ascii="Georgia" w:eastAsia="Georgia" w:hAnsi="Georgia" w:cs="Georgia"/>
          <w:sz w:val="22"/>
          <w:szCs w:val="22"/>
        </w:rPr>
      </w:pPr>
      <w:r>
        <w:rPr>
          <w:rFonts w:ascii="Georgia" w:eastAsia="Georgia" w:hAnsi="Georgia" w:cs="Georgia"/>
          <w:sz w:val="22"/>
          <w:szCs w:val="22"/>
        </w:rPr>
        <w:t xml:space="preserve">Jméno: </w:t>
      </w:r>
      <w:r w:rsidR="00D52675">
        <w:rPr>
          <w:rFonts w:ascii="Georgia" w:eastAsia="Georgia" w:hAnsi="Georgia" w:cs="Georgia"/>
          <w:sz w:val="22"/>
          <w:szCs w:val="22"/>
        </w:rPr>
        <w:t xml:space="preserve">Martina </w:t>
      </w:r>
      <w:proofErr w:type="spellStart"/>
      <w:r w:rsidR="00D52675">
        <w:rPr>
          <w:rFonts w:ascii="Georgia" w:eastAsia="Georgia" w:hAnsi="Georgia" w:cs="Georgia"/>
          <w:sz w:val="22"/>
          <w:szCs w:val="22"/>
        </w:rPr>
        <w:t>Stelšovská</w:t>
      </w:r>
      <w:proofErr w:type="spellEnd"/>
      <w:r>
        <w:rPr>
          <w:rFonts w:ascii="Georgia" w:eastAsia="Georgia" w:hAnsi="Georgia" w:cs="Georgia"/>
          <w:sz w:val="22"/>
          <w:szCs w:val="22"/>
        </w:rPr>
        <w:tab/>
        <w:t xml:space="preserve"> Mail:</w:t>
      </w:r>
      <w:r>
        <w:rPr>
          <w:rFonts w:ascii="Georgia" w:eastAsia="Georgia" w:hAnsi="Georgia" w:cs="Georgia"/>
          <w:sz w:val="22"/>
          <w:szCs w:val="22"/>
        </w:rPr>
        <w:tab/>
      </w:r>
      <w:proofErr w:type="spellStart"/>
      <w:r w:rsidR="00DB53EB" w:rsidRPr="00DB53EB">
        <w:rPr>
          <w:rFonts w:ascii="Georgia" w:eastAsia="Georgia" w:hAnsi="Georgia" w:cs="Georgia"/>
          <w:sz w:val="22"/>
          <w:szCs w:val="22"/>
        </w:rPr>
        <w:t>xxxxx</w:t>
      </w:r>
      <w:proofErr w:type="spellEnd"/>
      <w:r w:rsidR="00D52675">
        <w:rPr>
          <w:rFonts w:ascii="Georgia" w:eastAsia="Georgia" w:hAnsi="Georgia" w:cs="Georgia"/>
          <w:sz w:val="22"/>
          <w:szCs w:val="22"/>
        </w:rPr>
        <w:t xml:space="preserve">  </w:t>
      </w:r>
    </w:p>
    <w:p w14:paraId="4F91CF75" w14:textId="29879E14" w:rsidR="00D52675" w:rsidRDefault="00292F63" w:rsidP="00D52675">
      <w:pPr>
        <w:pStyle w:val="Normln1"/>
        <w:shd w:val="clear" w:color="auto" w:fill="FFFFFF"/>
        <w:spacing w:after="0" w:line="240" w:lineRule="auto"/>
        <w:ind w:left="1512" w:hanging="719"/>
        <w:rPr>
          <w:rFonts w:ascii="Georgia" w:eastAsia="Georgia" w:hAnsi="Georgia" w:cs="Georgia"/>
          <w:sz w:val="22"/>
          <w:szCs w:val="22"/>
        </w:rPr>
      </w:pPr>
      <w:r>
        <w:rPr>
          <w:rFonts w:ascii="Georgia" w:eastAsia="Georgia" w:hAnsi="Georgia" w:cs="Georgia"/>
          <w:sz w:val="22"/>
          <w:szCs w:val="22"/>
        </w:rPr>
        <w:tab/>
        <w:t xml:space="preserve">Tel.: </w:t>
      </w:r>
      <w:proofErr w:type="spellStart"/>
      <w:r w:rsidR="00DB53EB">
        <w:rPr>
          <w:rFonts w:ascii="Georgia" w:eastAsia="Georgia" w:hAnsi="Georgia" w:cs="Georgia"/>
          <w:sz w:val="22"/>
          <w:szCs w:val="22"/>
        </w:rPr>
        <w:t>xxxxx</w:t>
      </w:r>
      <w:proofErr w:type="spellEnd"/>
    </w:p>
    <w:p w14:paraId="27D0A887" w14:textId="77777777" w:rsidR="00C676B8" w:rsidRDefault="00292F63" w:rsidP="00D52675">
      <w:pPr>
        <w:pStyle w:val="Normln1"/>
        <w:shd w:val="clear" w:color="auto" w:fill="FFFFFF"/>
        <w:spacing w:after="0" w:line="240" w:lineRule="auto"/>
        <w:ind w:left="1512" w:hanging="719"/>
        <w:rPr>
          <w:rFonts w:ascii="Georgia" w:eastAsia="Georgia" w:hAnsi="Georgia" w:cs="Georgia"/>
          <w:color w:val="000000"/>
        </w:rPr>
      </w:pPr>
      <w:r>
        <w:rPr>
          <w:rFonts w:ascii="Georgia" w:eastAsia="Georgia" w:hAnsi="Georgia" w:cs="Georgia"/>
          <w:color w:val="000000"/>
          <w:sz w:val="22"/>
          <w:szCs w:val="22"/>
        </w:rPr>
        <w:t>Za zhotovitele je pověřenou osobou:</w:t>
      </w:r>
    </w:p>
    <w:p w14:paraId="0ADE0189" w14:textId="1BAEC269" w:rsidR="00C676B8" w:rsidRDefault="00292F63">
      <w:pPr>
        <w:pStyle w:val="Normln1"/>
        <w:pBdr>
          <w:top w:val="nil"/>
          <w:left w:val="nil"/>
          <w:bottom w:val="nil"/>
          <w:right w:val="nil"/>
          <w:between w:val="nil"/>
        </w:pBdr>
        <w:shd w:val="clear" w:color="auto" w:fill="FFFFFF"/>
        <w:spacing w:after="0" w:line="240" w:lineRule="auto"/>
        <w:ind w:left="1512" w:hanging="719"/>
        <w:rPr>
          <w:rFonts w:ascii="Georgia" w:eastAsia="Georgia" w:hAnsi="Georgia" w:cs="Georgia"/>
          <w:color w:val="000000"/>
          <w:sz w:val="22"/>
          <w:szCs w:val="22"/>
        </w:rPr>
      </w:pPr>
      <w:r>
        <w:rPr>
          <w:rFonts w:ascii="Georgia" w:eastAsia="Georgia" w:hAnsi="Georgia" w:cs="Georgia"/>
          <w:color w:val="000000"/>
          <w:sz w:val="22"/>
          <w:szCs w:val="22"/>
        </w:rPr>
        <w:t xml:space="preserve">Jméno: </w:t>
      </w:r>
      <w:r>
        <w:rPr>
          <w:rFonts w:ascii="Georgia" w:eastAsia="Georgia" w:hAnsi="Georgia" w:cs="Georgia"/>
          <w:sz w:val="22"/>
          <w:szCs w:val="22"/>
        </w:rPr>
        <w:t xml:space="preserve">Erik </w:t>
      </w:r>
      <w:proofErr w:type="spellStart"/>
      <w:r>
        <w:rPr>
          <w:rFonts w:ascii="Georgia" w:eastAsia="Georgia" w:hAnsi="Georgia" w:cs="Georgia"/>
          <w:sz w:val="22"/>
          <w:szCs w:val="22"/>
        </w:rPr>
        <w:t>Duraja</w:t>
      </w:r>
      <w:proofErr w:type="spellEnd"/>
      <w:r>
        <w:rPr>
          <w:rFonts w:ascii="Georgia" w:eastAsia="Georgia" w:hAnsi="Georgia" w:cs="Georgia"/>
          <w:sz w:val="22"/>
          <w:szCs w:val="22"/>
        </w:rPr>
        <w:tab/>
      </w:r>
      <w:r>
        <w:rPr>
          <w:rFonts w:ascii="Georgia" w:eastAsia="Georgia" w:hAnsi="Georgia" w:cs="Georgia"/>
          <w:sz w:val="22"/>
          <w:szCs w:val="22"/>
        </w:rPr>
        <w:tab/>
        <w:t>Mail</w:t>
      </w:r>
      <w:r w:rsidR="00DB53EB">
        <w:rPr>
          <w:rFonts w:ascii="Georgia" w:eastAsia="Georgia" w:hAnsi="Georgia" w:cs="Georgia"/>
          <w:sz w:val="22"/>
          <w:szCs w:val="22"/>
        </w:rPr>
        <w:t xml:space="preserve">: </w:t>
      </w:r>
      <w:proofErr w:type="spellStart"/>
      <w:r w:rsidR="00DB53EB">
        <w:rPr>
          <w:rFonts w:ascii="Georgia" w:eastAsia="Georgia" w:hAnsi="Georgia" w:cs="Georgia"/>
          <w:sz w:val="22"/>
          <w:szCs w:val="22"/>
        </w:rPr>
        <w:t>xxxxx</w:t>
      </w:r>
      <w:proofErr w:type="spellEnd"/>
      <w:r>
        <w:rPr>
          <w:rFonts w:ascii="Georgia" w:eastAsia="Georgia" w:hAnsi="Georgia" w:cs="Georgia"/>
          <w:sz w:val="22"/>
          <w:szCs w:val="22"/>
        </w:rPr>
        <w:tab/>
        <w:t>Tel.:</w:t>
      </w:r>
      <w:r>
        <w:rPr>
          <w:rFonts w:ascii="Georgia" w:eastAsia="Georgia" w:hAnsi="Georgia" w:cs="Georgia"/>
          <w:color w:val="000000"/>
          <w:sz w:val="22"/>
          <w:szCs w:val="22"/>
        </w:rPr>
        <w:t xml:space="preserve"> </w:t>
      </w:r>
      <w:r>
        <w:rPr>
          <w:rFonts w:ascii="Georgia" w:eastAsia="Georgia" w:hAnsi="Georgia" w:cs="Georgia"/>
          <w:sz w:val="22"/>
          <w:szCs w:val="22"/>
        </w:rPr>
        <w:t xml:space="preserve">  </w:t>
      </w:r>
      <w:proofErr w:type="spellStart"/>
      <w:r w:rsidR="00DB53EB">
        <w:rPr>
          <w:rFonts w:ascii="Georgia" w:eastAsia="Georgia" w:hAnsi="Georgia" w:cs="Georgia"/>
          <w:sz w:val="22"/>
          <w:szCs w:val="22"/>
        </w:rPr>
        <w:t>xxxxx</w:t>
      </w:r>
      <w:proofErr w:type="spellEnd"/>
    </w:p>
    <w:p w14:paraId="01EDAAFB" w14:textId="77777777" w:rsidR="00C676B8" w:rsidRDefault="00292F63">
      <w:pPr>
        <w:pStyle w:val="Normln1"/>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15C51A3B" w14:textId="77777777" w:rsidR="00C676B8" w:rsidRDefault="00C676B8">
      <w:pPr>
        <w:pStyle w:val="Normln1"/>
        <w:shd w:val="clear" w:color="auto" w:fill="FFFFFF"/>
        <w:spacing w:after="0" w:line="240" w:lineRule="auto"/>
        <w:rPr>
          <w:rFonts w:ascii="Georgia" w:eastAsia="Georgia" w:hAnsi="Georgia" w:cs="Georgia"/>
          <w:sz w:val="22"/>
          <w:szCs w:val="22"/>
        </w:rPr>
      </w:pPr>
    </w:p>
    <w:p w14:paraId="458C0202" w14:textId="77777777" w:rsidR="00C676B8" w:rsidRDefault="00292F63">
      <w:pPr>
        <w:pStyle w:val="Normln1"/>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14:paraId="2735D687" w14:textId="77777777" w:rsidR="00C676B8" w:rsidRDefault="00292F63">
      <w:pPr>
        <w:pStyle w:val="Normln1"/>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p>
    <w:p w14:paraId="5773BDAD" w14:textId="77777777" w:rsidR="00C676B8" w:rsidRDefault="00C676B8">
      <w:pPr>
        <w:pStyle w:val="Normln1"/>
        <w:shd w:val="clear" w:color="auto" w:fill="FFFFFF"/>
        <w:spacing w:after="0" w:line="240" w:lineRule="auto"/>
        <w:rPr>
          <w:rFonts w:ascii="Georgia" w:eastAsia="Georgia" w:hAnsi="Georgia" w:cs="Georgia"/>
          <w:sz w:val="22"/>
          <w:szCs w:val="22"/>
        </w:rPr>
      </w:pPr>
    </w:p>
    <w:p w14:paraId="0E407E60" w14:textId="77777777" w:rsidR="00C676B8" w:rsidRDefault="00C676B8">
      <w:pPr>
        <w:pStyle w:val="Normln1"/>
        <w:shd w:val="clear" w:color="auto" w:fill="FFFFFF"/>
        <w:spacing w:after="0" w:line="240" w:lineRule="auto"/>
        <w:rPr>
          <w:rFonts w:ascii="Georgia" w:eastAsia="Georgia" w:hAnsi="Georgia" w:cs="Georgia"/>
          <w:sz w:val="22"/>
          <w:szCs w:val="22"/>
        </w:rPr>
      </w:pPr>
    </w:p>
    <w:p w14:paraId="5B3CEB43" w14:textId="77777777" w:rsidR="00C676B8" w:rsidRDefault="00C676B8">
      <w:pPr>
        <w:pStyle w:val="Normln1"/>
        <w:shd w:val="clear" w:color="auto" w:fill="FFFFFF"/>
        <w:spacing w:after="0" w:line="240" w:lineRule="auto"/>
        <w:rPr>
          <w:rFonts w:ascii="Georgia" w:eastAsia="Georgia" w:hAnsi="Georgia" w:cs="Georgia"/>
          <w:sz w:val="22"/>
          <w:szCs w:val="22"/>
        </w:rPr>
      </w:pPr>
    </w:p>
    <w:p w14:paraId="4B1A40A2" w14:textId="77777777" w:rsidR="00C676B8" w:rsidRDefault="00C676B8">
      <w:pPr>
        <w:pStyle w:val="Normln1"/>
        <w:shd w:val="clear" w:color="auto" w:fill="FFFFFF"/>
        <w:spacing w:after="0" w:line="240" w:lineRule="auto"/>
        <w:rPr>
          <w:rFonts w:ascii="Georgia" w:eastAsia="Georgia" w:hAnsi="Georgia" w:cs="Georgia"/>
          <w:sz w:val="22"/>
          <w:szCs w:val="22"/>
        </w:rPr>
      </w:pPr>
    </w:p>
    <w:p w14:paraId="492E51C8" w14:textId="2EE44D98" w:rsidR="00C676B8" w:rsidRDefault="00292F63">
      <w:pPr>
        <w:pStyle w:val="Normln1"/>
        <w:ind w:firstLine="720"/>
        <w:rPr>
          <w:rFonts w:ascii="Georgia" w:eastAsia="Georgia" w:hAnsi="Georgia" w:cs="Georgia"/>
          <w:sz w:val="22"/>
          <w:szCs w:val="22"/>
        </w:rPr>
      </w:pPr>
      <w:r>
        <w:rPr>
          <w:rFonts w:ascii="Georgia" w:eastAsia="Georgia" w:hAnsi="Georgia" w:cs="Georgia"/>
          <w:sz w:val="22"/>
          <w:szCs w:val="22"/>
        </w:rPr>
        <w:t xml:space="preserve">V Brně dne: </w:t>
      </w:r>
      <w:r w:rsidRPr="00E221B3">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V</w:t>
      </w:r>
      <w:r w:rsidR="00D52675">
        <w:rPr>
          <w:rFonts w:ascii="Georgia" w:eastAsia="Georgia" w:hAnsi="Georgia" w:cs="Georgia"/>
          <w:sz w:val="22"/>
          <w:szCs w:val="22"/>
        </w:rPr>
        <w:t> </w:t>
      </w:r>
      <w:proofErr w:type="gramStart"/>
      <w:r w:rsidR="00D52675">
        <w:rPr>
          <w:rFonts w:ascii="Georgia" w:eastAsia="Georgia" w:hAnsi="Georgia" w:cs="Georgia"/>
          <w:sz w:val="22"/>
          <w:szCs w:val="22"/>
        </w:rPr>
        <w:t xml:space="preserve">Hořovicích  </w:t>
      </w:r>
      <w:r>
        <w:rPr>
          <w:rFonts w:ascii="Georgia" w:eastAsia="Georgia" w:hAnsi="Georgia" w:cs="Georgia"/>
          <w:sz w:val="22"/>
          <w:szCs w:val="22"/>
        </w:rPr>
        <w:t>dne</w:t>
      </w:r>
      <w:proofErr w:type="gramEnd"/>
      <w:r w:rsidR="00D52675">
        <w:rPr>
          <w:rFonts w:ascii="Georgia" w:eastAsia="Georgia" w:hAnsi="Georgia" w:cs="Georgia"/>
          <w:sz w:val="22"/>
          <w:szCs w:val="22"/>
        </w:rPr>
        <w:t xml:space="preserve"> </w:t>
      </w:r>
    </w:p>
    <w:p w14:paraId="110431B6" w14:textId="77777777" w:rsidR="00C676B8" w:rsidRDefault="00C676B8">
      <w:pPr>
        <w:pStyle w:val="Normln1"/>
        <w:rPr>
          <w:rFonts w:ascii="Georgia" w:eastAsia="Georgia" w:hAnsi="Georgia" w:cs="Georgia"/>
          <w:sz w:val="22"/>
          <w:szCs w:val="22"/>
        </w:rPr>
      </w:pPr>
    </w:p>
    <w:p w14:paraId="68F3D49A" w14:textId="77777777" w:rsidR="00C676B8" w:rsidRDefault="00C676B8">
      <w:pPr>
        <w:pStyle w:val="Normln1"/>
        <w:rPr>
          <w:rFonts w:ascii="Georgia" w:eastAsia="Georgia" w:hAnsi="Georgia" w:cs="Georgia"/>
          <w:sz w:val="22"/>
          <w:szCs w:val="22"/>
        </w:rPr>
      </w:pPr>
    </w:p>
    <w:p w14:paraId="6D300EB4" w14:textId="77777777" w:rsidR="00E221B3" w:rsidRDefault="00292F63" w:rsidP="00E221B3">
      <w:pPr>
        <w:pStyle w:val="Normln1"/>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sidR="00D52675">
        <w:rPr>
          <w:rFonts w:ascii="Georgia" w:eastAsia="Georgia" w:hAnsi="Georgia" w:cs="Georgia"/>
          <w:sz w:val="22"/>
          <w:szCs w:val="22"/>
        </w:rPr>
        <w:t>-------------------------------------------</w:t>
      </w:r>
    </w:p>
    <w:p w14:paraId="67B10BC5" w14:textId="77777777" w:rsidR="00E221B3" w:rsidRDefault="00D52675" w:rsidP="00E221B3">
      <w:pPr>
        <w:pStyle w:val="Normln1"/>
        <w:rPr>
          <w:rFonts w:ascii="Georgia" w:eastAsia="Georgia" w:hAnsi="Georgia" w:cs="Georgia"/>
          <w:sz w:val="22"/>
          <w:szCs w:val="22"/>
        </w:rPr>
      </w:pPr>
      <w:r>
        <w:rPr>
          <w:rFonts w:ascii="Georgia" w:eastAsia="Georgia" w:hAnsi="Georgia" w:cs="Georgia"/>
          <w:sz w:val="22"/>
          <w:szCs w:val="22"/>
        </w:rPr>
        <w:t xml:space="preserve"> Jiří Šilha, člen představenstva              </w:t>
      </w:r>
      <w:r w:rsidR="00E221B3">
        <w:rPr>
          <w:rFonts w:ascii="Georgia" w:eastAsia="Georgia" w:hAnsi="Georgia" w:cs="Georgia"/>
          <w:sz w:val="22"/>
          <w:szCs w:val="22"/>
        </w:rPr>
        <w:t xml:space="preserve">       </w:t>
      </w:r>
      <w:r>
        <w:rPr>
          <w:rFonts w:ascii="Georgia" w:eastAsia="Georgia" w:hAnsi="Georgia" w:cs="Georgia"/>
          <w:sz w:val="22"/>
          <w:szCs w:val="22"/>
        </w:rPr>
        <w:t xml:space="preserve">  </w:t>
      </w:r>
      <w:r w:rsidR="00E221B3">
        <w:rPr>
          <w:rFonts w:ascii="Georgia" w:eastAsia="Georgia" w:hAnsi="Georgia" w:cs="Georgia"/>
          <w:sz w:val="22"/>
          <w:szCs w:val="22"/>
        </w:rPr>
        <w:t xml:space="preserve">           Mgr. Přemy</w:t>
      </w:r>
      <w:r>
        <w:rPr>
          <w:rFonts w:ascii="Georgia" w:eastAsia="Georgia" w:hAnsi="Georgia" w:cs="Georgia"/>
          <w:sz w:val="22"/>
          <w:szCs w:val="22"/>
        </w:rPr>
        <w:t>s</w:t>
      </w:r>
      <w:r w:rsidR="00E221B3">
        <w:rPr>
          <w:rFonts w:ascii="Georgia" w:eastAsia="Georgia" w:hAnsi="Georgia" w:cs="Georgia"/>
          <w:sz w:val="22"/>
          <w:szCs w:val="22"/>
        </w:rPr>
        <w:t>l</w:t>
      </w:r>
      <w:r>
        <w:rPr>
          <w:rFonts w:ascii="Georgia" w:eastAsia="Georgia" w:hAnsi="Georgia" w:cs="Georgia"/>
          <w:sz w:val="22"/>
          <w:szCs w:val="22"/>
        </w:rPr>
        <w:t xml:space="preserve"> Landa</w:t>
      </w:r>
      <w:r w:rsidR="00E221B3">
        <w:rPr>
          <w:rFonts w:ascii="Georgia" w:eastAsia="Georgia" w:hAnsi="Georgia" w:cs="Georgia"/>
          <w:sz w:val="22"/>
          <w:szCs w:val="22"/>
        </w:rPr>
        <w:t>, ředitel MKC Hořovice</w:t>
      </w:r>
    </w:p>
    <w:p w14:paraId="0E1D727D" w14:textId="77777777" w:rsidR="00D52675" w:rsidRDefault="00E221B3">
      <w:pPr>
        <w:pStyle w:val="Normln1"/>
        <w:ind w:firstLine="720"/>
        <w:rPr>
          <w:rFonts w:ascii="Georgia" w:eastAsia="Georgia" w:hAnsi="Georgia" w:cs="Georgia"/>
          <w:sz w:val="22"/>
          <w:szCs w:val="22"/>
        </w:rPr>
      </w:pPr>
      <w:r>
        <w:rPr>
          <w:rFonts w:ascii="Georgia" w:eastAsia="Georgia" w:hAnsi="Georgia" w:cs="Georgia"/>
          <w:i/>
          <w:sz w:val="22"/>
          <w:szCs w:val="22"/>
        </w:rPr>
        <w:t>(Poskytovatel)</w:t>
      </w:r>
      <w:r>
        <w:rPr>
          <w:rFonts w:ascii="Georgia" w:eastAsia="Georgia" w:hAnsi="Georgia" w:cs="Georgia"/>
          <w:i/>
          <w:sz w:val="22"/>
          <w:szCs w:val="22"/>
        </w:rPr>
        <w:tab/>
      </w:r>
      <w:r>
        <w:rPr>
          <w:rFonts w:ascii="Georgia" w:eastAsia="Georgia" w:hAnsi="Georgia" w:cs="Georgia"/>
          <w:i/>
          <w:sz w:val="22"/>
          <w:szCs w:val="22"/>
        </w:rPr>
        <w:tab/>
        <w:t xml:space="preserve">                                                           </w:t>
      </w:r>
      <w:proofErr w:type="gramStart"/>
      <w:r>
        <w:rPr>
          <w:rFonts w:ascii="Georgia" w:eastAsia="Georgia" w:hAnsi="Georgia" w:cs="Georgia"/>
          <w:i/>
          <w:sz w:val="22"/>
          <w:szCs w:val="22"/>
        </w:rPr>
        <w:t xml:space="preserve">   (</w:t>
      </w:r>
      <w:proofErr w:type="gramEnd"/>
      <w:r>
        <w:rPr>
          <w:rFonts w:ascii="Georgia" w:eastAsia="Georgia" w:hAnsi="Georgia" w:cs="Georgia"/>
          <w:i/>
          <w:sz w:val="22"/>
          <w:szCs w:val="22"/>
        </w:rPr>
        <w:t>Objednatel))</w:t>
      </w:r>
      <w:r>
        <w:rPr>
          <w:rFonts w:ascii="Georgia" w:eastAsia="Georgia" w:hAnsi="Georgia" w:cs="Georgia"/>
          <w:i/>
          <w:sz w:val="22"/>
          <w:szCs w:val="22"/>
        </w:rPr>
        <w:tab/>
      </w:r>
    </w:p>
    <w:p w14:paraId="1ABDEACC" w14:textId="77777777" w:rsidR="00C676B8" w:rsidRDefault="00292F63" w:rsidP="00D52675">
      <w:pPr>
        <w:pStyle w:val="Normln1"/>
        <w:ind w:firstLine="720"/>
        <w:rPr>
          <w:rFonts w:ascii="Georgia" w:eastAsia="Georgia" w:hAnsi="Georgia" w:cs="Georgia"/>
          <w:i/>
          <w:sz w:val="22"/>
          <w:szCs w:val="22"/>
        </w:rPr>
      </w:pPr>
      <w:r>
        <w:rPr>
          <w:rFonts w:ascii="Georgia" w:eastAsia="Georgia" w:hAnsi="Georgia" w:cs="Georgia"/>
          <w:i/>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sectPr w:rsidR="00C676B8" w:rsidSect="00C676B8">
      <w:headerReference w:type="default" r:id="rId8"/>
      <w:footerReference w:type="default" r:id="rId9"/>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15791" w14:textId="77777777" w:rsidR="00374CA4" w:rsidRDefault="00374CA4" w:rsidP="00C676B8">
      <w:pPr>
        <w:spacing w:after="0" w:line="240" w:lineRule="auto"/>
      </w:pPr>
      <w:r>
        <w:separator/>
      </w:r>
    </w:p>
  </w:endnote>
  <w:endnote w:type="continuationSeparator" w:id="0">
    <w:p w14:paraId="35EC4D37" w14:textId="77777777" w:rsidR="00374CA4" w:rsidRDefault="00374CA4" w:rsidP="00C67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4944" w14:textId="77777777" w:rsidR="00C676B8" w:rsidRDefault="00C676B8">
    <w:pPr>
      <w:pStyle w:val="Normln1"/>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292F63">
      <w:rPr>
        <w:color w:val="000000"/>
      </w:rPr>
      <w:instrText>PAGE</w:instrText>
    </w:r>
    <w:r>
      <w:rPr>
        <w:color w:val="000000"/>
      </w:rPr>
      <w:fldChar w:fldCharType="separate"/>
    </w:r>
    <w:r w:rsidR="00E221B3">
      <w:rPr>
        <w:noProof/>
        <w:color w:val="000000"/>
      </w:rPr>
      <w:t>2</w:t>
    </w:r>
    <w:r>
      <w:rPr>
        <w:color w:val="000000"/>
      </w:rPr>
      <w:fldChar w:fldCharType="end"/>
    </w:r>
  </w:p>
  <w:p w14:paraId="5FBCB887" w14:textId="77777777" w:rsidR="00C676B8" w:rsidRDefault="00C676B8">
    <w:pPr>
      <w:pStyle w:val="Normln1"/>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4D01" w14:textId="77777777" w:rsidR="00374CA4" w:rsidRDefault="00374CA4" w:rsidP="00C676B8">
      <w:pPr>
        <w:spacing w:after="0" w:line="240" w:lineRule="auto"/>
      </w:pPr>
      <w:r>
        <w:separator/>
      </w:r>
    </w:p>
  </w:footnote>
  <w:footnote w:type="continuationSeparator" w:id="0">
    <w:p w14:paraId="7A60F087" w14:textId="77777777" w:rsidR="00374CA4" w:rsidRDefault="00374CA4" w:rsidP="00C67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257E" w14:textId="77777777" w:rsidR="00C676B8" w:rsidRDefault="00292F63">
    <w:pPr>
      <w:pStyle w:val="Normln1"/>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 xml:space="preserve">SH-S-CZ – Specifikace hostingu SW </w:t>
    </w:r>
    <w:proofErr w:type="spellStart"/>
    <w:r>
      <w:rPr>
        <w:color w:val="000000"/>
        <w:sz w:val="16"/>
        <w:szCs w:val="16"/>
      </w:rPr>
      <w:t>Tritius</w:t>
    </w:r>
    <w:proofErr w:type="spellEnd"/>
    <w:r>
      <w:rPr>
        <w:color w:val="000000"/>
        <w:sz w:val="16"/>
        <w:szCs w:val="16"/>
      </w:rPr>
      <w:t xml:space="preserve"> - 2020081</w:t>
    </w:r>
    <w:r>
      <w:rPr>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02912"/>
    <w:multiLevelType w:val="multilevel"/>
    <w:tmpl w:val="D18EBB8C"/>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7885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B8"/>
    <w:rsid w:val="000E4DED"/>
    <w:rsid w:val="00292F63"/>
    <w:rsid w:val="00302896"/>
    <w:rsid w:val="00374CA4"/>
    <w:rsid w:val="0042374A"/>
    <w:rsid w:val="00C676B8"/>
    <w:rsid w:val="00D52675"/>
    <w:rsid w:val="00DB53EB"/>
    <w:rsid w:val="00E22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3B6D"/>
  <w15:docId w15:val="{137242BF-C4D3-4F24-A9FB-BF2BDD2D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1"/>
    <w:next w:val="Normln1"/>
    <w:rsid w:val="00C676B8"/>
    <w:pPr>
      <w:keepNext/>
      <w:keepLines/>
      <w:spacing w:before="320" w:after="80" w:line="240" w:lineRule="auto"/>
      <w:jc w:val="center"/>
      <w:outlineLvl w:val="0"/>
    </w:pPr>
    <w:rPr>
      <w:color w:val="2E75B5"/>
      <w:sz w:val="40"/>
      <w:szCs w:val="40"/>
    </w:rPr>
  </w:style>
  <w:style w:type="paragraph" w:styleId="Nadpis2">
    <w:name w:val="heading 2"/>
    <w:basedOn w:val="Normln1"/>
    <w:next w:val="Normln1"/>
    <w:rsid w:val="00C676B8"/>
    <w:pPr>
      <w:keepNext/>
      <w:keepLines/>
      <w:spacing w:before="160" w:after="40" w:line="240" w:lineRule="auto"/>
      <w:jc w:val="center"/>
      <w:outlineLvl w:val="1"/>
    </w:pPr>
    <w:rPr>
      <w:sz w:val="32"/>
      <w:szCs w:val="32"/>
    </w:rPr>
  </w:style>
  <w:style w:type="paragraph" w:styleId="Nadpis3">
    <w:name w:val="heading 3"/>
    <w:basedOn w:val="Normln1"/>
    <w:next w:val="Normln1"/>
    <w:rsid w:val="00C676B8"/>
    <w:pPr>
      <w:keepNext/>
      <w:keepLines/>
      <w:spacing w:before="160" w:after="0" w:line="240" w:lineRule="auto"/>
      <w:outlineLvl w:val="2"/>
    </w:pPr>
    <w:rPr>
      <w:sz w:val="32"/>
      <w:szCs w:val="32"/>
    </w:rPr>
  </w:style>
  <w:style w:type="paragraph" w:styleId="Nadpis4">
    <w:name w:val="heading 4"/>
    <w:basedOn w:val="Normln1"/>
    <w:next w:val="Normln1"/>
    <w:rsid w:val="00C676B8"/>
    <w:pPr>
      <w:keepNext/>
      <w:keepLines/>
      <w:spacing w:before="80" w:after="0"/>
      <w:outlineLvl w:val="3"/>
    </w:pPr>
    <w:rPr>
      <w:i/>
      <w:sz w:val="30"/>
      <w:szCs w:val="30"/>
    </w:rPr>
  </w:style>
  <w:style w:type="paragraph" w:styleId="Nadpis5">
    <w:name w:val="heading 5"/>
    <w:basedOn w:val="Normln1"/>
    <w:next w:val="Normln1"/>
    <w:rsid w:val="00C676B8"/>
    <w:pPr>
      <w:keepNext/>
      <w:keepLines/>
      <w:spacing w:before="40" w:after="0"/>
      <w:outlineLvl w:val="4"/>
    </w:pPr>
    <w:rPr>
      <w:sz w:val="28"/>
      <w:szCs w:val="28"/>
    </w:rPr>
  </w:style>
  <w:style w:type="paragraph" w:styleId="Nadpis6">
    <w:name w:val="heading 6"/>
    <w:basedOn w:val="Normln1"/>
    <w:next w:val="Normln1"/>
    <w:rsid w:val="00C676B8"/>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C676B8"/>
  </w:style>
  <w:style w:type="table" w:customStyle="1" w:styleId="TableNormal">
    <w:name w:val="Table Normal"/>
    <w:rsid w:val="00C676B8"/>
    <w:tblPr>
      <w:tblCellMar>
        <w:top w:w="0" w:type="dxa"/>
        <w:left w:w="0" w:type="dxa"/>
        <w:bottom w:w="0" w:type="dxa"/>
        <w:right w:w="0" w:type="dxa"/>
      </w:tblCellMar>
    </w:tblPr>
  </w:style>
  <w:style w:type="paragraph" w:styleId="Nzev">
    <w:name w:val="Title"/>
    <w:basedOn w:val="Normln1"/>
    <w:next w:val="Normln1"/>
    <w:rsid w:val="00C676B8"/>
    <w:pPr>
      <w:pBdr>
        <w:top w:val="single" w:sz="6" w:space="8" w:color="A5A5A5"/>
        <w:bottom w:val="single" w:sz="6" w:space="8" w:color="A5A5A5"/>
      </w:pBdr>
      <w:spacing w:after="400" w:line="240" w:lineRule="auto"/>
      <w:jc w:val="center"/>
    </w:pPr>
    <w:rPr>
      <w:smallCaps/>
      <w:color w:val="44546A"/>
      <w:sz w:val="72"/>
      <w:szCs w:val="72"/>
    </w:rPr>
  </w:style>
  <w:style w:type="paragraph" w:styleId="Podnadpis">
    <w:name w:val="Subtitle"/>
    <w:basedOn w:val="Normln1"/>
    <w:next w:val="Normln1"/>
    <w:rsid w:val="00C676B8"/>
    <w:pPr>
      <w:jc w:val="center"/>
    </w:pPr>
    <w:rPr>
      <w:color w:val="44546A"/>
      <w:sz w:val="28"/>
      <w:szCs w:val="28"/>
    </w:rPr>
  </w:style>
  <w:style w:type="character" w:styleId="Hypertextovodkaz">
    <w:name w:val="Hyperlink"/>
    <w:basedOn w:val="Standardnpsmoodstavce"/>
    <w:uiPriority w:val="99"/>
    <w:unhideWhenUsed/>
    <w:rsid w:val="00D52675"/>
    <w:rPr>
      <w:color w:val="0000FF" w:themeColor="hyperlink"/>
      <w:u w:val="single"/>
    </w:rPr>
  </w:style>
  <w:style w:type="character" w:styleId="Nevyeenzmnka">
    <w:name w:val="Unresolved Mention"/>
    <w:basedOn w:val="Standardnpsmoodstavce"/>
    <w:uiPriority w:val="99"/>
    <w:semiHidden/>
    <w:unhideWhenUsed/>
    <w:rsid w:val="00DB5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orovice.tritiu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2508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Stelšovská</dc:creator>
  <cp:lastModifiedBy>Marcela Labská</cp:lastModifiedBy>
  <cp:revision>4</cp:revision>
  <cp:lastPrinted>2022-05-19T11:46:00Z</cp:lastPrinted>
  <dcterms:created xsi:type="dcterms:W3CDTF">2022-05-20T11:59:00Z</dcterms:created>
  <dcterms:modified xsi:type="dcterms:W3CDTF">2022-05-20T12:00:00Z</dcterms:modified>
</cp:coreProperties>
</file>