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D8374" w14:textId="77777777" w:rsidR="004C00D9" w:rsidRPr="00A52917" w:rsidRDefault="004C00D9" w:rsidP="004C00D9">
      <w:pPr>
        <w:jc w:val="right"/>
      </w:pPr>
      <w:r w:rsidRPr="00A52917">
        <w:t>Č.j.:..................</w:t>
      </w:r>
    </w:p>
    <w:p w14:paraId="5E603628" w14:textId="77777777" w:rsidR="004C00D9" w:rsidRPr="00A52917" w:rsidRDefault="004C00D9" w:rsidP="004C00D9">
      <w:pPr>
        <w:jc w:val="right"/>
      </w:pPr>
    </w:p>
    <w:p w14:paraId="2C0A72C6" w14:textId="77777777" w:rsidR="004C00D9" w:rsidRPr="00454205" w:rsidRDefault="004C00D9" w:rsidP="004C00D9">
      <w:pPr>
        <w:jc w:val="center"/>
        <w:rPr>
          <w:b/>
          <w:caps/>
        </w:rPr>
      </w:pPr>
      <w:r w:rsidRPr="00454205">
        <w:rPr>
          <w:b/>
          <w:caps/>
        </w:rPr>
        <w:t>Dohoda o narovnání</w:t>
      </w:r>
    </w:p>
    <w:p w14:paraId="27E1F265" w14:textId="77777777" w:rsidR="004C00D9" w:rsidRPr="00A52917" w:rsidRDefault="004C00D9" w:rsidP="004C00D9">
      <w:pPr>
        <w:jc w:val="center"/>
        <w:rPr>
          <w:b/>
          <w:caps/>
        </w:rPr>
      </w:pPr>
    </w:p>
    <w:p w14:paraId="525EC372" w14:textId="77777777" w:rsidR="004C00D9" w:rsidRPr="00454205" w:rsidRDefault="004C00D9" w:rsidP="004C00D9">
      <w:pPr>
        <w:jc w:val="center"/>
        <w:rPr>
          <w:b/>
        </w:rPr>
      </w:pPr>
      <w:r w:rsidRPr="00454205">
        <w:rPr>
          <w:b/>
        </w:rPr>
        <w:t>Článek I.</w:t>
      </w:r>
    </w:p>
    <w:p w14:paraId="187CC043" w14:textId="77777777" w:rsidR="004C00D9" w:rsidRPr="00454205" w:rsidRDefault="004C00D9" w:rsidP="004C00D9">
      <w:pPr>
        <w:jc w:val="center"/>
        <w:rPr>
          <w:b/>
        </w:rPr>
      </w:pPr>
      <w:r w:rsidRPr="00454205">
        <w:rPr>
          <w:b/>
        </w:rPr>
        <w:t>Smluvní strany</w:t>
      </w:r>
    </w:p>
    <w:p w14:paraId="04E887A3" w14:textId="77777777" w:rsidR="004C00D9" w:rsidRPr="00454205" w:rsidRDefault="004C00D9" w:rsidP="004C00D9"/>
    <w:p w14:paraId="67A81BA7" w14:textId="3309C51C" w:rsidR="004C00D9" w:rsidRPr="00454205" w:rsidRDefault="00D7287A" w:rsidP="002C2EBE">
      <w:pPr>
        <w:pStyle w:val="Zkladntext"/>
        <w:numPr>
          <w:ilvl w:val="0"/>
          <w:numId w:val="6"/>
        </w:numPr>
        <w:ind w:left="284" w:hanging="284"/>
        <w:outlineLvl w:val="0"/>
        <w:rPr>
          <w:b/>
          <w:bCs/>
          <w:szCs w:val="24"/>
        </w:rPr>
      </w:pPr>
      <w:r>
        <w:rPr>
          <w:b/>
          <w:bCs/>
          <w:szCs w:val="24"/>
        </w:rPr>
        <w:t>EKOTOXA s.r.o</w:t>
      </w:r>
      <w:r w:rsidR="004C00D9" w:rsidRPr="00454205">
        <w:rPr>
          <w:b/>
          <w:bCs/>
          <w:szCs w:val="24"/>
        </w:rPr>
        <w:t>.</w:t>
      </w:r>
    </w:p>
    <w:p w14:paraId="3739D2A6" w14:textId="3C14EE69" w:rsidR="004C00D9" w:rsidRPr="00454205" w:rsidRDefault="004C00D9" w:rsidP="002C2EBE">
      <w:pPr>
        <w:pStyle w:val="Zkladntext"/>
        <w:tabs>
          <w:tab w:val="left" w:pos="2700"/>
        </w:tabs>
        <w:ind w:leftChars="150" w:left="644" w:hanging="284"/>
        <w:rPr>
          <w:bCs/>
          <w:szCs w:val="24"/>
        </w:rPr>
      </w:pPr>
      <w:r w:rsidRPr="00454205">
        <w:rPr>
          <w:bCs/>
          <w:szCs w:val="24"/>
        </w:rPr>
        <w:t>Sídlo:</w:t>
      </w:r>
      <w:r w:rsidR="00710E33">
        <w:rPr>
          <w:bCs/>
          <w:szCs w:val="24"/>
        </w:rPr>
        <w:tab/>
      </w:r>
      <w:r w:rsidR="00D7287A">
        <w:rPr>
          <w:bCs/>
          <w:szCs w:val="24"/>
        </w:rPr>
        <w:t>Fišova 403/7, 602 00 Brno – Černá Pole</w:t>
      </w:r>
    </w:p>
    <w:p w14:paraId="32BD3908" w14:textId="1E40A1A0" w:rsidR="0043119C" w:rsidRDefault="004C00D9" w:rsidP="00EF0395">
      <w:pPr>
        <w:pStyle w:val="Zkladntext"/>
        <w:ind w:leftChars="150" w:left="644" w:hanging="284"/>
        <w:jc w:val="both"/>
        <w:rPr>
          <w:bCs/>
          <w:szCs w:val="24"/>
        </w:rPr>
      </w:pPr>
      <w:r w:rsidRPr="00454205">
        <w:rPr>
          <w:bCs/>
          <w:szCs w:val="24"/>
        </w:rPr>
        <w:t xml:space="preserve">Jednající: </w:t>
      </w:r>
      <w:r w:rsidR="00DA0CFA" w:rsidRPr="00454205">
        <w:rPr>
          <w:bCs/>
          <w:szCs w:val="24"/>
        </w:rPr>
        <w:t xml:space="preserve">                 </w:t>
      </w:r>
      <w:r w:rsidR="00454205">
        <w:rPr>
          <w:bCs/>
          <w:szCs w:val="24"/>
        </w:rPr>
        <w:t xml:space="preserve"> </w:t>
      </w:r>
      <w:bookmarkStart w:id="0" w:name="_Hlk103241971"/>
      <w:r w:rsidR="000828DE">
        <w:rPr>
          <w:bCs/>
          <w:szCs w:val="24"/>
        </w:rPr>
        <w:t xml:space="preserve">     </w:t>
      </w:r>
      <w:r w:rsidR="00EF0395" w:rsidRPr="00EF0395">
        <w:rPr>
          <w:bCs/>
          <w:szCs w:val="24"/>
        </w:rPr>
        <w:t>Ing. Michal Brokl</w:t>
      </w:r>
      <w:r w:rsidR="00710E33">
        <w:rPr>
          <w:bCs/>
          <w:szCs w:val="24"/>
        </w:rPr>
        <w:t xml:space="preserve">, </w:t>
      </w:r>
      <w:bookmarkEnd w:id="0"/>
      <w:r w:rsidR="00710E33">
        <w:rPr>
          <w:bCs/>
          <w:szCs w:val="24"/>
        </w:rPr>
        <w:t>j</w:t>
      </w:r>
      <w:r w:rsidR="00EF0395" w:rsidRPr="00EF0395">
        <w:rPr>
          <w:bCs/>
          <w:szCs w:val="24"/>
        </w:rPr>
        <w:t>ednatel</w:t>
      </w:r>
    </w:p>
    <w:p w14:paraId="4660283D" w14:textId="153D982C" w:rsidR="004C00D9" w:rsidRPr="00454205" w:rsidRDefault="004C00D9" w:rsidP="002C2EBE">
      <w:pPr>
        <w:tabs>
          <w:tab w:val="left" w:pos="2700"/>
        </w:tabs>
        <w:spacing w:after="40"/>
        <w:ind w:leftChars="150" w:left="644" w:hanging="284"/>
        <w:rPr>
          <w:bCs/>
        </w:rPr>
      </w:pPr>
      <w:r w:rsidRPr="00454205">
        <w:rPr>
          <w:bCs/>
        </w:rPr>
        <w:t>IČ:</w:t>
      </w:r>
      <w:r w:rsidRPr="00454205">
        <w:rPr>
          <w:bCs/>
        </w:rPr>
        <w:tab/>
      </w:r>
      <w:r w:rsidR="00EF0395" w:rsidRPr="00EF0395">
        <w:rPr>
          <w:bCs/>
        </w:rPr>
        <w:t>64608531</w:t>
      </w:r>
    </w:p>
    <w:p w14:paraId="458F5DE0" w14:textId="77777777" w:rsidR="004C00D9" w:rsidRPr="00A52917" w:rsidRDefault="004C00D9" w:rsidP="004C00D9">
      <w:pPr>
        <w:tabs>
          <w:tab w:val="left" w:pos="2700"/>
        </w:tabs>
        <w:spacing w:after="40"/>
        <w:ind w:leftChars="150" w:left="360"/>
        <w:rPr>
          <w:bCs/>
        </w:rPr>
      </w:pPr>
    </w:p>
    <w:p w14:paraId="28113E42" w14:textId="3A9AAF5B" w:rsidR="004C00D9" w:rsidRPr="00A52917" w:rsidRDefault="004C00D9" w:rsidP="004C00D9">
      <w:pPr>
        <w:tabs>
          <w:tab w:val="left" w:pos="2700"/>
        </w:tabs>
        <w:spacing w:after="40"/>
        <w:ind w:leftChars="150" w:left="360"/>
      </w:pPr>
      <w:r w:rsidRPr="00A52917">
        <w:rPr>
          <w:bCs/>
        </w:rPr>
        <w:t>(dále jen „</w:t>
      </w:r>
      <w:r w:rsidR="00EB6091" w:rsidRPr="00A52917">
        <w:rPr>
          <w:b/>
          <w:bCs/>
        </w:rPr>
        <w:t>Účastník dohody</w:t>
      </w:r>
      <w:r w:rsidR="00DA0CFA" w:rsidRPr="00A52917">
        <w:rPr>
          <w:b/>
          <w:bCs/>
        </w:rPr>
        <w:t xml:space="preserve"> č. 1</w:t>
      </w:r>
      <w:r w:rsidRPr="00A52917">
        <w:rPr>
          <w:bCs/>
        </w:rPr>
        <w:t>“)</w:t>
      </w:r>
    </w:p>
    <w:p w14:paraId="388E2253" w14:textId="77777777" w:rsidR="004C00D9" w:rsidRPr="00A52917" w:rsidRDefault="004C00D9" w:rsidP="004C00D9"/>
    <w:p w14:paraId="78B132BC" w14:textId="012E38EC" w:rsidR="002C2EBE" w:rsidRPr="00A52917" w:rsidRDefault="004C00D9" w:rsidP="001727BC">
      <w:pPr>
        <w:ind w:left="360"/>
      </w:pPr>
      <w:r w:rsidRPr="00A52917">
        <w:t>a</w:t>
      </w:r>
    </w:p>
    <w:p w14:paraId="01B4BE89" w14:textId="58BE4317" w:rsidR="002C2EBE" w:rsidRPr="00A52917" w:rsidRDefault="002C2EBE" w:rsidP="004C00D9">
      <w:pPr>
        <w:tabs>
          <w:tab w:val="left" w:pos="2700"/>
        </w:tabs>
        <w:ind w:left="360" w:hanging="360"/>
        <w:rPr>
          <w:b/>
        </w:rPr>
      </w:pPr>
    </w:p>
    <w:p w14:paraId="04F2CC0D" w14:textId="744F9421" w:rsidR="004C00D9" w:rsidRPr="00A52917" w:rsidRDefault="004C00D9" w:rsidP="002C2EBE">
      <w:pPr>
        <w:pStyle w:val="Odstavecseseznamem"/>
        <w:numPr>
          <w:ilvl w:val="0"/>
          <w:numId w:val="6"/>
        </w:numPr>
        <w:tabs>
          <w:tab w:val="left" w:pos="2700"/>
        </w:tabs>
        <w:ind w:left="284"/>
        <w:rPr>
          <w:b/>
        </w:rPr>
      </w:pPr>
      <w:r w:rsidRPr="00A52917">
        <w:rPr>
          <w:b/>
        </w:rPr>
        <w:t xml:space="preserve">Centrum dopravního výzkumu, v.v.i. </w:t>
      </w:r>
    </w:p>
    <w:p w14:paraId="718AB562" w14:textId="77777777" w:rsidR="004C00D9" w:rsidRPr="00A52917" w:rsidRDefault="004C00D9" w:rsidP="004C00D9">
      <w:pPr>
        <w:tabs>
          <w:tab w:val="left" w:pos="2700"/>
        </w:tabs>
        <w:ind w:left="360" w:hanging="360"/>
      </w:pPr>
      <w:r w:rsidRPr="00A52917">
        <w:tab/>
        <w:t xml:space="preserve">Sídlo: </w:t>
      </w:r>
      <w:r w:rsidRPr="00A52917">
        <w:tab/>
        <w:t xml:space="preserve">Líšeňská 33a, 636 00 Brno </w:t>
      </w:r>
      <w:r w:rsidRPr="00A52917">
        <w:tab/>
      </w:r>
    </w:p>
    <w:p w14:paraId="3920436E" w14:textId="77777777" w:rsidR="009D1039" w:rsidRPr="00A52917" w:rsidRDefault="004C00D9" w:rsidP="004C00D9">
      <w:pPr>
        <w:tabs>
          <w:tab w:val="left" w:pos="360"/>
        </w:tabs>
        <w:ind w:left="360" w:hanging="360"/>
      </w:pPr>
      <w:r w:rsidRPr="00A52917">
        <w:tab/>
        <w:t xml:space="preserve">Jednající: </w:t>
      </w:r>
      <w:r w:rsidRPr="00A52917">
        <w:tab/>
      </w:r>
      <w:r w:rsidRPr="00A52917">
        <w:tab/>
        <w:t xml:space="preserve">          </w:t>
      </w:r>
      <w:r w:rsidR="009D1039" w:rsidRPr="00A52917">
        <w:t>Ing. Jindřich Frič, Ph.D.</w:t>
      </w:r>
      <w:r w:rsidRPr="00A52917">
        <w:t>, ředitel</w:t>
      </w:r>
    </w:p>
    <w:p w14:paraId="715D6650" w14:textId="30853731" w:rsidR="004C00D9" w:rsidRPr="00A52917" w:rsidRDefault="009D1039" w:rsidP="004C00D9">
      <w:pPr>
        <w:tabs>
          <w:tab w:val="left" w:pos="360"/>
        </w:tabs>
        <w:ind w:left="360" w:hanging="360"/>
      </w:pPr>
      <w:r w:rsidRPr="00A52917">
        <w:tab/>
        <w:t>IČ:</w:t>
      </w:r>
      <w:r w:rsidRPr="00A52917">
        <w:tab/>
      </w:r>
      <w:r w:rsidRPr="00A52917">
        <w:tab/>
      </w:r>
      <w:r w:rsidR="004C00D9" w:rsidRPr="00A52917">
        <w:tab/>
        <w:t xml:space="preserve">         </w:t>
      </w:r>
      <w:r w:rsidR="000828DE">
        <w:t xml:space="preserve"> </w:t>
      </w:r>
      <w:r w:rsidR="004C00D9" w:rsidRPr="00A52917">
        <w:t>44994575</w:t>
      </w:r>
    </w:p>
    <w:p w14:paraId="272AF2B1" w14:textId="01A311E5" w:rsidR="004C00D9" w:rsidRPr="00A52917" w:rsidRDefault="004C00D9" w:rsidP="004C00D9">
      <w:pPr>
        <w:ind w:left="360"/>
      </w:pPr>
      <w:r w:rsidRPr="00A52917">
        <w:t xml:space="preserve">DIČ: </w:t>
      </w:r>
      <w:r w:rsidRPr="00A52917">
        <w:tab/>
      </w:r>
      <w:r w:rsidRPr="00A52917">
        <w:tab/>
        <w:t xml:space="preserve">         </w:t>
      </w:r>
      <w:r w:rsidR="000828DE">
        <w:t xml:space="preserve"> </w:t>
      </w:r>
      <w:r w:rsidRPr="00A52917">
        <w:t>CZ44994575</w:t>
      </w:r>
    </w:p>
    <w:p w14:paraId="35AD2BDF" w14:textId="67F22F6B" w:rsidR="004C00D9" w:rsidRPr="00A52917" w:rsidRDefault="004C00D9" w:rsidP="004C00D9">
      <w:pPr>
        <w:tabs>
          <w:tab w:val="left" w:pos="2700"/>
        </w:tabs>
        <w:ind w:left="360" w:hanging="360"/>
      </w:pPr>
      <w:r w:rsidRPr="00A52917">
        <w:tab/>
        <w:t>Bankovní spojení:</w:t>
      </w:r>
      <w:r w:rsidRPr="00A52917">
        <w:tab/>
      </w:r>
      <w:r w:rsidR="000828DE">
        <w:t xml:space="preserve"> </w:t>
      </w:r>
      <w:r w:rsidRPr="00A52917">
        <w:t>KB Brno - město</w:t>
      </w:r>
    </w:p>
    <w:p w14:paraId="4F78CCFF" w14:textId="511202AC" w:rsidR="004C00D9" w:rsidRPr="00A52917" w:rsidRDefault="004C00D9" w:rsidP="004C00D9">
      <w:pPr>
        <w:tabs>
          <w:tab w:val="left" w:pos="2700"/>
        </w:tabs>
        <w:ind w:left="360" w:hanging="360"/>
      </w:pPr>
      <w:r w:rsidRPr="00A52917">
        <w:t xml:space="preserve">      číslo účtu: </w:t>
      </w:r>
      <w:r w:rsidRPr="00A52917">
        <w:tab/>
      </w:r>
      <w:r w:rsidR="000828DE">
        <w:t xml:space="preserve"> </w:t>
      </w:r>
      <w:r w:rsidRPr="00A52917">
        <w:t>100 736 621/0100</w:t>
      </w:r>
    </w:p>
    <w:p w14:paraId="685D3B4F" w14:textId="77777777" w:rsidR="004C00D9" w:rsidRPr="00A52917" w:rsidRDefault="004C00D9" w:rsidP="004C00D9">
      <w:pPr>
        <w:ind w:left="360"/>
      </w:pPr>
    </w:p>
    <w:p w14:paraId="5BB93C62" w14:textId="77777777" w:rsidR="004C00D9" w:rsidRPr="00A52917" w:rsidRDefault="004C00D9" w:rsidP="004C00D9">
      <w:pPr>
        <w:ind w:left="360"/>
      </w:pPr>
      <w:r w:rsidRPr="00A52917">
        <w:t>Zapsána v rejstříku veřejných výzkumných institucí dne 1.1.2007</w:t>
      </w:r>
      <w:r w:rsidRPr="00A52917">
        <w:br/>
      </w:r>
    </w:p>
    <w:p w14:paraId="3E8FEFA4" w14:textId="654A574D" w:rsidR="002C2EBE" w:rsidRPr="00A52917" w:rsidRDefault="002C2EBE" w:rsidP="002C2EBE">
      <w:pPr>
        <w:tabs>
          <w:tab w:val="left" w:pos="2700"/>
        </w:tabs>
        <w:spacing w:after="40"/>
        <w:ind w:leftChars="150" w:left="360"/>
      </w:pPr>
      <w:r w:rsidRPr="00A52917">
        <w:rPr>
          <w:bCs/>
        </w:rPr>
        <w:t>(dále jen „</w:t>
      </w:r>
      <w:r w:rsidR="00EB6091" w:rsidRPr="00A52917">
        <w:rPr>
          <w:b/>
          <w:bCs/>
        </w:rPr>
        <w:t>Účastník dohody</w:t>
      </w:r>
      <w:r w:rsidRPr="00A52917">
        <w:rPr>
          <w:b/>
          <w:bCs/>
        </w:rPr>
        <w:t xml:space="preserve"> </w:t>
      </w:r>
      <w:r w:rsidR="00EF0395">
        <w:rPr>
          <w:b/>
          <w:bCs/>
        </w:rPr>
        <w:t>2</w:t>
      </w:r>
      <w:r w:rsidRPr="00A52917">
        <w:rPr>
          <w:bCs/>
        </w:rPr>
        <w:t>“)</w:t>
      </w:r>
    </w:p>
    <w:p w14:paraId="082EB119" w14:textId="77777777" w:rsidR="000D57FB" w:rsidRPr="00A52917" w:rsidRDefault="000D57FB" w:rsidP="004C00D9">
      <w:pPr>
        <w:ind w:left="360"/>
      </w:pPr>
    </w:p>
    <w:p w14:paraId="2DF14783" w14:textId="77777777" w:rsidR="004C00D9" w:rsidRPr="00A52917" w:rsidRDefault="004C00D9" w:rsidP="004C00D9">
      <w:pPr>
        <w:jc w:val="center"/>
        <w:rPr>
          <w:b/>
        </w:rPr>
      </w:pPr>
      <w:r w:rsidRPr="00A52917">
        <w:rPr>
          <w:b/>
        </w:rPr>
        <w:t>Článek II.</w:t>
      </w:r>
    </w:p>
    <w:p w14:paraId="1C51392B" w14:textId="77777777" w:rsidR="004C00D9" w:rsidRPr="00A52917" w:rsidRDefault="004C00D9" w:rsidP="004C00D9">
      <w:pPr>
        <w:ind w:left="360"/>
        <w:jc w:val="center"/>
        <w:rPr>
          <w:b/>
        </w:rPr>
      </w:pPr>
    </w:p>
    <w:p w14:paraId="528D3721" w14:textId="35437E90" w:rsidR="004A0E4C" w:rsidRPr="00A52917" w:rsidRDefault="00EB6091" w:rsidP="004C00D9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</w:pPr>
      <w:r w:rsidRPr="00A52917">
        <w:t xml:space="preserve">Účastník dohody </w:t>
      </w:r>
      <w:r w:rsidR="009D1039" w:rsidRPr="00A52917">
        <w:t xml:space="preserve">č. </w:t>
      </w:r>
      <w:r w:rsidR="00EF0395">
        <w:t>2</w:t>
      </w:r>
      <w:r w:rsidR="009D1039" w:rsidRPr="00A52917">
        <w:t xml:space="preserve"> </w:t>
      </w:r>
      <w:r w:rsidR="00EF0395">
        <w:t xml:space="preserve">obdržel od účastníka dohody č. 1 jako Objednatele </w:t>
      </w:r>
      <w:r w:rsidR="009D1039" w:rsidRPr="00A52917">
        <w:t>objednávku</w:t>
      </w:r>
      <w:r w:rsidR="00EF0395" w:rsidRPr="00EF0395">
        <w:t xml:space="preserve"> č. SML/9377/202</w:t>
      </w:r>
      <w:r w:rsidR="00B85849">
        <w:t>0</w:t>
      </w:r>
      <w:r w:rsidR="00EF0395">
        <w:t>, jejímž předmětem bylo zpracování</w:t>
      </w:r>
      <w:r w:rsidR="00EF0395" w:rsidRPr="00EF0395">
        <w:t xml:space="preserve"> "Adaptační a mitigační strategie města Olomouce"</w:t>
      </w:r>
      <w:r w:rsidR="00B85849">
        <w:t>, která byla vložena do registru smluv dne 08</w:t>
      </w:r>
      <w:r w:rsidR="008E4D9A" w:rsidRPr="00A52917">
        <w:t>.</w:t>
      </w:r>
      <w:r w:rsidR="00896704" w:rsidRPr="00A52917">
        <w:t xml:space="preserve">01.2021, podepsanou panem </w:t>
      </w:r>
      <w:r w:rsidR="00B85849" w:rsidRPr="00B85849">
        <w:t>Ing. Michal</w:t>
      </w:r>
      <w:r w:rsidR="00B85849">
        <w:t>em</w:t>
      </w:r>
      <w:r w:rsidR="00B85849" w:rsidRPr="00B85849">
        <w:t xml:space="preserve"> Brokl</w:t>
      </w:r>
      <w:r w:rsidR="00B85849">
        <w:t>em, jednatelem. Tato smlouva pak následně byla doplněna a upravena dvěma dodatky pod č.</w:t>
      </w:r>
      <w:r w:rsidR="00B85849" w:rsidRPr="00B85849">
        <w:t xml:space="preserve"> </w:t>
      </w:r>
      <w:r w:rsidR="00B85849" w:rsidRPr="00EF0395">
        <w:t>SML/</w:t>
      </w:r>
      <w:r w:rsidR="00B85849">
        <w:t>9608</w:t>
      </w:r>
      <w:r w:rsidR="00B85849" w:rsidRPr="00EF0395">
        <w:t>/202</w:t>
      </w:r>
      <w:r w:rsidR="00B85849">
        <w:t>1</w:t>
      </w:r>
      <w:r w:rsidR="00B85849" w:rsidRPr="00B85849">
        <w:t xml:space="preserve"> </w:t>
      </w:r>
      <w:r w:rsidR="00B85849">
        <w:t xml:space="preserve">a </w:t>
      </w:r>
      <w:r w:rsidR="00B85849" w:rsidRPr="00EF0395">
        <w:t>SML/</w:t>
      </w:r>
      <w:r w:rsidR="00B85849">
        <w:t>9719</w:t>
      </w:r>
      <w:r w:rsidR="00B85849" w:rsidRPr="00EF0395">
        <w:t>/202</w:t>
      </w:r>
      <w:r w:rsidR="00B85849">
        <w:t>0</w:t>
      </w:r>
      <w:r w:rsidR="00896704" w:rsidRPr="00A52917">
        <w:t xml:space="preserve">. </w:t>
      </w:r>
      <w:r w:rsidR="00B85849">
        <w:t>Smluvní strany pro vyloučení pochybností konstatují, že jejich znění mají k dispozici, seznámili se s nimi a nepovažují jejich ustanovení a ustanovení smlouvy za sporné</w:t>
      </w:r>
      <w:r w:rsidR="004A0E4C" w:rsidRPr="00A52917">
        <w:t>.</w:t>
      </w:r>
    </w:p>
    <w:p w14:paraId="64AD8E24" w14:textId="5640B39F" w:rsidR="00B85849" w:rsidRDefault="00B85849" w:rsidP="004C00D9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</w:pPr>
      <w:r>
        <w:t>Vzhledem k tomu, že Účastník dohody č. 2 dílo řádně dodal, vystavil v souladu se smlouvou následující faktury:</w:t>
      </w:r>
    </w:p>
    <w:tbl>
      <w:tblPr>
        <w:tblW w:w="5510" w:type="dxa"/>
        <w:tblInd w:w="12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2552"/>
      </w:tblGrid>
      <w:tr w:rsidR="00225013" w:rsidRPr="001727BC" w14:paraId="191F7A1F" w14:textId="77777777" w:rsidTr="001727BC">
        <w:trPr>
          <w:trHeight w:val="300"/>
        </w:trPr>
        <w:tc>
          <w:tcPr>
            <w:tcW w:w="2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4E8C7E" w14:textId="25792942" w:rsidR="00225013" w:rsidRPr="001727BC" w:rsidRDefault="00225013" w:rsidP="001727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727BC">
              <w:rPr>
                <w:b/>
                <w:bCs/>
                <w:color w:val="000000"/>
              </w:rPr>
              <w:t>Číslo daňového dokladu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70815D" w14:textId="0F44ABB6" w:rsidR="00225013" w:rsidRPr="001727BC" w:rsidRDefault="00225013">
            <w:pPr>
              <w:jc w:val="right"/>
              <w:rPr>
                <w:b/>
                <w:bCs/>
                <w:color w:val="000000"/>
              </w:rPr>
            </w:pPr>
            <w:r w:rsidRPr="001727BC">
              <w:rPr>
                <w:b/>
                <w:bCs/>
                <w:color w:val="000000"/>
              </w:rPr>
              <w:t>Výše částky k úhradě</w:t>
            </w:r>
          </w:p>
        </w:tc>
      </w:tr>
      <w:tr w:rsidR="00225013" w14:paraId="16C1AE79" w14:textId="77777777" w:rsidTr="001727BC">
        <w:trPr>
          <w:trHeight w:val="300"/>
        </w:trPr>
        <w:tc>
          <w:tcPr>
            <w:tcW w:w="2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C3F98D" w14:textId="26A17AAE" w:rsidR="00225013" w:rsidRDefault="00225013" w:rsidP="001727BC">
            <w:pPr>
              <w:rPr>
                <w:color w:val="000000"/>
              </w:rPr>
            </w:pPr>
            <w:r>
              <w:rPr>
                <w:color w:val="000000"/>
              </w:rPr>
              <w:t>11210191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496C04" w14:textId="1BEC24D4" w:rsidR="00225013" w:rsidRDefault="00225013" w:rsidP="002250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72 237,00</w:t>
            </w:r>
          </w:p>
        </w:tc>
      </w:tr>
      <w:tr w:rsidR="00225013" w14:paraId="3CC66448" w14:textId="77777777" w:rsidTr="001727BC">
        <w:trPr>
          <w:trHeight w:val="300"/>
        </w:trPr>
        <w:tc>
          <w:tcPr>
            <w:tcW w:w="2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9CA69D" w14:textId="77777777" w:rsidR="00225013" w:rsidRDefault="00225013" w:rsidP="001727BC">
            <w:pPr>
              <w:rPr>
                <w:color w:val="000000"/>
              </w:rPr>
            </w:pPr>
            <w:r>
              <w:rPr>
                <w:color w:val="000000"/>
              </w:rPr>
              <w:t>11210278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B0CD71" w14:textId="77777777" w:rsidR="00225013" w:rsidRDefault="00225013" w:rsidP="002250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72 237,00</w:t>
            </w:r>
          </w:p>
        </w:tc>
      </w:tr>
      <w:tr w:rsidR="00225013" w14:paraId="2ED345E8" w14:textId="77777777" w:rsidTr="001727BC">
        <w:trPr>
          <w:trHeight w:val="300"/>
        </w:trPr>
        <w:tc>
          <w:tcPr>
            <w:tcW w:w="2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01FE4B" w14:textId="77777777" w:rsidR="00225013" w:rsidRDefault="00225013" w:rsidP="001727BC">
            <w:pPr>
              <w:rPr>
                <w:color w:val="000000"/>
              </w:rPr>
            </w:pPr>
            <w:r>
              <w:rPr>
                <w:color w:val="000000"/>
              </w:rPr>
              <w:t>11220068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853872" w14:textId="77777777" w:rsidR="00225013" w:rsidRDefault="00225013" w:rsidP="002250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48 158,00</w:t>
            </w:r>
          </w:p>
        </w:tc>
      </w:tr>
      <w:tr w:rsidR="00225013" w14:paraId="5B2DC44B" w14:textId="77777777" w:rsidTr="001727BC">
        <w:trPr>
          <w:trHeight w:val="300"/>
        </w:trPr>
        <w:tc>
          <w:tcPr>
            <w:tcW w:w="2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2D9C9C" w14:textId="77777777" w:rsidR="00225013" w:rsidRDefault="00225013" w:rsidP="002250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DE09E1" w14:textId="77777777" w:rsidR="00225013" w:rsidRDefault="00225013" w:rsidP="0022501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192 632,00</w:t>
            </w:r>
          </w:p>
        </w:tc>
      </w:tr>
      <w:tr w:rsidR="00225013" w14:paraId="14F59B05" w14:textId="77777777" w:rsidTr="001727BC">
        <w:trPr>
          <w:trHeight w:val="300"/>
        </w:trPr>
        <w:tc>
          <w:tcPr>
            <w:tcW w:w="29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05CFF" w14:textId="77777777" w:rsidR="00225013" w:rsidRDefault="00225013" w:rsidP="00225013">
            <w:pPr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8C5DC2" w14:textId="77777777" w:rsidR="00225013" w:rsidRDefault="00225013" w:rsidP="00225013">
            <w:pPr>
              <w:rPr>
                <w:sz w:val="20"/>
                <w:szCs w:val="20"/>
              </w:rPr>
            </w:pPr>
          </w:p>
        </w:tc>
      </w:tr>
    </w:tbl>
    <w:p w14:paraId="31902831" w14:textId="38DBA5A3" w:rsidR="004C00D9" w:rsidRPr="00A52917" w:rsidRDefault="008E4D9A" w:rsidP="001727BC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</w:pPr>
      <w:r w:rsidRPr="00A52917">
        <w:t xml:space="preserve">Vzhledem k tomu, že </w:t>
      </w:r>
      <w:r w:rsidR="00EB6091" w:rsidRPr="00A52917">
        <w:t>Účastník dohody</w:t>
      </w:r>
      <w:r w:rsidRPr="00A52917">
        <w:t xml:space="preserve"> č. </w:t>
      </w:r>
      <w:r w:rsidR="00225013">
        <w:t>1</w:t>
      </w:r>
      <w:r w:rsidR="00225013" w:rsidRPr="00A52917">
        <w:t xml:space="preserve"> </w:t>
      </w:r>
      <w:r w:rsidRPr="00A52917">
        <w:t xml:space="preserve">jakožto </w:t>
      </w:r>
      <w:r w:rsidR="00225013">
        <w:t xml:space="preserve">objednatel požádal Účastníka dohody č. 2 o splátkový kalendář, z důvodu potřeby zajištění dostatečných finančních prostředků, dohodli se účastníci této dohody na uzavření splátkového kalendáře. Současně </w:t>
      </w:r>
      <w:r w:rsidR="00225013" w:rsidRPr="00A52917">
        <w:t xml:space="preserve">Účastník </w:t>
      </w:r>
      <w:r w:rsidR="00225013" w:rsidRPr="00A52917">
        <w:lastRenderedPageBreak/>
        <w:t xml:space="preserve">dohody č. </w:t>
      </w:r>
      <w:r w:rsidR="00225013">
        <w:t>1</w:t>
      </w:r>
      <w:r w:rsidR="00225013" w:rsidRPr="00A52917">
        <w:t xml:space="preserve"> </w:t>
      </w:r>
      <w:r w:rsidR="00225013">
        <w:t>jako</w:t>
      </w:r>
      <w:r w:rsidRPr="00A52917">
        <w:t xml:space="preserve"> objednatelem díla </w:t>
      </w:r>
      <w:r w:rsidR="00225013">
        <w:t xml:space="preserve">potvrzuje, že mu bylo </w:t>
      </w:r>
      <w:r w:rsidRPr="00A52917">
        <w:t xml:space="preserve">dílo </w:t>
      </w:r>
      <w:r w:rsidR="00A05CE4">
        <w:t xml:space="preserve">předáno </w:t>
      </w:r>
      <w:r w:rsidRPr="00A52917">
        <w:t>řádně a včas bez vad a nedodělků.</w:t>
      </w:r>
    </w:p>
    <w:p w14:paraId="0262AE68" w14:textId="77777777" w:rsidR="004C00D9" w:rsidRPr="00A52917" w:rsidRDefault="004C00D9" w:rsidP="004C00D9">
      <w:pPr>
        <w:jc w:val="center"/>
        <w:rPr>
          <w:b/>
        </w:rPr>
      </w:pPr>
      <w:r w:rsidRPr="00A52917">
        <w:rPr>
          <w:b/>
        </w:rPr>
        <w:t>Článek III.</w:t>
      </w:r>
    </w:p>
    <w:p w14:paraId="1EC96DA7" w14:textId="77777777" w:rsidR="004C00D9" w:rsidRPr="00A52917" w:rsidRDefault="004C00D9" w:rsidP="004C00D9">
      <w:pPr>
        <w:jc w:val="center"/>
        <w:rPr>
          <w:b/>
        </w:rPr>
      </w:pPr>
    </w:p>
    <w:p w14:paraId="3080570B" w14:textId="30A131D6" w:rsidR="004C00D9" w:rsidRPr="00A52917" w:rsidRDefault="00444B0D" w:rsidP="004C00D9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A52917">
        <w:t>Účastníci</w:t>
      </w:r>
      <w:r w:rsidR="004C00D9" w:rsidRPr="00A52917">
        <w:t xml:space="preserve"> dohody se dohodl</w:t>
      </w:r>
      <w:r w:rsidR="006500FD" w:rsidRPr="00A52917">
        <w:t>i</w:t>
      </w:r>
      <w:r w:rsidR="004C00D9" w:rsidRPr="00A52917">
        <w:t>, že veškerá Sporná práva zanikají a jsou nahrazen</w:t>
      </w:r>
      <w:r w:rsidR="006500FD" w:rsidRPr="00A52917">
        <w:t>a</w:t>
      </w:r>
      <w:r w:rsidR="004C00D9" w:rsidRPr="00A52917">
        <w:t xml:space="preserve"> právy uvedenými v</w:t>
      </w:r>
      <w:r w:rsidR="000D57FB" w:rsidRPr="00A52917">
        <w:t> čl. II</w:t>
      </w:r>
      <w:r w:rsidR="006500FD" w:rsidRPr="00A52917">
        <w:t>I</w:t>
      </w:r>
      <w:r w:rsidR="004C00D9" w:rsidRPr="00A52917">
        <w:t xml:space="preserve"> </w:t>
      </w:r>
      <w:r w:rsidR="000D57FB" w:rsidRPr="00A52917">
        <w:t>této Dohody</w:t>
      </w:r>
      <w:r w:rsidR="004C00D9" w:rsidRPr="00A52917">
        <w:t>.</w:t>
      </w:r>
    </w:p>
    <w:p w14:paraId="46981464" w14:textId="3F179B6D" w:rsidR="004C00D9" w:rsidRPr="00A52917" w:rsidRDefault="00225013" w:rsidP="004C00D9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A52917">
        <w:t>Účastníci dohody se dohodli</w:t>
      </w:r>
      <w:r w:rsidR="004C00D9" w:rsidRPr="00A52917">
        <w:t xml:space="preserve">, že </w:t>
      </w:r>
      <w:r>
        <w:t>Účastník</w:t>
      </w:r>
      <w:r w:rsidRPr="00A52917">
        <w:t xml:space="preserve"> </w:t>
      </w:r>
      <w:r w:rsidR="000D57FB" w:rsidRPr="00A52917">
        <w:t xml:space="preserve">dohody č. </w:t>
      </w:r>
      <w:r>
        <w:t>1</w:t>
      </w:r>
      <w:r w:rsidRPr="00A52917">
        <w:t xml:space="preserve"> </w:t>
      </w:r>
      <w:r w:rsidR="004C00D9" w:rsidRPr="00A52917">
        <w:t xml:space="preserve">uhradí </w:t>
      </w:r>
      <w:r w:rsidRPr="00A52917">
        <w:t>Účastník</w:t>
      </w:r>
      <w:r>
        <w:t>ovi</w:t>
      </w:r>
      <w:r w:rsidRPr="00A52917">
        <w:t xml:space="preserve"> dohody č. </w:t>
      </w:r>
      <w:r>
        <w:t>2</w:t>
      </w:r>
      <w:r w:rsidR="00A05CE4">
        <w:t xml:space="preserve"> </w:t>
      </w:r>
      <w:r w:rsidR="0015542E" w:rsidRPr="00A52917">
        <w:t xml:space="preserve">vystavené faktury Účastníkem dohody č. </w:t>
      </w:r>
      <w:r w:rsidR="0043119C">
        <w:t>2</w:t>
      </w:r>
      <w:r w:rsidR="0043119C" w:rsidRPr="00A52917">
        <w:t xml:space="preserve"> </w:t>
      </w:r>
      <w:r w:rsidR="00A05CE4">
        <w:t>(</w:t>
      </w:r>
      <w:r w:rsidR="004C00D9" w:rsidRPr="00A52917">
        <w:t xml:space="preserve">za zhotovení díla a vykonání dalších s tím souvisejících činností, </w:t>
      </w:r>
      <w:r w:rsidR="006500FD" w:rsidRPr="00A52917">
        <w:t xml:space="preserve">tedy </w:t>
      </w:r>
      <w:r w:rsidR="004C00D9" w:rsidRPr="00A52917">
        <w:t xml:space="preserve">celkovou cenu ve výši </w:t>
      </w:r>
      <w:r>
        <w:rPr>
          <w:b/>
          <w:bCs/>
          <w:color w:val="000000"/>
        </w:rPr>
        <w:t>192 632,00</w:t>
      </w:r>
      <w:r w:rsidR="000D57FB" w:rsidRPr="00A52917">
        <w:t>Kč s</w:t>
      </w:r>
      <w:r w:rsidR="001A5F01" w:rsidRPr="00A52917">
        <w:t> </w:t>
      </w:r>
      <w:r w:rsidR="004C00D9" w:rsidRPr="00A52917">
        <w:t>DPH</w:t>
      </w:r>
      <w:r w:rsidR="001A5F01" w:rsidRPr="00A52917">
        <w:t>.</w:t>
      </w:r>
      <w:r w:rsidR="00A05CE4">
        <w:t>)</w:t>
      </w:r>
    </w:p>
    <w:p w14:paraId="12ED500F" w14:textId="6DF93ABE" w:rsidR="004E47E4" w:rsidRPr="00A52917" w:rsidRDefault="00B4763B" w:rsidP="004E47E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A52917">
        <w:t xml:space="preserve">Účastník dohody č. </w:t>
      </w:r>
      <w:r w:rsidR="0043119C">
        <w:t>1</w:t>
      </w:r>
      <w:r w:rsidRPr="00A52917">
        <w:t xml:space="preserve">, jakožto </w:t>
      </w:r>
      <w:r w:rsidR="004E47E4" w:rsidRPr="00A52917">
        <w:t xml:space="preserve">Dlužník se zavazuje, že tuto dlužnou částku ve výši </w:t>
      </w:r>
      <w:r w:rsidR="0043119C">
        <w:rPr>
          <w:b/>
          <w:bCs/>
          <w:color w:val="000000"/>
        </w:rPr>
        <w:t>192</w:t>
      </w:r>
      <w:r w:rsidR="00710E33">
        <w:rPr>
          <w:b/>
          <w:bCs/>
          <w:color w:val="000000"/>
        </w:rPr>
        <w:t> </w:t>
      </w:r>
      <w:r w:rsidR="0043119C">
        <w:rPr>
          <w:b/>
          <w:bCs/>
          <w:color w:val="000000"/>
        </w:rPr>
        <w:t>632,00</w:t>
      </w:r>
      <w:r w:rsidR="00710E33">
        <w:rPr>
          <w:b/>
          <w:bCs/>
          <w:color w:val="000000"/>
        </w:rPr>
        <w:t xml:space="preserve"> </w:t>
      </w:r>
      <w:r w:rsidR="004E47E4" w:rsidRPr="00A52917">
        <w:t xml:space="preserve">s DPH uhradí </w:t>
      </w:r>
      <w:r w:rsidRPr="00A52917">
        <w:t xml:space="preserve">Účastníkovi dohody č. </w:t>
      </w:r>
      <w:r w:rsidR="0043119C">
        <w:t>2</w:t>
      </w:r>
      <w:r w:rsidR="0043119C" w:rsidRPr="00A52917">
        <w:t xml:space="preserve"> </w:t>
      </w:r>
      <w:r w:rsidR="004E47E4" w:rsidRPr="00A52917">
        <w:t>v</w:t>
      </w:r>
      <w:r w:rsidR="0043119C">
        <w:t>e</w:t>
      </w:r>
      <w:r w:rsidR="004E47E4" w:rsidRPr="00A52917">
        <w:t xml:space="preserve"> </w:t>
      </w:r>
      <w:r w:rsidR="0043119C">
        <w:t>čtyřech</w:t>
      </w:r>
      <w:r w:rsidR="004E47E4" w:rsidRPr="00A52917">
        <w:t xml:space="preserve"> splátkách: </w:t>
      </w:r>
    </w:p>
    <w:p w14:paraId="35251522" w14:textId="69D2E7DE" w:rsidR="004E47E4" w:rsidRPr="00A52917" w:rsidRDefault="004E47E4" w:rsidP="001727BC">
      <w:pPr>
        <w:spacing w:before="240" w:line="360" w:lineRule="auto"/>
        <w:ind w:left="360"/>
        <w:jc w:val="both"/>
      </w:pPr>
      <w:r w:rsidRPr="00A52917">
        <w:t xml:space="preserve">1. platba </w:t>
      </w:r>
      <w:r w:rsidR="0043119C">
        <w:t>odpovídající výši</w:t>
      </w:r>
      <w:r w:rsidR="00710E33">
        <w:t xml:space="preserve"> </w:t>
      </w:r>
      <w:r w:rsidR="0043119C" w:rsidRPr="001727BC">
        <w:rPr>
          <w:b/>
          <w:bCs/>
        </w:rPr>
        <w:t>48 158,00 Kč s DPH</w:t>
      </w:r>
      <w:r w:rsidR="0043119C">
        <w:t xml:space="preserve"> bude </w:t>
      </w:r>
      <w:r w:rsidR="0043119C" w:rsidRPr="00A52917">
        <w:t>zaplacen</w:t>
      </w:r>
      <w:r w:rsidR="0043119C">
        <w:t>a</w:t>
      </w:r>
      <w:r w:rsidR="0043119C" w:rsidRPr="00A52917">
        <w:t xml:space="preserve"> </w:t>
      </w:r>
      <w:r w:rsidRPr="00A52917">
        <w:t xml:space="preserve">do </w:t>
      </w:r>
      <w:r w:rsidRPr="001727BC">
        <w:rPr>
          <w:b/>
          <w:bCs/>
        </w:rPr>
        <w:t>15.</w:t>
      </w:r>
      <w:r w:rsidR="0043119C" w:rsidRPr="001727BC">
        <w:rPr>
          <w:b/>
          <w:bCs/>
        </w:rPr>
        <w:t>6</w:t>
      </w:r>
      <w:r w:rsidRPr="001727BC">
        <w:rPr>
          <w:b/>
          <w:bCs/>
        </w:rPr>
        <w:t>.2022</w:t>
      </w:r>
    </w:p>
    <w:p w14:paraId="6AA89057" w14:textId="78DB420B" w:rsidR="004E47E4" w:rsidRPr="00A52917" w:rsidRDefault="004E47E4" w:rsidP="001727BC">
      <w:pPr>
        <w:spacing w:line="360" w:lineRule="auto"/>
        <w:ind w:left="360"/>
        <w:jc w:val="both"/>
      </w:pPr>
      <w:r w:rsidRPr="00A52917">
        <w:t xml:space="preserve">2. </w:t>
      </w:r>
      <w:r w:rsidR="0043119C" w:rsidRPr="0043119C">
        <w:t>platba odpovídající výši</w:t>
      </w:r>
      <w:r w:rsidR="00710E33">
        <w:t xml:space="preserve"> </w:t>
      </w:r>
      <w:r w:rsidR="0043119C" w:rsidRPr="001727BC">
        <w:rPr>
          <w:b/>
          <w:bCs/>
        </w:rPr>
        <w:t>48 158,00 Kč s DPH</w:t>
      </w:r>
      <w:r w:rsidR="0043119C" w:rsidRPr="0043119C">
        <w:t xml:space="preserve"> bude zaplacena do </w:t>
      </w:r>
      <w:r w:rsidR="0043119C" w:rsidRPr="001727BC">
        <w:rPr>
          <w:b/>
          <w:bCs/>
        </w:rPr>
        <w:t>15.7.2022</w:t>
      </w:r>
    </w:p>
    <w:p w14:paraId="7CF32AB3" w14:textId="0A6D12A1" w:rsidR="0043119C" w:rsidRPr="00A52917" w:rsidRDefault="004E47E4" w:rsidP="001727BC">
      <w:pPr>
        <w:spacing w:line="360" w:lineRule="auto"/>
        <w:ind w:left="360"/>
        <w:jc w:val="both"/>
      </w:pPr>
      <w:r w:rsidRPr="00A52917">
        <w:t xml:space="preserve">3. </w:t>
      </w:r>
      <w:r w:rsidR="0043119C" w:rsidRPr="00A52917">
        <w:t xml:space="preserve">platba </w:t>
      </w:r>
      <w:r w:rsidR="0043119C">
        <w:t>odpovídající výši</w:t>
      </w:r>
      <w:r w:rsidR="00710E33">
        <w:t xml:space="preserve"> </w:t>
      </w:r>
      <w:r w:rsidR="0043119C" w:rsidRPr="001727BC">
        <w:rPr>
          <w:b/>
          <w:bCs/>
        </w:rPr>
        <w:t>48 158,00 Kč s DPH</w:t>
      </w:r>
      <w:r w:rsidR="0043119C">
        <w:t xml:space="preserve"> bude </w:t>
      </w:r>
      <w:r w:rsidR="0043119C" w:rsidRPr="00A52917">
        <w:t>zaplacen</w:t>
      </w:r>
      <w:r w:rsidR="0043119C">
        <w:t>a</w:t>
      </w:r>
      <w:r w:rsidR="0043119C" w:rsidRPr="00A52917">
        <w:t xml:space="preserve"> do </w:t>
      </w:r>
      <w:r w:rsidR="0043119C" w:rsidRPr="001727BC">
        <w:rPr>
          <w:b/>
          <w:bCs/>
        </w:rPr>
        <w:t>15.8.2022</w:t>
      </w:r>
    </w:p>
    <w:p w14:paraId="70F69380" w14:textId="1C02EC43" w:rsidR="004E47E4" w:rsidRPr="001727BC" w:rsidRDefault="004E47E4" w:rsidP="001727BC">
      <w:pPr>
        <w:spacing w:after="240" w:line="360" w:lineRule="auto"/>
        <w:ind w:left="360"/>
        <w:jc w:val="both"/>
        <w:rPr>
          <w:b/>
          <w:bCs/>
        </w:rPr>
      </w:pPr>
      <w:r w:rsidRPr="00A52917">
        <w:t xml:space="preserve">4. </w:t>
      </w:r>
      <w:r w:rsidR="0043119C" w:rsidRPr="0043119C">
        <w:t>platba odpovídající výši</w:t>
      </w:r>
      <w:r w:rsidR="00710E33">
        <w:t xml:space="preserve"> </w:t>
      </w:r>
      <w:r w:rsidR="0043119C" w:rsidRPr="001727BC">
        <w:rPr>
          <w:b/>
          <w:bCs/>
        </w:rPr>
        <w:t>48 158,00 Kč s DPH</w:t>
      </w:r>
      <w:r w:rsidR="0043119C" w:rsidRPr="0043119C">
        <w:t xml:space="preserve"> bude zaplacena do </w:t>
      </w:r>
      <w:r w:rsidR="0043119C" w:rsidRPr="001727BC">
        <w:rPr>
          <w:b/>
          <w:bCs/>
        </w:rPr>
        <w:t>15.9.2022</w:t>
      </w:r>
    </w:p>
    <w:p w14:paraId="02D95CC5" w14:textId="77777777" w:rsidR="0043119C" w:rsidRDefault="0043119C" w:rsidP="0043119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t xml:space="preserve">V případě, že se dlužník ocitne v prodlení s plněním splátek dle předepsaného rozvrhu, ztrácí právo výhody splátek a věřitel je oprávněn vymáhat dluh celý a zbývající část neuhrazeného dluhu dlužníka se stává okamžitě splatnou. </w:t>
      </w:r>
    </w:p>
    <w:p w14:paraId="67C8A377" w14:textId="77777777" w:rsidR="0043119C" w:rsidRDefault="0043119C" w:rsidP="0043119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t xml:space="preserve">Účastníci se dohodli, že mimořádné splátky, či předčasné splacení dluhu není v rozporu se splátkovým kalendářem a započítává se následujícím způsobem. Mimořádná splátka je vnímána za splátku, jež by měla nastat dle rozvrhu nejpozději. </w:t>
      </w:r>
    </w:p>
    <w:p w14:paraId="17340B64" w14:textId="77777777" w:rsidR="0043119C" w:rsidRDefault="0043119C" w:rsidP="0043119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t>Účastníci této dohody prohlašují, že uzavřením této dohody veškerá sporná a pochybná práva a povinnosti zanikají a tyto jsou nahrazeny právy a povinnostmi uvedenými v článku 3 této dohody.</w:t>
      </w:r>
    </w:p>
    <w:p w14:paraId="42A5A8CF" w14:textId="77777777" w:rsidR="0043119C" w:rsidRDefault="0043119C" w:rsidP="0043119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t xml:space="preserve">Účastníci této dohody dále prohlašují, že splněním všech povinností, které jim vyplývají z této dohody, nebude mít dlužník vůči věřiteli žádné povinnosti a věřitel se nebude vůči dlužníkovi domáhat žádných jiných práv. </w:t>
      </w:r>
    </w:p>
    <w:p w14:paraId="6849F0DA" w14:textId="77777777" w:rsidR="0043119C" w:rsidRDefault="0043119C" w:rsidP="0043119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t>Smluvní strany prohlašují</w:t>
      </w:r>
      <w:r w:rsidRPr="00701D28">
        <w:t xml:space="preserve">, že </w:t>
      </w:r>
      <w:r>
        <w:t>Stranám dohody nevzniká nárok na žádná další finanční ani jiná plnění v souvislosti se Spornými právy a že touto dohodou</w:t>
      </w:r>
      <w:r w:rsidRPr="00701D28">
        <w:t xml:space="preserve"> jsou mezi nimi upravena veškerá vzájemná práva, týkají</w:t>
      </w:r>
      <w:r>
        <w:t>cí</w:t>
      </w:r>
      <w:r w:rsidRPr="00701D28">
        <w:t xml:space="preserve"> se</w:t>
      </w:r>
      <w:r>
        <w:t xml:space="preserve"> zhotovení díla a všech závazků z toho vyplývajících.</w:t>
      </w:r>
    </w:p>
    <w:p w14:paraId="77A9CB5C" w14:textId="77777777" w:rsidR="0043119C" w:rsidRDefault="0043119C" w:rsidP="0043119C">
      <w:pPr>
        <w:ind w:left="360"/>
        <w:jc w:val="both"/>
      </w:pPr>
    </w:p>
    <w:p w14:paraId="47EB8567" w14:textId="77777777" w:rsidR="0043119C" w:rsidRDefault="0043119C" w:rsidP="0043119C">
      <w:pPr>
        <w:jc w:val="center"/>
        <w:rPr>
          <w:b/>
        </w:rPr>
      </w:pPr>
      <w:r>
        <w:rPr>
          <w:b/>
        </w:rPr>
        <w:t>Článek IV.</w:t>
      </w:r>
    </w:p>
    <w:p w14:paraId="3169995C" w14:textId="77777777" w:rsidR="0043119C" w:rsidRDefault="0043119C" w:rsidP="0043119C">
      <w:pPr>
        <w:ind w:left="360"/>
        <w:jc w:val="center"/>
        <w:rPr>
          <w:b/>
        </w:rPr>
      </w:pPr>
    </w:p>
    <w:p w14:paraId="3B2D2933" w14:textId="1ABA7CC6" w:rsidR="0043119C" w:rsidRPr="009A0ABE" w:rsidRDefault="0043119C" w:rsidP="0043119C">
      <w:pPr>
        <w:numPr>
          <w:ilvl w:val="0"/>
          <w:numId w:val="9"/>
        </w:numPr>
        <w:tabs>
          <w:tab w:val="clear" w:pos="720"/>
        </w:tabs>
        <w:ind w:left="357" w:hanging="357"/>
        <w:jc w:val="both"/>
      </w:pPr>
      <w:r w:rsidRPr="009A0ABE">
        <w:rPr>
          <w:b/>
          <w:bCs/>
        </w:rPr>
        <w:t>Vypořádání závazků</w:t>
      </w:r>
      <w:r w:rsidRPr="009A0ABE">
        <w:t>. Účastníci shodně prohlašují, že řádným a včasným uhrazením konečné částky dle čl. II</w:t>
      </w:r>
      <w:r>
        <w:t>I</w:t>
      </w:r>
      <w:r w:rsidRPr="009A0ABE">
        <w:t xml:space="preserve"> odst. </w:t>
      </w:r>
      <w:r>
        <w:t>2</w:t>
      </w:r>
      <w:r w:rsidRPr="009A0ABE">
        <w:t xml:space="preserve"> této dohody budou mezi nimi vypořádány veškeré závazky vyplývající nebo související s předmětem této dohody. </w:t>
      </w:r>
    </w:p>
    <w:p w14:paraId="4E926E01" w14:textId="77777777" w:rsidR="0043119C" w:rsidRPr="00CA547E" w:rsidRDefault="0043119C" w:rsidP="0043119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2930C74" w14:textId="77777777" w:rsidR="0043119C" w:rsidRDefault="0043119C" w:rsidP="0043119C">
      <w:pPr>
        <w:jc w:val="center"/>
        <w:rPr>
          <w:b/>
        </w:rPr>
      </w:pPr>
      <w:r>
        <w:rPr>
          <w:b/>
        </w:rPr>
        <w:t>Článek V.</w:t>
      </w:r>
    </w:p>
    <w:p w14:paraId="3E51B427" w14:textId="77777777" w:rsidR="0043119C" w:rsidRPr="009A0ABE" w:rsidRDefault="0043119C" w:rsidP="0043119C">
      <w:pPr>
        <w:pStyle w:val="Default"/>
        <w:spacing w:after="240"/>
        <w:jc w:val="center"/>
        <w:rPr>
          <w:rFonts w:ascii="Times New Roman" w:eastAsia="Times New Roman" w:hAnsi="Times New Roman" w:cs="Times New Roman"/>
          <w:b/>
          <w:color w:val="auto"/>
          <w:lang w:eastAsia="cs-CZ"/>
        </w:rPr>
      </w:pPr>
      <w:r w:rsidRPr="009A0ABE">
        <w:rPr>
          <w:rFonts w:ascii="Times New Roman" w:eastAsia="Times New Roman" w:hAnsi="Times New Roman" w:cs="Times New Roman"/>
          <w:b/>
          <w:color w:val="auto"/>
          <w:lang w:eastAsia="cs-CZ"/>
        </w:rPr>
        <w:t>Závěrečná ustanovení</w:t>
      </w:r>
    </w:p>
    <w:p w14:paraId="5F79193A" w14:textId="77777777" w:rsidR="0043119C" w:rsidRPr="009A0ABE" w:rsidRDefault="0043119C" w:rsidP="0043119C">
      <w:pPr>
        <w:pStyle w:val="Default"/>
        <w:numPr>
          <w:ilvl w:val="0"/>
          <w:numId w:val="10"/>
        </w:numPr>
        <w:spacing w:after="215"/>
        <w:ind w:left="357" w:hanging="357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9A0ABE">
        <w:rPr>
          <w:rFonts w:ascii="Times New Roman" w:eastAsia="Times New Roman" w:hAnsi="Times New Roman" w:cs="Times New Roman"/>
          <w:b/>
          <w:bCs/>
          <w:color w:val="auto"/>
          <w:lang w:eastAsia="cs-CZ"/>
        </w:rPr>
        <w:t>Platnost a účinnost</w:t>
      </w:r>
      <w:r w:rsidRPr="009A0ABE">
        <w:rPr>
          <w:rFonts w:ascii="Times New Roman" w:eastAsia="Times New Roman" w:hAnsi="Times New Roman" w:cs="Times New Roman"/>
          <w:color w:val="auto"/>
          <w:lang w:eastAsia="cs-CZ"/>
        </w:rPr>
        <w:t>. Tato dohoda nabývá platnosti a účinnosti dnem jejího podpisu oběma smluvními stranami.</w:t>
      </w:r>
    </w:p>
    <w:p w14:paraId="43C9B6D6" w14:textId="77777777" w:rsidR="0043119C" w:rsidRPr="009A0ABE" w:rsidRDefault="0043119C" w:rsidP="0043119C">
      <w:pPr>
        <w:pStyle w:val="Default"/>
        <w:numPr>
          <w:ilvl w:val="0"/>
          <w:numId w:val="10"/>
        </w:numPr>
        <w:spacing w:after="240"/>
        <w:ind w:left="357" w:hanging="357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9A0ABE">
        <w:rPr>
          <w:rFonts w:ascii="Times New Roman" w:eastAsia="Times New Roman" w:hAnsi="Times New Roman" w:cs="Times New Roman"/>
          <w:b/>
          <w:bCs/>
          <w:color w:val="auto"/>
          <w:lang w:eastAsia="cs-CZ"/>
        </w:rPr>
        <w:t>Právní režim</w:t>
      </w:r>
      <w:r w:rsidRPr="009A0ABE">
        <w:rPr>
          <w:rFonts w:ascii="Times New Roman" w:eastAsia="Times New Roman" w:hAnsi="Times New Roman" w:cs="Times New Roman"/>
          <w:color w:val="auto"/>
          <w:lang w:eastAsia="cs-CZ"/>
        </w:rPr>
        <w:t xml:space="preserve">. Tato Dohoda i věci neupravené touto Dohodou se řídí právním řádem České republiky, a to zejména režimem zákona č. 89/2012 Sb., občanského zákoníku, ve znění pozdějších předpisů. Veškeré případné spory na základě a v souvislosti s touto smlouvou budou s konečnou platností řešeny dle českých procesních předpisů u českých soudů. </w:t>
      </w:r>
    </w:p>
    <w:p w14:paraId="2C7817BF" w14:textId="77777777" w:rsidR="0043119C" w:rsidRPr="009A0ABE" w:rsidRDefault="0043119C" w:rsidP="0043119C">
      <w:pPr>
        <w:pStyle w:val="Default"/>
        <w:numPr>
          <w:ilvl w:val="0"/>
          <w:numId w:val="10"/>
        </w:numPr>
        <w:spacing w:after="213"/>
        <w:ind w:left="357" w:hanging="357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9A0ABE">
        <w:rPr>
          <w:rFonts w:ascii="Times New Roman" w:eastAsia="Times New Roman" w:hAnsi="Times New Roman" w:cs="Times New Roman"/>
          <w:b/>
          <w:bCs/>
          <w:color w:val="auto"/>
          <w:lang w:eastAsia="cs-CZ"/>
        </w:rPr>
        <w:lastRenderedPageBreak/>
        <w:t>Konsensuální změny a zrušení této Dohody</w:t>
      </w:r>
      <w:r w:rsidRPr="009A0ABE">
        <w:rPr>
          <w:rFonts w:ascii="Times New Roman" w:eastAsia="Times New Roman" w:hAnsi="Times New Roman" w:cs="Times New Roman"/>
          <w:color w:val="auto"/>
          <w:lang w:eastAsia="cs-CZ"/>
        </w:rPr>
        <w:t xml:space="preserve">. Tato Dohoda může být měněna pouze dohodou Stran této Dohody v písemné formě, a to vzestupně číslovanými dodatky k Dohodě, přičemž změna této Dohody bude účinná k okamžiku stanovenému v takovéto dohodě. Ustanovení věty první platí obdobně pro zrušení této Dohody dohodou. </w:t>
      </w:r>
    </w:p>
    <w:p w14:paraId="1633B25C" w14:textId="77777777" w:rsidR="0043119C" w:rsidRPr="009A0ABE" w:rsidRDefault="0043119C" w:rsidP="0043119C">
      <w:pPr>
        <w:pStyle w:val="Default"/>
        <w:numPr>
          <w:ilvl w:val="0"/>
          <w:numId w:val="10"/>
        </w:numPr>
        <w:spacing w:after="213"/>
        <w:ind w:left="357" w:hanging="357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9A0ABE">
        <w:rPr>
          <w:rFonts w:ascii="Times New Roman" w:eastAsia="Times New Roman" w:hAnsi="Times New Roman" w:cs="Times New Roman"/>
          <w:b/>
          <w:bCs/>
          <w:color w:val="auto"/>
          <w:lang w:eastAsia="cs-CZ"/>
        </w:rPr>
        <w:t>Neplatnost ustanovení</w:t>
      </w:r>
      <w:r w:rsidRPr="009A0ABE">
        <w:rPr>
          <w:rFonts w:ascii="Times New Roman" w:eastAsia="Times New Roman" w:hAnsi="Times New Roman" w:cs="Times New Roman"/>
          <w:color w:val="auto"/>
          <w:lang w:eastAsia="cs-CZ"/>
        </w:rPr>
        <w:t xml:space="preserve">. Pokud se jakékoli ustanovení této dohody stane neplatným či nevymahatelným, nebude to mít vliv na platnost a vymahatelnost ostatních ustanovení této dohody. Strany této Dohody se zavazují nahradit neplatné nebo nevymahatelné ustanovení novým ustanovením, jehož znění bude odpovídat úmyslu vyjádřenému původním ustanovením a touto dohodou jako celkem. </w:t>
      </w:r>
    </w:p>
    <w:p w14:paraId="584E4132" w14:textId="77777777" w:rsidR="0043119C" w:rsidRPr="009A0ABE" w:rsidRDefault="0043119C" w:rsidP="0043119C">
      <w:pPr>
        <w:pStyle w:val="Default"/>
        <w:numPr>
          <w:ilvl w:val="0"/>
          <w:numId w:val="10"/>
        </w:numPr>
        <w:ind w:left="357" w:hanging="357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9A0ABE">
        <w:rPr>
          <w:rFonts w:ascii="Times New Roman" w:eastAsia="Times New Roman" w:hAnsi="Times New Roman" w:cs="Times New Roman"/>
          <w:b/>
          <w:bCs/>
          <w:color w:val="auto"/>
          <w:lang w:eastAsia="cs-CZ"/>
        </w:rPr>
        <w:t>Doručovací doložka</w:t>
      </w:r>
      <w:r w:rsidRPr="009A0ABE">
        <w:rPr>
          <w:rFonts w:ascii="Times New Roman" w:eastAsia="Times New Roman" w:hAnsi="Times New Roman" w:cs="Times New Roman"/>
          <w:color w:val="auto"/>
          <w:lang w:eastAsia="cs-CZ"/>
        </w:rPr>
        <w:t xml:space="preserve">. Nevyplývá-li z písemného ujednání stran této Dohody výslovně něco jiného, budou jakákoli oznámení, včetně případných výzev, či jiná sdělení předpokládaná podle této Dohody nebo v souvislosti s ní učiněna písemně. Přípustnými formami jejich doručování podle této Dohody jsou osobní předání nebo doručení poštou či kurýrem na adresu uvedenou v záhlaví této Dohody nebo na jinou doručovací adresu oznámenou odesílateli v souladu s tímto ustanovením. Za doručení se pro účely této Dohody považuje též případ, kdy adresát odmítne osobní předání nebo doručení poštou či kurýrem nebo není-li oznámení nebo sdělení, jež bylo uloženo na poště jako nedoručené, vyzvednuto adresátem do pěti dnů od takového uložení. </w:t>
      </w:r>
    </w:p>
    <w:p w14:paraId="4D2809D5" w14:textId="77777777" w:rsidR="0043119C" w:rsidRPr="009A0ABE" w:rsidRDefault="0043119C" w:rsidP="0043119C">
      <w:pPr>
        <w:pStyle w:val="Default"/>
        <w:ind w:left="357" w:hanging="357"/>
        <w:rPr>
          <w:rFonts w:ascii="Times New Roman" w:eastAsia="Times New Roman" w:hAnsi="Times New Roman" w:cs="Times New Roman"/>
          <w:color w:val="auto"/>
          <w:lang w:eastAsia="cs-CZ"/>
        </w:rPr>
      </w:pPr>
    </w:p>
    <w:p w14:paraId="140E1516" w14:textId="77777777" w:rsidR="0043119C" w:rsidRPr="009A0ABE" w:rsidRDefault="0043119C" w:rsidP="0043119C">
      <w:pPr>
        <w:pStyle w:val="Default"/>
        <w:numPr>
          <w:ilvl w:val="0"/>
          <w:numId w:val="10"/>
        </w:numPr>
        <w:spacing w:after="215"/>
        <w:ind w:left="357" w:hanging="357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9A0ABE">
        <w:rPr>
          <w:rFonts w:ascii="Times New Roman" w:eastAsia="Times New Roman" w:hAnsi="Times New Roman" w:cs="Times New Roman"/>
          <w:b/>
          <w:bCs/>
          <w:color w:val="auto"/>
          <w:lang w:eastAsia="cs-CZ"/>
        </w:rPr>
        <w:t>Stejnopisy</w:t>
      </w:r>
      <w:r w:rsidRPr="009A0ABE">
        <w:rPr>
          <w:rFonts w:ascii="Times New Roman" w:eastAsia="Times New Roman" w:hAnsi="Times New Roman" w:cs="Times New Roman"/>
          <w:color w:val="auto"/>
          <w:lang w:eastAsia="cs-CZ"/>
        </w:rPr>
        <w:t xml:space="preserve">. Tato Dohoda je vyhotovena ve dvou stejnopisech, z nichž každý má platnost originálu, přičemž každá strana této Dohody obdrží po jednom z nich. Každá ze stran této Dohody podpisem této Dohody potvrzuje, že odpovídající vyhotovení této Dohody při jejím podpisu převzala. </w:t>
      </w:r>
    </w:p>
    <w:p w14:paraId="7B4BA543" w14:textId="77777777" w:rsidR="0043119C" w:rsidRPr="009A0ABE" w:rsidRDefault="0043119C" w:rsidP="0043119C">
      <w:pPr>
        <w:pStyle w:val="Default"/>
        <w:numPr>
          <w:ilvl w:val="0"/>
          <w:numId w:val="10"/>
        </w:numPr>
        <w:ind w:left="357" w:hanging="357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9A0ABE">
        <w:rPr>
          <w:rFonts w:ascii="Times New Roman" w:eastAsia="Times New Roman" w:hAnsi="Times New Roman" w:cs="Times New Roman"/>
          <w:b/>
          <w:bCs/>
          <w:color w:val="auto"/>
          <w:lang w:eastAsia="cs-CZ"/>
        </w:rPr>
        <w:t>Kontraktační okolnosti</w:t>
      </w:r>
      <w:r w:rsidRPr="009A0ABE">
        <w:rPr>
          <w:rFonts w:ascii="Times New Roman" w:eastAsia="Times New Roman" w:hAnsi="Times New Roman" w:cs="Times New Roman"/>
          <w:color w:val="auto"/>
          <w:lang w:eastAsia="cs-CZ"/>
        </w:rPr>
        <w:t xml:space="preserve">. Strany této Dohody svorně prohlašují, že se podrobně seznámily s touto Dohodou, porozuměly jejímu obsahu a že tuto Dohodu uzavírají na základě své svobodné a vážné vůle, a nikoliv v tísni za nápadně nevýhodných podmínek, že tuto Dohodu míní vážně, že obsah této Dohody považuje za určitý a srozumitelný a že jsou jí známy všechny okolnosti, které pro ni z hlediska uzavření této Dohody mají a mohou mít význam. Strany této Dohody pro vyloučení jakýchkoliv pochybností výslovně sjednávají, že veškeré pojmy uvedené v této Dohodě užily poprvé společně. </w:t>
      </w:r>
    </w:p>
    <w:p w14:paraId="362365DB" w14:textId="77777777" w:rsidR="004C00D9" w:rsidRPr="00A52917" w:rsidRDefault="004C00D9" w:rsidP="004C00D9"/>
    <w:p w14:paraId="5530B2D8" w14:textId="53142FBB" w:rsidR="001727BC" w:rsidRPr="00A52917" w:rsidRDefault="004511B1">
      <w:r w:rsidRPr="00A52917">
        <w:t>V </w:t>
      </w:r>
      <w:r w:rsidR="00710E33" w:rsidRPr="00A52917">
        <w:t xml:space="preserve">Brně </w:t>
      </w:r>
      <w:r w:rsidRPr="00A52917">
        <w:t>dne…………………</w:t>
      </w:r>
    </w:p>
    <w:p w14:paraId="0DE89498" w14:textId="77777777" w:rsidR="00710E33" w:rsidRPr="00A52917" w:rsidRDefault="00710E33"/>
    <w:p w14:paraId="64A9C1FE" w14:textId="4877FCF6" w:rsidR="004511B1" w:rsidRDefault="004511B1" w:rsidP="00710E33">
      <w:pPr>
        <w:pStyle w:val="Zkladntext"/>
        <w:ind w:left="720"/>
        <w:outlineLvl w:val="0"/>
        <w:rPr>
          <w:b/>
          <w:bCs/>
          <w:szCs w:val="24"/>
        </w:rPr>
      </w:pPr>
      <w:r w:rsidRPr="00293A93">
        <w:rPr>
          <w:szCs w:val="24"/>
        </w:rPr>
        <w:t xml:space="preserve">za </w:t>
      </w:r>
      <w:r w:rsidR="00710E33">
        <w:rPr>
          <w:b/>
          <w:bCs/>
          <w:szCs w:val="24"/>
        </w:rPr>
        <w:t>EKOTOXA s.r.o</w:t>
      </w:r>
      <w:r w:rsidR="00710E33" w:rsidRPr="00454205">
        <w:rPr>
          <w:b/>
          <w:bCs/>
          <w:szCs w:val="24"/>
        </w:rPr>
        <w:t>.</w:t>
      </w:r>
      <w:r w:rsidRPr="00710E33">
        <w:rPr>
          <w:b/>
          <w:bCs/>
          <w:szCs w:val="24"/>
        </w:rPr>
        <w:t>:</w:t>
      </w:r>
      <w:r w:rsidR="00710E33">
        <w:rPr>
          <w:b/>
          <w:bCs/>
          <w:szCs w:val="24"/>
        </w:rPr>
        <w:tab/>
      </w:r>
      <w:r w:rsidR="00710E33">
        <w:rPr>
          <w:b/>
          <w:bCs/>
          <w:szCs w:val="24"/>
        </w:rPr>
        <w:tab/>
      </w:r>
      <w:r w:rsidR="00710E33">
        <w:rPr>
          <w:b/>
          <w:bCs/>
          <w:szCs w:val="24"/>
        </w:rPr>
        <w:tab/>
        <w:t>za Centrum dopravního výzkumu v.v.i.:</w:t>
      </w:r>
    </w:p>
    <w:p w14:paraId="413416B8" w14:textId="4E19E1D4" w:rsidR="00710E33" w:rsidRPr="00710E33" w:rsidRDefault="00710E33" w:rsidP="001727BC">
      <w:pPr>
        <w:pStyle w:val="Zkladntext"/>
        <w:ind w:left="720"/>
        <w:outlineLvl w:val="0"/>
        <w:rPr>
          <w:b/>
          <w:szCs w:val="24"/>
        </w:rPr>
      </w:pPr>
      <w:r w:rsidRPr="00EF0395">
        <w:rPr>
          <w:bCs/>
          <w:szCs w:val="24"/>
        </w:rPr>
        <w:t>Ing. Michal Brokl</w:t>
      </w:r>
      <w:r>
        <w:rPr>
          <w:bCs/>
          <w:szCs w:val="24"/>
        </w:rPr>
        <w:t>, j</w:t>
      </w:r>
      <w:r w:rsidRPr="00EF0395">
        <w:rPr>
          <w:bCs/>
          <w:szCs w:val="24"/>
        </w:rPr>
        <w:t>ednatel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Pr="00A52917">
        <w:t>Ing. Jindřich Frič, Ph.D., ředitel</w:t>
      </w:r>
    </w:p>
    <w:p w14:paraId="3EEDA06E" w14:textId="58A8F41C" w:rsidR="00B4763B" w:rsidRPr="00A52917" w:rsidRDefault="00B4763B"/>
    <w:p w14:paraId="063855C1" w14:textId="77777777" w:rsidR="00B4763B" w:rsidRPr="00A52917" w:rsidRDefault="00B4763B"/>
    <w:p w14:paraId="09ACFFFB" w14:textId="77777777" w:rsidR="00B4763B" w:rsidRPr="00A52917" w:rsidRDefault="00B4763B"/>
    <w:p w14:paraId="07502177" w14:textId="5ECE1C1B" w:rsidR="00B4763B" w:rsidRPr="00A52917" w:rsidRDefault="00236A4F">
      <w:r>
        <w:t>2022.05.20</w:t>
      </w:r>
      <w:r>
        <w:tab/>
      </w:r>
      <w:r>
        <w:tab/>
      </w:r>
      <w:r>
        <w:tab/>
      </w:r>
      <w:r>
        <w:tab/>
      </w:r>
      <w:r>
        <w:tab/>
      </w:r>
      <w:r>
        <w:tab/>
        <w:t>2022.05.20</w:t>
      </w:r>
    </w:p>
    <w:p w14:paraId="466D36EE" w14:textId="77777777" w:rsidR="00B4763B" w:rsidRPr="00A52917" w:rsidRDefault="00B4763B" w:rsidP="00B4763B">
      <w:r w:rsidRPr="00A52917">
        <w:t>................................................</w:t>
      </w:r>
      <w:r w:rsidRPr="00A52917">
        <w:tab/>
      </w:r>
      <w:r w:rsidRPr="00A52917">
        <w:tab/>
      </w:r>
      <w:r w:rsidRPr="00A52917">
        <w:tab/>
        <w:t>....................................................</w:t>
      </w:r>
    </w:p>
    <w:p w14:paraId="03BEB688" w14:textId="77777777" w:rsidR="00B4763B" w:rsidRPr="00A52917" w:rsidRDefault="00B4763B"/>
    <w:sectPr w:rsidR="00B4763B" w:rsidRPr="00A52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5950"/>
    <w:multiLevelType w:val="hybridMultilevel"/>
    <w:tmpl w:val="E81293D8"/>
    <w:lvl w:ilvl="0" w:tplc="0405000F">
      <w:start w:val="1"/>
      <w:numFmt w:val="decimal"/>
      <w:pStyle w:val="Odstavec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7665C"/>
    <w:multiLevelType w:val="hybridMultilevel"/>
    <w:tmpl w:val="3AD45F0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91735E"/>
    <w:multiLevelType w:val="hybridMultilevel"/>
    <w:tmpl w:val="89BEC37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F2192A"/>
    <w:multiLevelType w:val="hybridMultilevel"/>
    <w:tmpl w:val="16040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C79EE"/>
    <w:multiLevelType w:val="hybridMultilevel"/>
    <w:tmpl w:val="02BAE4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B1729C"/>
    <w:multiLevelType w:val="hybridMultilevel"/>
    <w:tmpl w:val="25BA9F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7433F"/>
    <w:multiLevelType w:val="hybridMultilevel"/>
    <w:tmpl w:val="147C480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95A92"/>
    <w:multiLevelType w:val="hybridMultilevel"/>
    <w:tmpl w:val="DC52C580"/>
    <w:lvl w:ilvl="0" w:tplc="1472A6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50A4C"/>
    <w:multiLevelType w:val="hybridMultilevel"/>
    <w:tmpl w:val="30826F06"/>
    <w:lvl w:ilvl="0" w:tplc="BDF01D16">
      <w:start w:val="1"/>
      <w:numFmt w:val="upperRoman"/>
      <w:pStyle w:val="Styl3"/>
      <w:lvlText w:val="%1."/>
      <w:lvlJc w:val="right"/>
      <w:pPr>
        <w:tabs>
          <w:tab w:val="num" w:pos="1260"/>
        </w:tabs>
        <w:ind w:left="1260" w:hanging="180"/>
      </w:pPr>
    </w:lvl>
    <w:lvl w:ilvl="1" w:tplc="04050003">
      <w:start w:val="1"/>
      <w:numFmt w:val="decimal"/>
      <w:pStyle w:val="Zkladntextslov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640038E"/>
    <w:multiLevelType w:val="hybridMultilevel"/>
    <w:tmpl w:val="45425E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829258">
    <w:abstractNumId w:val="1"/>
  </w:num>
  <w:num w:numId="2" w16cid:durableId="81025722">
    <w:abstractNumId w:val="4"/>
  </w:num>
  <w:num w:numId="3" w16cid:durableId="821853611">
    <w:abstractNumId w:val="8"/>
  </w:num>
  <w:num w:numId="4" w16cid:durableId="1739278089">
    <w:abstractNumId w:val="0"/>
  </w:num>
  <w:num w:numId="5" w16cid:durableId="631600938">
    <w:abstractNumId w:val="3"/>
  </w:num>
  <w:num w:numId="6" w16cid:durableId="1318415333">
    <w:abstractNumId w:val="2"/>
  </w:num>
  <w:num w:numId="7" w16cid:durableId="1012029520">
    <w:abstractNumId w:val="5"/>
  </w:num>
  <w:num w:numId="8" w16cid:durableId="1123888975">
    <w:abstractNumId w:val="6"/>
  </w:num>
  <w:num w:numId="9" w16cid:durableId="1816145944">
    <w:abstractNumId w:val="9"/>
  </w:num>
  <w:num w:numId="10" w16cid:durableId="8476013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D9"/>
    <w:rsid w:val="00020EAD"/>
    <w:rsid w:val="000828DE"/>
    <w:rsid w:val="000D57FB"/>
    <w:rsid w:val="0015542E"/>
    <w:rsid w:val="001727BC"/>
    <w:rsid w:val="001875A7"/>
    <w:rsid w:val="001A5F01"/>
    <w:rsid w:val="00225013"/>
    <w:rsid w:val="00236A4F"/>
    <w:rsid w:val="00270264"/>
    <w:rsid w:val="00293A93"/>
    <w:rsid w:val="002C038A"/>
    <w:rsid w:val="002C2EBE"/>
    <w:rsid w:val="003622A4"/>
    <w:rsid w:val="003638C7"/>
    <w:rsid w:val="00375DA9"/>
    <w:rsid w:val="00422C7D"/>
    <w:rsid w:val="0043119C"/>
    <w:rsid w:val="00444B0D"/>
    <w:rsid w:val="004511B1"/>
    <w:rsid w:val="00454205"/>
    <w:rsid w:val="00466CCB"/>
    <w:rsid w:val="0048062D"/>
    <w:rsid w:val="004A0E4C"/>
    <w:rsid w:val="004C00D9"/>
    <w:rsid w:val="004E47E4"/>
    <w:rsid w:val="0050230A"/>
    <w:rsid w:val="006500FD"/>
    <w:rsid w:val="00710E33"/>
    <w:rsid w:val="00733E7A"/>
    <w:rsid w:val="00816FD4"/>
    <w:rsid w:val="008227F4"/>
    <w:rsid w:val="00896704"/>
    <w:rsid w:val="008B04E6"/>
    <w:rsid w:val="008E4D9A"/>
    <w:rsid w:val="009D1039"/>
    <w:rsid w:val="009E7C4F"/>
    <w:rsid w:val="00A05CE4"/>
    <w:rsid w:val="00A52917"/>
    <w:rsid w:val="00AE2096"/>
    <w:rsid w:val="00B4763B"/>
    <w:rsid w:val="00B85849"/>
    <w:rsid w:val="00BD5282"/>
    <w:rsid w:val="00C81A08"/>
    <w:rsid w:val="00CB36FA"/>
    <w:rsid w:val="00D7287A"/>
    <w:rsid w:val="00DA0CFA"/>
    <w:rsid w:val="00DA74EF"/>
    <w:rsid w:val="00DB0150"/>
    <w:rsid w:val="00E051D4"/>
    <w:rsid w:val="00E30989"/>
    <w:rsid w:val="00E74E89"/>
    <w:rsid w:val="00EB6091"/>
    <w:rsid w:val="00EF0395"/>
    <w:rsid w:val="00F83C41"/>
    <w:rsid w:val="00FD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CA9C"/>
  <w15:docId w15:val="{5336FE16-78E6-45DC-AB69-88CB8620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C00D9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C00D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3">
    <w:name w:val="Styl3"/>
    <w:basedOn w:val="Normln"/>
    <w:rsid w:val="004C00D9"/>
    <w:pPr>
      <w:numPr>
        <w:numId w:val="3"/>
      </w:numPr>
      <w:tabs>
        <w:tab w:val="clear" w:pos="1260"/>
        <w:tab w:val="num" w:pos="360"/>
      </w:tabs>
      <w:spacing w:before="120"/>
      <w:ind w:left="360" w:hanging="331"/>
      <w:jc w:val="both"/>
    </w:pPr>
    <w:rPr>
      <w:b/>
      <w:bCs/>
    </w:rPr>
  </w:style>
  <w:style w:type="paragraph" w:customStyle="1" w:styleId="Zkladntextslovan">
    <w:name w:val="Základní text číslovaný"/>
    <w:basedOn w:val="Zkladntext"/>
    <w:rsid w:val="004C00D9"/>
    <w:pPr>
      <w:numPr>
        <w:ilvl w:val="1"/>
        <w:numId w:val="3"/>
      </w:numPr>
      <w:tabs>
        <w:tab w:val="clear" w:pos="720"/>
        <w:tab w:val="num" w:pos="2746"/>
      </w:tabs>
      <w:spacing w:after="120"/>
      <w:ind w:left="2746" w:hanging="340"/>
      <w:jc w:val="both"/>
    </w:pPr>
    <w:rPr>
      <w:sz w:val="22"/>
      <w:szCs w:val="22"/>
    </w:rPr>
  </w:style>
  <w:style w:type="paragraph" w:styleId="Zkladntextodsazen">
    <w:name w:val="Body Text Indent"/>
    <w:basedOn w:val="Normln"/>
    <w:link w:val="ZkladntextodsazenChar"/>
    <w:rsid w:val="004C00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C00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Zkladntext"/>
    <w:rsid w:val="004C00D9"/>
    <w:pPr>
      <w:numPr>
        <w:numId w:val="4"/>
      </w:numPr>
      <w:tabs>
        <w:tab w:val="left" w:pos="-720"/>
      </w:tabs>
      <w:suppressAutoHyphens/>
      <w:spacing w:before="360"/>
      <w:ind w:left="-1080"/>
      <w:jc w:val="both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2C2EBE"/>
    <w:pPr>
      <w:ind w:left="720"/>
      <w:contextualSpacing/>
    </w:pPr>
  </w:style>
  <w:style w:type="paragraph" w:styleId="Bezmezer">
    <w:name w:val="No Spacing"/>
    <w:uiPriority w:val="1"/>
    <w:qFormat/>
    <w:rsid w:val="002C2EBE"/>
    <w:pPr>
      <w:spacing w:after="0" w:line="240" w:lineRule="auto"/>
    </w:pPr>
  </w:style>
  <w:style w:type="paragraph" w:customStyle="1" w:styleId="-wm-msonormal">
    <w:name w:val="-wm-msonormal"/>
    <w:basedOn w:val="Normln"/>
    <w:rsid w:val="004E47E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14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4AC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293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4311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20FEE-9A34-4EF8-B1EA-A7EBD4A9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1016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cp:lastPrinted>2022-05-09T12:05:00Z</cp:lastPrinted>
  <dcterms:created xsi:type="dcterms:W3CDTF">2022-05-23T11:07:00Z</dcterms:created>
  <dcterms:modified xsi:type="dcterms:W3CDTF">2022-05-23T11:11:00Z</dcterms:modified>
</cp:coreProperties>
</file>