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07033" w14:textId="7C21789C" w:rsidR="00DD36F6" w:rsidRDefault="00DD36F6" w:rsidP="00CC4128">
      <w:pPr>
        <w:tabs>
          <w:tab w:val="right" w:pos="8931"/>
        </w:tabs>
        <w:autoSpaceDE w:val="0"/>
        <w:autoSpaceDN w:val="0"/>
        <w:adjustRightInd w:val="0"/>
        <w:ind w:left="0" w:firstLine="0"/>
        <w:rPr>
          <w:rFonts w:cstheme="minorHAnsi"/>
          <w:sz w:val="22"/>
        </w:rPr>
      </w:pPr>
    </w:p>
    <w:p w14:paraId="230EDE76" w14:textId="2B1CED0A" w:rsidR="00637D47" w:rsidRPr="000573B5" w:rsidRDefault="00A76FF3" w:rsidP="00CC4128">
      <w:pPr>
        <w:tabs>
          <w:tab w:val="right" w:pos="8931"/>
        </w:tabs>
        <w:autoSpaceDE w:val="0"/>
        <w:autoSpaceDN w:val="0"/>
        <w:adjustRightInd w:val="0"/>
        <w:ind w:left="0" w:firstLine="0"/>
        <w:rPr>
          <w:rFonts w:cstheme="minorHAnsi"/>
          <w:sz w:val="22"/>
        </w:rPr>
      </w:pPr>
      <w:r w:rsidRPr="000573B5">
        <w:rPr>
          <w:rFonts w:cstheme="minorHAnsi"/>
          <w:sz w:val="22"/>
        </w:rPr>
        <w:t>Č</w:t>
      </w:r>
      <w:r w:rsidR="00324C23" w:rsidRPr="000573B5">
        <w:rPr>
          <w:rFonts w:cstheme="minorHAnsi"/>
          <w:sz w:val="22"/>
        </w:rPr>
        <w:t xml:space="preserve">íslo smlouvy IPR </w:t>
      </w:r>
      <w:r w:rsidR="00324C23" w:rsidRPr="007D15A4">
        <w:rPr>
          <w:rFonts w:cstheme="minorHAnsi"/>
          <w:sz w:val="22"/>
        </w:rPr>
        <w:t xml:space="preserve">Praha: </w:t>
      </w:r>
      <w:r w:rsidR="00675C8D" w:rsidRPr="007D15A4">
        <w:rPr>
          <w:rFonts w:cstheme="minorHAnsi"/>
          <w:sz w:val="22"/>
        </w:rPr>
        <w:t xml:space="preserve">ZAK </w:t>
      </w:r>
      <w:r w:rsidRPr="007D15A4">
        <w:rPr>
          <w:rFonts w:cstheme="minorHAnsi"/>
          <w:sz w:val="22"/>
        </w:rPr>
        <w:t>2</w:t>
      </w:r>
      <w:r w:rsidR="005C12F0" w:rsidRPr="007D15A4">
        <w:rPr>
          <w:rFonts w:cstheme="minorHAnsi"/>
          <w:sz w:val="22"/>
        </w:rPr>
        <w:t>2</w:t>
      </w:r>
      <w:r w:rsidRPr="007D15A4">
        <w:rPr>
          <w:rFonts w:cstheme="minorHAnsi"/>
          <w:sz w:val="22"/>
        </w:rPr>
        <w:t>-</w:t>
      </w:r>
      <w:r w:rsidR="007D15A4" w:rsidRPr="007D15A4">
        <w:rPr>
          <w:rFonts w:cstheme="minorHAnsi"/>
          <w:sz w:val="22"/>
        </w:rPr>
        <w:t>0054.2</w:t>
      </w:r>
    </w:p>
    <w:p w14:paraId="1E024412" w14:textId="14104054" w:rsidR="00662164" w:rsidRDefault="00662164" w:rsidP="00610464">
      <w:pPr>
        <w:autoSpaceDE w:val="0"/>
        <w:autoSpaceDN w:val="0"/>
        <w:adjustRightInd w:val="0"/>
        <w:ind w:left="0" w:firstLine="0"/>
        <w:rPr>
          <w:rFonts w:cstheme="minorHAnsi"/>
          <w:bCs/>
          <w:szCs w:val="24"/>
        </w:rPr>
      </w:pPr>
      <w:r w:rsidRPr="000573B5">
        <w:rPr>
          <w:rFonts w:cstheme="minorHAnsi"/>
          <w:sz w:val="22"/>
        </w:rPr>
        <w:t xml:space="preserve">Číslo smlouvy </w:t>
      </w:r>
      <w:r>
        <w:rPr>
          <w:rFonts w:cstheme="minorHAnsi"/>
          <w:sz w:val="22"/>
        </w:rPr>
        <w:t>INV MHMP: INO/21/08/007406/2022</w:t>
      </w:r>
    </w:p>
    <w:p w14:paraId="699F5FC5" w14:textId="07C14F0C" w:rsidR="009A3F38" w:rsidRDefault="00AE7988" w:rsidP="00610464">
      <w:pPr>
        <w:autoSpaceDE w:val="0"/>
        <w:autoSpaceDN w:val="0"/>
        <w:adjustRightInd w:val="0"/>
        <w:ind w:left="0" w:firstLine="0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Usnesení Rady HMP č. 691</w:t>
      </w:r>
    </w:p>
    <w:p w14:paraId="1DBA21AE" w14:textId="5B6EC278" w:rsidR="00637D47" w:rsidRPr="000573B5" w:rsidRDefault="00637D47" w:rsidP="00932012">
      <w:pPr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  <w:r w:rsidRPr="000573B5">
        <w:rPr>
          <w:rFonts w:cstheme="minorHAnsi"/>
          <w:b/>
          <w:bCs/>
          <w:sz w:val="32"/>
          <w:szCs w:val="32"/>
        </w:rPr>
        <w:t>S</w:t>
      </w:r>
      <w:r w:rsidR="00C873C2" w:rsidRPr="000573B5">
        <w:rPr>
          <w:rFonts w:cstheme="minorHAnsi"/>
          <w:b/>
          <w:bCs/>
          <w:sz w:val="32"/>
          <w:szCs w:val="32"/>
        </w:rPr>
        <w:t xml:space="preserve">mlouva o </w:t>
      </w:r>
      <w:r w:rsidR="00017D95" w:rsidRPr="000573B5">
        <w:rPr>
          <w:rFonts w:cstheme="minorHAnsi"/>
          <w:b/>
          <w:bCs/>
          <w:sz w:val="32"/>
          <w:szCs w:val="32"/>
        </w:rPr>
        <w:t>společném zadá</w:t>
      </w:r>
      <w:r w:rsidR="00E87F2B" w:rsidRPr="000573B5">
        <w:rPr>
          <w:rFonts w:cstheme="minorHAnsi"/>
          <w:b/>
          <w:bCs/>
          <w:sz w:val="32"/>
          <w:szCs w:val="32"/>
        </w:rPr>
        <w:t>vá</w:t>
      </w:r>
      <w:r w:rsidR="00017D95" w:rsidRPr="000573B5">
        <w:rPr>
          <w:rFonts w:cstheme="minorHAnsi"/>
          <w:b/>
          <w:bCs/>
          <w:sz w:val="32"/>
          <w:szCs w:val="32"/>
        </w:rPr>
        <w:t>ní</w:t>
      </w:r>
      <w:r w:rsidR="00037F72" w:rsidRPr="000573B5">
        <w:rPr>
          <w:rFonts w:cstheme="minorHAnsi"/>
          <w:b/>
          <w:bCs/>
          <w:sz w:val="32"/>
          <w:szCs w:val="32"/>
        </w:rPr>
        <w:t xml:space="preserve"> </w:t>
      </w:r>
      <w:r w:rsidR="009E730D" w:rsidRPr="000573B5">
        <w:rPr>
          <w:rFonts w:cstheme="minorHAnsi"/>
          <w:b/>
          <w:bCs/>
          <w:sz w:val="32"/>
          <w:szCs w:val="32"/>
        </w:rPr>
        <w:t>veřejné zakázky</w:t>
      </w:r>
      <w:r w:rsidR="00A76FF3" w:rsidRPr="000573B5">
        <w:rPr>
          <w:rFonts w:cstheme="minorHAnsi"/>
          <w:b/>
          <w:bCs/>
          <w:sz w:val="32"/>
          <w:szCs w:val="32"/>
        </w:rPr>
        <w:t xml:space="preserve"> </w:t>
      </w:r>
      <w:r w:rsidR="009E730D" w:rsidRPr="000573B5">
        <w:rPr>
          <w:rFonts w:cstheme="minorHAnsi"/>
          <w:b/>
          <w:bCs/>
          <w:sz w:val="32"/>
          <w:szCs w:val="32"/>
        </w:rPr>
        <w:t xml:space="preserve">k </w:t>
      </w:r>
      <w:r w:rsidR="00037F72" w:rsidRPr="000573B5">
        <w:rPr>
          <w:rFonts w:cstheme="minorHAnsi"/>
          <w:b/>
          <w:bCs/>
          <w:sz w:val="32"/>
          <w:szCs w:val="32"/>
        </w:rPr>
        <w:t xml:space="preserve">projektu </w:t>
      </w:r>
      <w:r w:rsidR="00A76FF3" w:rsidRPr="000573B5">
        <w:rPr>
          <w:rFonts w:cstheme="minorHAnsi"/>
          <w:b/>
          <w:sz w:val="32"/>
          <w:szCs w:val="32"/>
        </w:rPr>
        <w:t>„</w:t>
      </w:r>
      <w:r w:rsidR="005C12F0">
        <w:rPr>
          <w:rFonts w:cstheme="minorHAnsi"/>
          <w:b/>
          <w:sz w:val="32"/>
          <w:szCs w:val="32"/>
        </w:rPr>
        <w:t xml:space="preserve">Park Maniny a Koncepce </w:t>
      </w:r>
      <w:r w:rsidR="00CD1B61" w:rsidRPr="000573B5">
        <w:rPr>
          <w:rFonts w:cstheme="minorHAnsi"/>
          <w:b/>
          <w:sz w:val="32"/>
          <w:szCs w:val="32"/>
        </w:rPr>
        <w:t xml:space="preserve">Rohanského </w:t>
      </w:r>
      <w:r w:rsidR="005C12F0">
        <w:rPr>
          <w:rFonts w:cstheme="minorHAnsi"/>
          <w:b/>
          <w:sz w:val="32"/>
          <w:szCs w:val="32"/>
        </w:rPr>
        <w:t xml:space="preserve">a Libeňského </w:t>
      </w:r>
      <w:r w:rsidR="00BF18D9" w:rsidRPr="000573B5">
        <w:rPr>
          <w:rFonts w:cstheme="minorHAnsi"/>
          <w:b/>
          <w:sz w:val="32"/>
          <w:szCs w:val="32"/>
        </w:rPr>
        <w:t>ostrova</w:t>
      </w:r>
      <w:r w:rsidR="00A76FF3" w:rsidRPr="000573B5">
        <w:rPr>
          <w:rFonts w:cstheme="minorHAnsi"/>
          <w:b/>
          <w:sz w:val="32"/>
          <w:szCs w:val="32"/>
        </w:rPr>
        <w:t>“</w:t>
      </w:r>
    </w:p>
    <w:p w14:paraId="08AAE230" w14:textId="77777777" w:rsidR="00637D47" w:rsidRPr="000573B5" w:rsidRDefault="00637D47" w:rsidP="00932012">
      <w:pPr>
        <w:autoSpaceDE w:val="0"/>
        <w:autoSpaceDN w:val="0"/>
        <w:adjustRightInd w:val="0"/>
        <w:contextualSpacing/>
        <w:rPr>
          <w:rFonts w:cstheme="minorHAnsi"/>
          <w:b/>
          <w:bCs/>
          <w:sz w:val="32"/>
          <w:szCs w:val="32"/>
        </w:rPr>
      </w:pPr>
    </w:p>
    <w:p w14:paraId="1EB3F3FA" w14:textId="43B6F299" w:rsidR="00C873C2" w:rsidRPr="000573B5" w:rsidRDefault="00AE7988" w:rsidP="00AE7988">
      <w:pPr>
        <w:tabs>
          <w:tab w:val="left" w:pos="4020"/>
        </w:tabs>
        <w:autoSpaceDE w:val="0"/>
        <w:autoSpaceDN w:val="0"/>
        <w:adjustRightInd w:val="0"/>
        <w:contextualSpacing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ab/>
      </w:r>
    </w:p>
    <w:p w14:paraId="78A37B8F" w14:textId="1855F2FB" w:rsidR="00637D47" w:rsidRPr="000573B5" w:rsidRDefault="00637D47" w:rsidP="00932012">
      <w:pPr>
        <w:autoSpaceDE w:val="0"/>
        <w:autoSpaceDN w:val="0"/>
        <w:adjustRightInd w:val="0"/>
        <w:contextualSpacing/>
        <w:jc w:val="center"/>
        <w:rPr>
          <w:rFonts w:cstheme="minorHAnsi"/>
          <w:bCs/>
          <w:sz w:val="22"/>
        </w:rPr>
      </w:pPr>
      <w:r w:rsidRPr="000573B5">
        <w:rPr>
          <w:rFonts w:cstheme="minorHAnsi"/>
          <w:bCs/>
          <w:sz w:val="22"/>
        </w:rPr>
        <w:t xml:space="preserve">uzavřená dle </w:t>
      </w:r>
      <w:proofErr w:type="spellStart"/>
      <w:r w:rsidRPr="000573B5">
        <w:rPr>
          <w:rFonts w:cstheme="minorHAnsi"/>
          <w:bCs/>
          <w:sz w:val="22"/>
        </w:rPr>
        <w:t>ust</w:t>
      </w:r>
      <w:proofErr w:type="spellEnd"/>
      <w:r w:rsidR="009E730D" w:rsidRPr="000573B5">
        <w:rPr>
          <w:rFonts w:cstheme="minorHAnsi"/>
          <w:bCs/>
          <w:sz w:val="22"/>
        </w:rPr>
        <w:t>.</w:t>
      </w:r>
      <w:r w:rsidRPr="000573B5">
        <w:rPr>
          <w:rFonts w:cstheme="minorHAnsi"/>
          <w:bCs/>
          <w:sz w:val="22"/>
        </w:rPr>
        <w:t xml:space="preserve"> § </w:t>
      </w:r>
      <w:r w:rsidR="002C5865" w:rsidRPr="000573B5">
        <w:rPr>
          <w:rFonts w:cstheme="minorHAnsi"/>
          <w:bCs/>
          <w:sz w:val="22"/>
        </w:rPr>
        <w:t>7</w:t>
      </w:r>
      <w:r w:rsidRPr="000573B5">
        <w:rPr>
          <w:rFonts w:cstheme="minorHAnsi"/>
          <w:bCs/>
          <w:sz w:val="22"/>
        </w:rPr>
        <w:t xml:space="preserve"> </w:t>
      </w:r>
      <w:r w:rsidR="00F22136" w:rsidRPr="000573B5">
        <w:rPr>
          <w:rFonts w:cstheme="minorHAnsi"/>
          <w:bCs/>
          <w:sz w:val="22"/>
        </w:rPr>
        <w:t xml:space="preserve">odst. 2 </w:t>
      </w:r>
      <w:r w:rsidR="002C5865" w:rsidRPr="000573B5">
        <w:rPr>
          <w:rFonts w:cstheme="minorHAnsi"/>
          <w:bCs/>
          <w:sz w:val="22"/>
        </w:rPr>
        <w:t>zákona č. 134/2016 Sb., o zadávání veřejných zakázek, ve znění pozdějších předpisů</w:t>
      </w:r>
      <w:r w:rsidR="00017D95" w:rsidRPr="000573B5">
        <w:rPr>
          <w:rFonts w:cstheme="minorHAnsi"/>
          <w:bCs/>
          <w:sz w:val="22"/>
        </w:rPr>
        <w:t>,</w:t>
      </w:r>
      <w:r w:rsidR="002C5865" w:rsidRPr="000573B5">
        <w:rPr>
          <w:rFonts w:cstheme="minorHAnsi"/>
          <w:bCs/>
          <w:sz w:val="22"/>
        </w:rPr>
        <w:t xml:space="preserve"> a dle </w:t>
      </w:r>
      <w:r w:rsidRPr="000573B5">
        <w:rPr>
          <w:rFonts w:cstheme="minorHAnsi"/>
          <w:bCs/>
          <w:sz w:val="22"/>
        </w:rPr>
        <w:t xml:space="preserve">zákona č. 89/2012 Sb., </w:t>
      </w:r>
      <w:r w:rsidR="00017D95" w:rsidRPr="000573B5">
        <w:rPr>
          <w:rFonts w:cstheme="minorHAnsi"/>
          <w:bCs/>
          <w:sz w:val="22"/>
        </w:rPr>
        <w:t xml:space="preserve">občanského </w:t>
      </w:r>
      <w:r w:rsidRPr="000573B5">
        <w:rPr>
          <w:rFonts w:cstheme="minorHAnsi"/>
          <w:bCs/>
          <w:sz w:val="22"/>
        </w:rPr>
        <w:t>zákoník</w:t>
      </w:r>
      <w:r w:rsidR="00017D95" w:rsidRPr="000573B5">
        <w:rPr>
          <w:rFonts w:cstheme="minorHAnsi"/>
          <w:bCs/>
          <w:sz w:val="22"/>
        </w:rPr>
        <w:t>u</w:t>
      </w:r>
    </w:p>
    <w:p w14:paraId="107DE210" w14:textId="77777777" w:rsidR="009E730D" w:rsidRPr="000573B5" w:rsidRDefault="009E730D" w:rsidP="00610464">
      <w:pPr>
        <w:autoSpaceDE w:val="0"/>
        <w:autoSpaceDN w:val="0"/>
        <w:adjustRightInd w:val="0"/>
        <w:ind w:left="0" w:firstLine="0"/>
        <w:contextualSpacing/>
        <w:rPr>
          <w:rFonts w:cstheme="minorHAnsi"/>
          <w:bCs/>
          <w:sz w:val="22"/>
        </w:rPr>
      </w:pPr>
    </w:p>
    <w:p w14:paraId="36F4CAE5" w14:textId="77777777" w:rsidR="00637D47" w:rsidRPr="000573B5" w:rsidRDefault="00637D47" w:rsidP="00932012">
      <w:pPr>
        <w:autoSpaceDE w:val="0"/>
        <w:autoSpaceDN w:val="0"/>
        <w:adjustRightInd w:val="0"/>
        <w:contextualSpacing/>
        <w:rPr>
          <w:rFonts w:cstheme="minorHAnsi"/>
          <w:bCs/>
          <w:sz w:val="22"/>
        </w:rPr>
      </w:pPr>
    </w:p>
    <w:p w14:paraId="681893C6" w14:textId="77777777" w:rsidR="00637D47" w:rsidRPr="000573B5" w:rsidRDefault="00637D47" w:rsidP="00932012">
      <w:pPr>
        <w:autoSpaceDE w:val="0"/>
        <w:autoSpaceDN w:val="0"/>
        <w:adjustRightInd w:val="0"/>
        <w:contextualSpacing/>
        <w:rPr>
          <w:rFonts w:cstheme="minorHAnsi"/>
          <w:b/>
          <w:bCs/>
          <w:sz w:val="22"/>
        </w:rPr>
      </w:pPr>
      <w:r w:rsidRPr="000573B5">
        <w:rPr>
          <w:rFonts w:cstheme="minorHAnsi"/>
          <w:b/>
          <w:bCs/>
          <w:sz w:val="22"/>
        </w:rPr>
        <w:t>Institut plánování a rozvoje hlavního města Prahy, příspěvková organizace</w:t>
      </w:r>
    </w:p>
    <w:p w14:paraId="11E9F1F1" w14:textId="77777777" w:rsidR="00637D47" w:rsidRPr="000573B5" w:rsidRDefault="00637D47" w:rsidP="00932012">
      <w:pPr>
        <w:autoSpaceDE w:val="0"/>
        <w:autoSpaceDN w:val="0"/>
        <w:adjustRightInd w:val="0"/>
        <w:contextualSpacing/>
        <w:rPr>
          <w:rFonts w:cstheme="minorHAnsi"/>
          <w:sz w:val="22"/>
        </w:rPr>
      </w:pPr>
      <w:r w:rsidRPr="000573B5">
        <w:rPr>
          <w:rFonts w:cstheme="minorHAnsi"/>
          <w:sz w:val="22"/>
        </w:rPr>
        <w:t>se sídlem</w:t>
      </w:r>
      <w:r w:rsidR="007B0FAF" w:rsidRPr="000573B5">
        <w:rPr>
          <w:rFonts w:cstheme="minorHAnsi"/>
          <w:sz w:val="22"/>
        </w:rPr>
        <w:t>:</w:t>
      </w:r>
      <w:r w:rsidRPr="000573B5">
        <w:rPr>
          <w:rFonts w:cstheme="minorHAnsi"/>
          <w:sz w:val="22"/>
        </w:rPr>
        <w:t xml:space="preserve"> Vyšehradská 57, 128 00 Praha 2</w:t>
      </w:r>
    </w:p>
    <w:p w14:paraId="56F36A50" w14:textId="77777777" w:rsidR="00637D47" w:rsidRPr="000573B5" w:rsidRDefault="00637D47" w:rsidP="00932012">
      <w:pPr>
        <w:autoSpaceDE w:val="0"/>
        <w:autoSpaceDN w:val="0"/>
        <w:adjustRightInd w:val="0"/>
        <w:contextualSpacing/>
        <w:rPr>
          <w:rFonts w:cstheme="minorHAnsi"/>
          <w:sz w:val="22"/>
        </w:rPr>
      </w:pPr>
      <w:r w:rsidRPr="000573B5">
        <w:rPr>
          <w:rFonts w:cstheme="minorHAnsi"/>
          <w:sz w:val="22"/>
        </w:rPr>
        <w:t xml:space="preserve">zastoupený: </w:t>
      </w:r>
      <w:r w:rsidR="00545C0E" w:rsidRPr="000573B5">
        <w:rPr>
          <w:rFonts w:cstheme="minorHAnsi"/>
          <w:sz w:val="22"/>
        </w:rPr>
        <w:t xml:space="preserve">Mgr. Ondřejem Boháčem, </w:t>
      </w:r>
      <w:r w:rsidR="0017705B" w:rsidRPr="000573B5">
        <w:rPr>
          <w:rFonts w:cstheme="minorHAnsi"/>
          <w:sz w:val="22"/>
        </w:rPr>
        <w:t>ředitelem</w:t>
      </w:r>
    </w:p>
    <w:p w14:paraId="53426F01" w14:textId="77777777" w:rsidR="00637D47" w:rsidRPr="000573B5" w:rsidRDefault="00637D47" w:rsidP="00932012">
      <w:pPr>
        <w:autoSpaceDE w:val="0"/>
        <w:autoSpaceDN w:val="0"/>
        <w:adjustRightInd w:val="0"/>
        <w:contextualSpacing/>
        <w:rPr>
          <w:rFonts w:cstheme="minorHAnsi"/>
          <w:sz w:val="22"/>
        </w:rPr>
      </w:pPr>
      <w:r w:rsidRPr="000573B5">
        <w:rPr>
          <w:rFonts w:cstheme="minorHAnsi"/>
          <w:sz w:val="22"/>
        </w:rPr>
        <w:t>IČO: 70883858</w:t>
      </w:r>
    </w:p>
    <w:p w14:paraId="36A96171" w14:textId="672CBD93" w:rsidR="00637D47" w:rsidRDefault="00637D47" w:rsidP="00932012">
      <w:pPr>
        <w:autoSpaceDE w:val="0"/>
        <w:autoSpaceDN w:val="0"/>
        <w:adjustRightInd w:val="0"/>
        <w:contextualSpacing/>
        <w:rPr>
          <w:rFonts w:cstheme="minorHAnsi"/>
          <w:sz w:val="22"/>
        </w:rPr>
      </w:pPr>
      <w:r w:rsidRPr="000573B5">
        <w:rPr>
          <w:rFonts w:cstheme="minorHAnsi"/>
          <w:sz w:val="22"/>
        </w:rPr>
        <w:t>DIČ: CZ70883858</w:t>
      </w:r>
    </w:p>
    <w:p w14:paraId="3A71A36B" w14:textId="77777777" w:rsidR="004C4D0C" w:rsidRPr="000573B5" w:rsidRDefault="004C4D0C" w:rsidP="00932012">
      <w:pPr>
        <w:autoSpaceDE w:val="0"/>
        <w:autoSpaceDN w:val="0"/>
        <w:adjustRightInd w:val="0"/>
        <w:contextualSpacing/>
        <w:rPr>
          <w:rFonts w:cstheme="minorHAnsi"/>
          <w:sz w:val="22"/>
        </w:rPr>
      </w:pPr>
    </w:p>
    <w:p w14:paraId="26FC0225" w14:textId="3DD1D4EE" w:rsidR="00637D47" w:rsidRPr="000573B5" w:rsidRDefault="00637D47" w:rsidP="00932012">
      <w:pPr>
        <w:autoSpaceDE w:val="0"/>
        <w:autoSpaceDN w:val="0"/>
        <w:adjustRightInd w:val="0"/>
        <w:contextualSpacing/>
        <w:rPr>
          <w:rFonts w:cstheme="minorHAnsi"/>
          <w:sz w:val="22"/>
        </w:rPr>
      </w:pPr>
      <w:r w:rsidRPr="000573B5">
        <w:rPr>
          <w:rFonts w:cstheme="minorHAnsi"/>
          <w:sz w:val="22"/>
        </w:rPr>
        <w:t>(dále jen „</w:t>
      </w:r>
      <w:r w:rsidRPr="000573B5">
        <w:rPr>
          <w:rFonts w:cstheme="minorHAnsi"/>
          <w:b/>
          <w:bCs/>
          <w:iCs/>
          <w:sz w:val="22"/>
        </w:rPr>
        <w:t>IPR Praha</w:t>
      </w:r>
      <w:r w:rsidRPr="000573B5">
        <w:rPr>
          <w:rFonts w:cstheme="minorHAnsi"/>
          <w:sz w:val="22"/>
        </w:rPr>
        <w:t>“)</w:t>
      </w:r>
    </w:p>
    <w:p w14:paraId="2CEB0043" w14:textId="77C37B66" w:rsidR="00637D47" w:rsidRPr="000573B5" w:rsidRDefault="00637D47" w:rsidP="00932012">
      <w:pPr>
        <w:autoSpaceDE w:val="0"/>
        <w:autoSpaceDN w:val="0"/>
        <w:adjustRightInd w:val="0"/>
        <w:contextualSpacing/>
        <w:rPr>
          <w:rFonts w:cstheme="minorHAnsi"/>
          <w:b/>
          <w:szCs w:val="24"/>
        </w:rPr>
      </w:pPr>
    </w:p>
    <w:p w14:paraId="7440197C" w14:textId="3CFA8E97" w:rsidR="00270761" w:rsidRPr="000573B5" w:rsidRDefault="006C1798" w:rsidP="006C1798">
      <w:pPr>
        <w:autoSpaceDE w:val="0"/>
        <w:autoSpaceDN w:val="0"/>
        <w:adjustRightInd w:val="0"/>
        <w:contextualSpacing/>
        <w:rPr>
          <w:rFonts w:cstheme="minorHAnsi"/>
          <w:szCs w:val="24"/>
        </w:rPr>
      </w:pPr>
      <w:r w:rsidRPr="000573B5">
        <w:rPr>
          <w:rFonts w:cstheme="minorHAnsi"/>
          <w:szCs w:val="24"/>
        </w:rPr>
        <w:t>a</w:t>
      </w:r>
    </w:p>
    <w:p w14:paraId="2529595C" w14:textId="77777777" w:rsidR="00DD08C6" w:rsidRPr="000573B5" w:rsidRDefault="00DD08C6" w:rsidP="00932012">
      <w:pPr>
        <w:autoSpaceDE w:val="0"/>
        <w:autoSpaceDN w:val="0"/>
        <w:adjustRightInd w:val="0"/>
        <w:contextualSpacing/>
        <w:rPr>
          <w:rFonts w:cstheme="minorHAnsi"/>
          <w:b/>
          <w:szCs w:val="24"/>
        </w:rPr>
      </w:pPr>
    </w:p>
    <w:p w14:paraId="60EC4834" w14:textId="4B0373A5" w:rsidR="00AB2BF8" w:rsidRPr="000573B5" w:rsidRDefault="00BE78EA" w:rsidP="00BE78EA">
      <w:pPr>
        <w:autoSpaceDE w:val="0"/>
        <w:autoSpaceDN w:val="0"/>
        <w:adjustRightInd w:val="0"/>
        <w:contextualSpacing/>
        <w:rPr>
          <w:rFonts w:cstheme="minorHAnsi"/>
          <w:b/>
          <w:szCs w:val="24"/>
        </w:rPr>
      </w:pPr>
      <w:r w:rsidRPr="000573B5">
        <w:rPr>
          <w:rFonts w:cstheme="minorHAnsi"/>
          <w:b/>
          <w:szCs w:val="24"/>
        </w:rPr>
        <w:t>Hlavní město Praha</w:t>
      </w:r>
    </w:p>
    <w:p w14:paraId="73C12957" w14:textId="5E7861F9" w:rsidR="00AB2BF8" w:rsidRPr="000573B5" w:rsidRDefault="00AB2BF8" w:rsidP="00017D7F">
      <w:pPr>
        <w:autoSpaceDE w:val="0"/>
        <w:autoSpaceDN w:val="0"/>
        <w:adjustRightInd w:val="0"/>
        <w:contextualSpacing/>
        <w:rPr>
          <w:rFonts w:cstheme="minorHAnsi"/>
          <w:sz w:val="22"/>
        </w:rPr>
      </w:pPr>
      <w:r w:rsidRPr="000573B5">
        <w:rPr>
          <w:rFonts w:ascii="Times New Roman" w:hAnsi="Times New Roman" w:cs="Times New Roman"/>
          <w:sz w:val="22"/>
        </w:rPr>
        <w:t xml:space="preserve">se sídlem: </w:t>
      </w:r>
      <w:r w:rsidR="009B6AEF" w:rsidRPr="000573B5">
        <w:rPr>
          <w:rFonts w:ascii="Times New Roman" w:hAnsi="Times New Roman" w:cs="Times New Roman"/>
          <w:sz w:val="22"/>
        </w:rPr>
        <w:t>Mariánské náměstí 2/2, 110 00 Praha 1</w:t>
      </w:r>
    </w:p>
    <w:p w14:paraId="545BDC13" w14:textId="43C086C4" w:rsidR="00AB2BF8" w:rsidRPr="000573B5" w:rsidRDefault="009B6AEF" w:rsidP="00AB2BF8">
      <w:pPr>
        <w:autoSpaceDE w:val="0"/>
        <w:autoSpaceDN w:val="0"/>
        <w:adjustRightInd w:val="0"/>
        <w:contextualSpacing/>
        <w:rPr>
          <w:rFonts w:cstheme="minorHAnsi"/>
          <w:sz w:val="22"/>
        </w:rPr>
      </w:pPr>
      <w:r w:rsidRPr="000573B5">
        <w:rPr>
          <w:rFonts w:cstheme="minorHAnsi"/>
          <w:sz w:val="22"/>
        </w:rPr>
        <w:t>zastoupené</w:t>
      </w:r>
      <w:r w:rsidR="002D1BE4" w:rsidRPr="000573B5">
        <w:rPr>
          <w:rFonts w:cstheme="minorHAnsi"/>
          <w:sz w:val="22"/>
        </w:rPr>
        <w:t>: ředitelem</w:t>
      </w:r>
      <w:r w:rsidR="00E3020A" w:rsidRPr="000573B5">
        <w:rPr>
          <w:rFonts w:cstheme="minorHAnsi"/>
          <w:sz w:val="22"/>
        </w:rPr>
        <w:t xml:space="preserve"> </w:t>
      </w:r>
      <w:r w:rsidR="002D1BE4" w:rsidRPr="000573B5">
        <w:rPr>
          <w:rFonts w:cstheme="minorHAnsi"/>
          <w:sz w:val="22"/>
        </w:rPr>
        <w:t xml:space="preserve">odboru </w:t>
      </w:r>
      <w:r w:rsidR="00BE0732" w:rsidRPr="000573B5">
        <w:rPr>
          <w:rFonts w:cstheme="minorHAnsi"/>
          <w:sz w:val="22"/>
        </w:rPr>
        <w:t xml:space="preserve">ochrany </w:t>
      </w:r>
      <w:r w:rsidRPr="000573B5">
        <w:rPr>
          <w:rFonts w:cstheme="minorHAnsi"/>
          <w:sz w:val="22"/>
        </w:rPr>
        <w:t>prostředí (</w:t>
      </w:r>
      <w:r w:rsidR="001923B3" w:rsidRPr="000573B5">
        <w:rPr>
          <w:rFonts w:cstheme="minorHAnsi"/>
          <w:sz w:val="22"/>
        </w:rPr>
        <w:t>OCP</w:t>
      </w:r>
      <w:r w:rsidR="002D1BE4" w:rsidRPr="000573B5">
        <w:rPr>
          <w:rFonts w:cstheme="minorHAnsi"/>
          <w:sz w:val="22"/>
        </w:rPr>
        <w:t>)</w:t>
      </w:r>
      <w:r w:rsidR="00BE0732" w:rsidRPr="000573B5">
        <w:rPr>
          <w:rFonts w:cstheme="minorHAnsi"/>
          <w:sz w:val="22"/>
        </w:rPr>
        <w:t xml:space="preserve"> RNDr. Štěpán</w:t>
      </w:r>
      <w:r w:rsidR="002D1BE4" w:rsidRPr="000573B5">
        <w:rPr>
          <w:rFonts w:cstheme="minorHAnsi"/>
          <w:sz w:val="22"/>
        </w:rPr>
        <w:t>em</w:t>
      </w:r>
      <w:r w:rsidR="00BE0732" w:rsidRPr="000573B5">
        <w:rPr>
          <w:rFonts w:cstheme="minorHAnsi"/>
          <w:sz w:val="22"/>
        </w:rPr>
        <w:t xml:space="preserve"> Kyjovský</w:t>
      </w:r>
      <w:r w:rsidR="002D1BE4" w:rsidRPr="000573B5">
        <w:rPr>
          <w:rFonts w:cstheme="minorHAnsi"/>
          <w:sz w:val="22"/>
        </w:rPr>
        <w:t>m</w:t>
      </w:r>
    </w:p>
    <w:p w14:paraId="703EA46B" w14:textId="1DC55EAA" w:rsidR="00666669" w:rsidRPr="000573B5" w:rsidRDefault="00D71DF3" w:rsidP="00AB2BF8">
      <w:pPr>
        <w:autoSpaceDE w:val="0"/>
        <w:autoSpaceDN w:val="0"/>
        <w:adjustRightInd w:val="0"/>
        <w:contextualSpacing/>
        <w:rPr>
          <w:rFonts w:cstheme="minorHAnsi"/>
          <w:sz w:val="22"/>
        </w:rPr>
      </w:pPr>
      <w:r w:rsidRPr="000573B5">
        <w:rPr>
          <w:rFonts w:cstheme="minorHAnsi"/>
          <w:sz w:val="22"/>
        </w:rPr>
        <w:t>(dále jen „</w:t>
      </w:r>
      <w:r w:rsidRPr="000573B5">
        <w:rPr>
          <w:rFonts w:cstheme="minorHAnsi"/>
          <w:b/>
          <w:sz w:val="22"/>
        </w:rPr>
        <w:t>OCP</w:t>
      </w:r>
      <w:r w:rsidRPr="000573B5">
        <w:rPr>
          <w:rFonts w:cstheme="minorHAnsi"/>
          <w:sz w:val="22"/>
        </w:rPr>
        <w:t>“)</w:t>
      </w:r>
    </w:p>
    <w:p w14:paraId="7586EBE7" w14:textId="77777777" w:rsidR="00270761" w:rsidRPr="000573B5" w:rsidRDefault="00270761" w:rsidP="00AB2BF8">
      <w:pPr>
        <w:autoSpaceDE w:val="0"/>
        <w:autoSpaceDN w:val="0"/>
        <w:adjustRightInd w:val="0"/>
        <w:contextualSpacing/>
        <w:rPr>
          <w:rFonts w:cstheme="minorHAnsi"/>
          <w:sz w:val="22"/>
        </w:rPr>
      </w:pPr>
    </w:p>
    <w:p w14:paraId="6D8C0735" w14:textId="0EED6175" w:rsidR="00982D99" w:rsidRPr="00086939" w:rsidRDefault="00982D99" w:rsidP="00AB2BF8">
      <w:pPr>
        <w:autoSpaceDE w:val="0"/>
        <w:autoSpaceDN w:val="0"/>
        <w:adjustRightInd w:val="0"/>
        <w:contextualSpacing/>
        <w:rPr>
          <w:rFonts w:cstheme="minorHAnsi"/>
          <w:color w:val="FF0000"/>
          <w:sz w:val="22"/>
        </w:rPr>
      </w:pPr>
      <w:r w:rsidRPr="000573B5">
        <w:rPr>
          <w:rFonts w:cstheme="minorHAnsi"/>
          <w:sz w:val="22"/>
        </w:rPr>
        <w:t xml:space="preserve">zastoupené: </w:t>
      </w:r>
      <w:r w:rsidR="002D1BE4" w:rsidRPr="000573B5">
        <w:rPr>
          <w:rFonts w:cstheme="minorHAnsi"/>
          <w:sz w:val="22"/>
        </w:rPr>
        <w:t xml:space="preserve">ředitelem </w:t>
      </w:r>
      <w:r w:rsidRPr="000573B5">
        <w:rPr>
          <w:rFonts w:cstheme="minorHAnsi"/>
          <w:sz w:val="22"/>
        </w:rPr>
        <w:t>odbor</w:t>
      </w:r>
      <w:r w:rsidR="002D1BE4" w:rsidRPr="000573B5">
        <w:rPr>
          <w:rFonts w:cstheme="minorHAnsi"/>
          <w:sz w:val="22"/>
        </w:rPr>
        <w:t>u</w:t>
      </w:r>
      <w:r w:rsidRPr="000573B5">
        <w:rPr>
          <w:rFonts w:cstheme="minorHAnsi"/>
          <w:sz w:val="22"/>
        </w:rPr>
        <w:t xml:space="preserve"> </w:t>
      </w:r>
      <w:r w:rsidR="00234A79" w:rsidRPr="000573B5">
        <w:rPr>
          <w:rFonts w:cstheme="minorHAnsi"/>
          <w:sz w:val="22"/>
        </w:rPr>
        <w:t>investiční</w:t>
      </w:r>
      <w:r w:rsidR="002D1BE4" w:rsidRPr="000573B5">
        <w:rPr>
          <w:rFonts w:cstheme="minorHAnsi"/>
          <w:sz w:val="22"/>
        </w:rPr>
        <w:t>ho</w:t>
      </w:r>
      <w:r w:rsidR="00666669" w:rsidRPr="000573B5">
        <w:rPr>
          <w:rFonts w:cstheme="minorHAnsi"/>
          <w:sz w:val="22"/>
        </w:rPr>
        <w:t xml:space="preserve"> (INV)</w:t>
      </w:r>
      <w:r w:rsidR="00234A79" w:rsidRPr="000573B5">
        <w:rPr>
          <w:rFonts w:cstheme="minorHAnsi"/>
          <w:sz w:val="22"/>
        </w:rPr>
        <w:t xml:space="preserve"> </w:t>
      </w:r>
      <w:r w:rsidR="00086939" w:rsidRPr="00D86EC7">
        <w:rPr>
          <w:rFonts w:cstheme="minorHAnsi"/>
          <w:sz w:val="22"/>
        </w:rPr>
        <w:t>Ing. Petrem Kalinou, MBA</w:t>
      </w:r>
    </w:p>
    <w:p w14:paraId="6B5F95BE" w14:textId="6C5717CD" w:rsidR="00D71DF3" w:rsidRPr="000573B5" w:rsidRDefault="00D71DF3" w:rsidP="00270761">
      <w:pPr>
        <w:autoSpaceDE w:val="0"/>
        <w:autoSpaceDN w:val="0"/>
        <w:adjustRightInd w:val="0"/>
        <w:ind w:left="0" w:firstLine="425"/>
        <w:contextualSpacing/>
        <w:rPr>
          <w:rFonts w:cstheme="minorHAnsi"/>
          <w:sz w:val="22"/>
        </w:rPr>
      </w:pPr>
      <w:r w:rsidRPr="000573B5">
        <w:rPr>
          <w:rFonts w:cstheme="minorHAnsi"/>
          <w:sz w:val="22"/>
        </w:rPr>
        <w:t xml:space="preserve">(dále jen </w:t>
      </w:r>
      <w:r w:rsidR="00C002E5" w:rsidRPr="000573B5">
        <w:rPr>
          <w:rFonts w:cstheme="minorHAnsi"/>
          <w:sz w:val="22"/>
        </w:rPr>
        <w:t>„</w:t>
      </w:r>
      <w:r w:rsidRPr="000573B5">
        <w:rPr>
          <w:rFonts w:cstheme="minorHAnsi"/>
          <w:b/>
          <w:sz w:val="22"/>
        </w:rPr>
        <w:t>INV</w:t>
      </w:r>
      <w:r w:rsidR="0040157B" w:rsidRPr="000573B5">
        <w:rPr>
          <w:rFonts w:cstheme="minorHAnsi"/>
          <w:sz w:val="22"/>
        </w:rPr>
        <w:t>“</w:t>
      </w:r>
      <w:r w:rsidRPr="000573B5">
        <w:rPr>
          <w:rFonts w:cstheme="minorHAnsi"/>
          <w:sz w:val="22"/>
        </w:rPr>
        <w:t>)</w:t>
      </w:r>
    </w:p>
    <w:p w14:paraId="14EFC93F" w14:textId="77777777" w:rsidR="00D71DF3" w:rsidRPr="000573B5" w:rsidRDefault="00D71DF3" w:rsidP="00017D7F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2"/>
        </w:rPr>
      </w:pPr>
    </w:p>
    <w:p w14:paraId="6316AD47" w14:textId="5EBD082F" w:rsidR="00AB2BF8" w:rsidRPr="000573B5" w:rsidRDefault="00AB2BF8" w:rsidP="00017D7F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 xml:space="preserve">IČO: </w:t>
      </w:r>
      <w:r w:rsidR="00FD39E8" w:rsidRPr="000573B5">
        <w:rPr>
          <w:rFonts w:ascii="Times New Roman" w:hAnsi="Times New Roman" w:cs="Times New Roman"/>
          <w:sz w:val="22"/>
        </w:rPr>
        <w:t>00064581</w:t>
      </w:r>
    </w:p>
    <w:p w14:paraId="7802579A" w14:textId="43F346BD" w:rsidR="00AB2BF8" w:rsidRPr="000573B5" w:rsidRDefault="00AB2BF8" w:rsidP="00017D7F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 xml:space="preserve">DIČ: </w:t>
      </w:r>
      <w:r w:rsidR="00FD39E8" w:rsidRPr="000573B5">
        <w:rPr>
          <w:rFonts w:ascii="Times New Roman" w:hAnsi="Times New Roman" w:cs="Times New Roman"/>
          <w:sz w:val="22"/>
        </w:rPr>
        <w:t>CZ00064581</w:t>
      </w:r>
    </w:p>
    <w:p w14:paraId="759A914A" w14:textId="14699639" w:rsidR="00DD08C6" w:rsidRPr="000573B5" w:rsidRDefault="00DD08C6" w:rsidP="00DD08C6">
      <w:pPr>
        <w:tabs>
          <w:tab w:val="center" w:pos="4748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2"/>
        </w:rPr>
      </w:pPr>
    </w:p>
    <w:p w14:paraId="769AF6B0" w14:textId="77777777" w:rsidR="00AB2BF8" w:rsidRPr="000573B5" w:rsidRDefault="00AB2BF8" w:rsidP="00932012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2"/>
        </w:rPr>
      </w:pPr>
    </w:p>
    <w:p w14:paraId="12481CDB" w14:textId="258E464B" w:rsidR="00017D95" w:rsidRPr="000573B5" w:rsidRDefault="00637D47" w:rsidP="00932012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>IPR Praha</w:t>
      </w:r>
      <w:r w:rsidR="00831BBB" w:rsidRPr="000573B5">
        <w:rPr>
          <w:rFonts w:ascii="Times New Roman" w:hAnsi="Times New Roman" w:cs="Times New Roman"/>
          <w:sz w:val="22"/>
        </w:rPr>
        <w:t xml:space="preserve">, </w:t>
      </w:r>
      <w:r w:rsidR="00017D7F" w:rsidRPr="000573B5">
        <w:rPr>
          <w:rFonts w:ascii="Times New Roman" w:hAnsi="Times New Roman" w:cs="Times New Roman"/>
          <w:sz w:val="22"/>
        </w:rPr>
        <w:t xml:space="preserve">OCP </w:t>
      </w:r>
      <w:r w:rsidR="00831BBB" w:rsidRPr="000573B5">
        <w:rPr>
          <w:rFonts w:ascii="Times New Roman" w:hAnsi="Times New Roman" w:cs="Times New Roman"/>
          <w:sz w:val="22"/>
        </w:rPr>
        <w:t xml:space="preserve">a </w:t>
      </w:r>
      <w:r w:rsidR="00CD1B61" w:rsidRPr="000573B5">
        <w:rPr>
          <w:rFonts w:ascii="Times New Roman" w:hAnsi="Times New Roman" w:cs="Times New Roman"/>
          <w:sz w:val="22"/>
        </w:rPr>
        <w:t xml:space="preserve">INV </w:t>
      </w:r>
      <w:r w:rsidRPr="000573B5">
        <w:rPr>
          <w:rFonts w:ascii="Times New Roman" w:hAnsi="Times New Roman" w:cs="Times New Roman"/>
          <w:sz w:val="22"/>
        </w:rPr>
        <w:t>společně označovány dále též jako „</w:t>
      </w:r>
      <w:r w:rsidR="009840AE" w:rsidRPr="000573B5">
        <w:rPr>
          <w:rFonts w:ascii="Times New Roman" w:hAnsi="Times New Roman" w:cs="Times New Roman"/>
          <w:b/>
          <w:sz w:val="22"/>
        </w:rPr>
        <w:t>s</w:t>
      </w:r>
      <w:r w:rsidRPr="000573B5">
        <w:rPr>
          <w:rFonts w:ascii="Times New Roman" w:hAnsi="Times New Roman" w:cs="Times New Roman"/>
          <w:b/>
          <w:bCs/>
          <w:i/>
          <w:iCs/>
          <w:sz w:val="22"/>
        </w:rPr>
        <w:t>mluvní strany</w:t>
      </w:r>
      <w:r w:rsidRPr="000573B5">
        <w:rPr>
          <w:rFonts w:ascii="Times New Roman" w:hAnsi="Times New Roman" w:cs="Times New Roman"/>
          <w:sz w:val="22"/>
        </w:rPr>
        <w:t>“</w:t>
      </w:r>
    </w:p>
    <w:p w14:paraId="378E38B8" w14:textId="77777777" w:rsidR="00017D95" w:rsidRPr="000573B5" w:rsidRDefault="00017D95" w:rsidP="00932012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2"/>
        </w:rPr>
      </w:pPr>
    </w:p>
    <w:p w14:paraId="196105AC" w14:textId="599D56FC" w:rsidR="00637D47" w:rsidRPr="000573B5" w:rsidRDefault="00637D47" w:rsidP="0061046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>uzavírají níže uvedeného dne, měsíce a roku tuto smlouvu</w:t>
      </w:r>
      <w:r w:rsidR="009E730D" w:rsidRPr="000573B5">
        <w:rPr>
          <w:rFonts w:ascii="Times New Roman" w:hAnsi="Times New Roman" w:cs="Times New Roman"/>
          <w:sz w:val="22"/>
        </w:rPr>
        <w:t>:</w:t>
      </w:r>
    </w:p>
    <w:p w14:paraId="108FD678" w14:textId="77777777" w:rsidR="00CC4128" w:rsidRPr="000573B5" w:rsidRDefault="00CC4128" w:rsidP="00595513">
      <w:pPr>
        <w:ind w:left="0" w:firstLine="0"/>
        <w:rPr>
          <w:rFonts w:ascii="Times New Roman" w:hAnsi="Times New Roman" w:cs="Times New Roman"/>
          <w:szCs w:val="24"/>
        </w:rPr>
      </w:pPr>
    </w:p>
    <w:p w14:paraId="13909766" w14:textId="18F3B31C" w:rsidR="00637D47" w:rsidRPr="000573B5" w:rsidRDefault="009E730D" w:rsidP="00351C61">
      <w:pPr>
        <w:widowControl w:val="0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bCs/>
          <w:sz w:val="22"/>
        </w:rPr>
      </w:pPr>
      <w:r w:rsidRPr="000573B5">
        <w:rPr>
          <w:rFonts w:ascii="Times New Roman" w:hAnsi="Times New Roman" w:cs="Times New Roman"/>
          <w:b/>
          <w:bCs/>
          <w:sz w:val="22"/>
        </w:rPr>
        <w:br/>
        <w:t>Úvodní ustanovení</w:t>
      </w:r>
    </w:p>
    <w:p w14:paraId="2085F6B1" w14:textId="70346426" w:rsidR="009E730D" w:rsidRPr="000573B5" w:rsidRDefault="005E0A4D" w:rsidP="00351C61">
      <w:pPr>
        <w:pStyle w:val="Odstavecseseznamem"/>
        <w:widowControl w:val="0"/>
        <w:numPr>
          <w:ilvl w:val="3"/>
          <w:numId w:val="1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 xml:space="preserve">Smluvní strany této smlouvy, jakožto veřejní zadavatelé </w:t>
      </w:r>
      <w:r w:rsidR="009E730D" w:rsidRPr="000573B5">
        <w:rPr>
          <w:rFonts w:ascii="Times New Roman" w:hAnsi="Times New Roman" w:cs="Times New Roman"/>
          <w:sz w:val="22"/>
        </w:rPr>
        <w:t xml:space="preserve">ve smyslu </w:t>
      </w:r>
      <w:proofErr w:type="spellStart"/>
      <w:r w:rsidR="009E730D" w:rsidRPr="000573B5">
        <w:rPr>
          <w:rFonts w:ascii="Times New Roman" w:hAnsi="Times New Roman" w:cs="Times New Roman"/>
          <w:sz w:val="22"/>
        </w:rPr>
        <w:t>ust</w:t>
      </w:r>
      <w:proofErr w:type="spellEnd"/>
      <w:r w:rsidR="009E730D" w:rsidRPr="000573B5">
        <w:rPr>
          <w:rFonts w:ascii="Times New Roman" w:hAnsi="Times New Roman" w:cs="Times New Roman"/>
          <w:sz w:val="22"/>
        </w:rPr>
        <w:t>.</w:t>
      </w:r>
      <w:r w:rsidRPr="000573B5">
        <w:rPr>
          <w:rFonts w:ascii="Times New Roman" w:hAnsi="Times New Roman" w:cs="Times New Roman"/>
          <w:sz w:val="22"/>
        </w:rPr>
        <w:t xml:space="preserve"> § 4</w:t>
      </w:r>
      <w:r w:rsidR="009E730D" w:rsidRPr="000573B5">
        <w:rPr>
          <w:rFonts w:ascii="Times New Roman" w:hAnsi="Times New Roman" w:cs="Times New Roman"/>
          <w:sz w:val="22"/>
        </w:rPr>
        <w:t xml:space="preserve"> odst. 1 písm. d)</w:t>
      </w:r>
      <w:r w:rsidRPr="000573B5">
        <w:rPr>
          <w:rFonts w:ascii="Times New Roman" w:hAnsi="Times New Roman" w:cs="Times New Roman"/>
          <w:sz w:val="22"/>
        </w:rPr>
        <w:t xml:space="preserve"> zákona č. 134/2016 Sb., o zadávání veřejných zakázek</w:t>
      </w:r>
      <w:r w:rsidR="009E730D" w:rsidRPr="000573B5">
        <w:rPr>
          <w:rFonts w:ascii="Times New Roman" w:hAnsi="Times New Roman" w:cs="Times New Roman"/>
          <w:sz w:val="22"/>
        </w:rPr>
        <w:t>, ve znění platném ke dni uzavření smlouvy</w:t>
      </w:r>
      <w:r w:rsidRPr="000573B5">
        <w:rPr>
          <w:rFonts w:ascii="Times New Roman" w:hAnsi="Times New Roman" w:cs="Times New Roman"/>
          <w:sz w:val="22"/>
        </w:rPr>
        <w:t xml:space="preserve"> (dále </w:t>
      </w:r>
      <w:r w:rsidRPr="000573B5">
        <w:rPr>
          <w:rFonts w:ascii="Times New Roman" w:hAnsi="Times New Roman" w:cs="Times New Roman"/>
          <w:sz w:val="22"/>
        </w:rPr>
        <w:lastRenderedPageBreak/>
        <w:t>jen „</w:t>
      </w:r>
      <w:r w:rsidRPr="000573B5">
        <w:rPr>
          <w:rFonts w:ascii="Times New Roman" w:hAnsi="Times New Roman" w:cs="Times New Roman"/>
          <w:b/>
          <w:sz w:val="22"/>
        </w:rPr>
        <w:t>ZZVZ</w:t>
      </w:r>
      <w:r w:rsidRPr="000573B5">
        <w:rPr>
          <w:rFonts w:ascii="Times New Roman" w:hAnsi="Times New Roman" w:cs="Times New Roman"/>
          <w:sz w:val="22"/>
        </w:rPr>
        <w:t>“)</w:t>
      </w:r>
      <w:r w:rsidR="009E730D" w:rsidRPr="000573B5">
        <w:rPr>
          <w:rFonts w:ascii="Times New Roman" w:hAnsi="Times New Roman" w:cs="Times New Roman"/>
          <w:sz w:val="22"/>
        </w:rPr>
        <w:t xml:space="preserve">, mají společný zájem na realizaci projektu </w:t>
      </w:r>
      <w:r w:rsidR="004C7FC8" w:rsidRPr="000573B5">
        <w:rPr>
          <w:rFonts w:ascii="Times New Roman" w:hAnsi="Times New Roman" w:cs="Times New Roman"/>
          <w:sz w:val="22"/>
        </w:rPr>
        <w:t>s názvem „Rohanský ostrov“, jehož předmětem je revitalizace</w:t>
      </w:r>
      <w:r w:rsidR="008778E4" w:rsidRPr="000573B5">
        <w:rPr>
          <w:rFonts w:ascii="Times New Roman" w:hAnsi="Times New Roman" w:cs="Times New Roman"/>
          <w:sz w:val="22"/>
        </w:rPr>
        <w:t>,</w:t>
      </w:r>
      <w:r w:rsidR="004C7FC8" w:rsidRPr="000573B5">
        <w:rPr>
          <w:rFonts w:ascii="Times New Roman" w:hAnsi="Times New Roman" w:cs="Times New Roman"/>
          <w:sz w:val="22"/>
        </w:rPr>
        <w:t xml:space="preserve"> komplexní řešení </w:t>
      </w:r>
      <w:r w:rsidR="00C97C7F" w:rsidRPr="000573B5">
        <w:rPr>
          <w:rFonts w:ascii="Times New Roman" w:hAnsi="Times New Roman" w:cs="Times New Roman"/>
          <w:sz w:val="22"/>
        </w:rPr>
        <w:t xml:space="preserve">a rozvoj </w:t>
      </w:r>
      <w:r w:rsidR="004C7FC8" w:rsidRPr="000573B5">
        <w:rPr>
          <w:rFonts w:ascii="Times New Roman" w:hAnsi="Times New Roman" w:cs="Times New Roman"/>
          <w:sz w:val="22"/>
        </w:rPr>
        <w:t xml:space="preserve">území Rohanského a Libeňského ostrova v hl. m. Praze, v části </w:t>
      </w:r>
      <w:r w:rsidR="00022DBE" w:rsidRPr="000573B5">
        <w:rPr>
          <w:rFonts w:ascii="Times New Roman" w:hAnsi="Times New Roman" w:cs="Times New Roman"/>
          <w:sz w:val="22"/>
        </w:rPr>
        <w:t xml:space="preserve">území </w:t>
      </w:r>
      <w:r w:rsidR="004C7FC8" w:rsidRPr="000573B5">
        <w:rPr>
          <w:rFonts w:ascii="Times New Roman" w:hAnsi="Times New Roman" w:cs="Times New Roman"/>
          <w:sz w:val="22"/>
        </w:rPr>
        <w:t>za účelem vzniku metropolitního parku s přírodními prvky</w:t>
      </w:r>
      <w:r w:rsidR="00FE35AC" w:rsidRPr="000573B5">
        <w:rPr>
          <w:rFonts w:ascii="Times New Roman" w:hAnsi="Times New Roman" w:cs="Times New Roman"/>
          <w:sz w:val="22"/>
        </w:rPr>
        <w:t xml:space="preserve">. </w:t>
      </w:r>
      <w:r w:rsidR="00270761" w:rsidRPr="000573B5">
        <w:rPr>
          <w:rFonts w:ascii="Times New Roman" w:hAnsi="Times New Roman" w:cs="Times New Roman"/>
          <w:sz w:val="22"/>
        </w:rPr>
        <w:t>S</w:t>
      </w:r>
      <w:r w:rsidR="00FE35AC" w:rsidRPr="000573B5">
        <w:rPr>
          <w:rFonts w:ascii="Times New Roman" w:hAnsi="Times New Roman" w:cs="Times New Roman"/>
          <w:sz w:val="22"/>
        </w:rPr>
        <w:t xml:space="preserve">pecifikace území a jednotlivých fází </w:t>
      </w:r>
      <w:r w:rsidR="00C97C7F" w:rsidRPr="000573B5">
        <w:rPr>
          <w:rFonts w:ascii="Times New Roman" w:hAnsi="Times New Roman" w:cs="Times New Roman"/>
          <w:sz w:val="22"/>
        </w:rPr>
        <w:t xml:space="preserve">a etap </w:t>
      </w:r>
      <w:r w:rsidR="00FE35AC" w:rsidRPr="000573B5">
        <w:rPr>
          <w:rFonts w:ascii="Times New Roman" w:hAnsi="Times New Roman" w:cs="Times New Roman"/>
          <w:sz w:val="22"/>
        </w:rPr>
        <w:t xml:space="preserve">projektu je součástí Přílohy č. </w:t>
      </w:r>
      <w:r w:rsidR="00E10112" w:rsidRPr="000573B5">
        <w:rPr>
          <w:rFonts w:ascii="Times New Roman" w:hAnsi="Times New Roman" w:cs="Times New Roman"/>
          <w:sz w:val="22"/>
        </w:rPr>
        <w:t>3 a 4</w:t>
      </w:r>
      <w:r w:rsidR="00FE35AC" w:rsidRPr="000573B5">
        <w:rPr>
          <w:rFonts w:ascii="Times New Roman" w:hAnsi="Times New Roman" w:cs="Times New Roman"/>
          <w:sz w:val="22"/>
        </w:rPr>
        <w:t xml:space="preserve"> této smlouvy</w:t>
      </w:r>
      <w:r w:rsidR="00270761" w:rsidRPr="000573B5">
        <w:rPr>
          <w:rFonts w:ascii="Times New Roman" w:hAnsi="Times New Roman" w:cs="Times New Roman"/>
          <w:sz w:val="22"/>
        </w:rPr>
        <w:t xml:space="preserve"> </w:t>
      </w:r>
      <w:r w:rsidR="009E730D" w:rsidRPr="000573B5">
        <w:rPr>
          <w:rFonts w:ascii="Times New Roman" w:hAnsi="Times New Roman" w:cs="Times New Roman"/>
          <w:sz w:val="22"/>
        </w:rPr>
        <w:t>(dále jen „</w:t>
      </w:r>
      <w:r w:rsidR="009E730D" w:rsidRPr="000573B5">
        <w:rPr>
          <w:rFonts w:ascii="Times New Roman" w:hAnsi="Times New Roman" w:cs="Times New Roman"/>
          <w:b/>
          <w:sz w:val="22"/>
        </w:rPr>
        <w:t>projekt</w:t>
      </w:r>
      <w:r w:rsidR="009E730D" w:rsidRPr="000573B5">
        <w:rPr>
          <w:rFonts w:ascii="Times New Roman" w:hAnsi="Times New Roman" w:cs="Times New Roman"/>
          <w:sz w:val="22"/>
        </w:rPr>
        <w:t>“).</w:t>
      </w:r>
    </w:p>
    <w:p w14:paraId="4474B623" w14:textId="29D0B7BB" w:rsidR="009E730D" w:rsidRPr="000573B5" w:rsidRDefault="009E730D" w:rsidP="00351C61">
      <w:pPr>
        <w:pStyle w:val="Odstavecseseznamem"/>
        <w:widowControl w:val="0"/>
        <w:numPr>
          <w:ilvl w:val="3"/>
          <w:numId w:val="1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>K dosažení společného cíle</w:t>
      </w:r>
      <w:r w:rsidR="008608BD" w:rsidRPr="000573B5">
        <w:rPr>
          <w:rFonts w:ascii="Times New Roman" w:hAnsi="Times New Roman" w:cs="Times New Roman"/>
          <w:sz w:val="22"/>
        </w:rPr>
        <w:t>, jímž je realizace projektu,</w:t>
      </w:r>
      <w:r w:rsidRPr="000573B5">
        <w:rPr>
          <w:rFonts w:ascii="Times New Roman" w:hAnsi="Times New Roman" w:cs="Times New Roman"/>
          <w:sz w:val="22"/>
        </w:rPr>
        <w:t xml:space="preserve"> se smluvní strany prostřednictvím této smlouvy dohodly ve smyslu </w:t>
      </w:r>
      <w:proofErr w:type="spellStart"/>
      <w:r w:rsidRPr="000573B5">
        <w:rPr>
          <w:rFonts w:ascii="Times New Roman" w:hAnsi="Times New Roman" w:cs="Times New Roman"/>
          <w:sz w:val="22"/>
        </w:rPr>
        <w:t>ust</w:t>
      </w:r>
      <w:proofErr w:type="spellEnd"/>
      <w:r w:rsidRPr="000573B5">
        <w:rPr>
          <w:rFonts w:ascii="Times New Roman" w:hAnsi="Times New Roman" w:cs="Times New Roman"/>
          <w:sz w:val="22"/>
        </w:rPr>
        <w:t>. § 7 odst. 2 ZZVZ na společném postupu při zadá</w:t>
      </w:r>
      <w:r w:rsidR="00E87F2B" w:rsidRPr="000573B5">
        <w:rPr>
          <w:rFonts w:ascii="Times New Roman" w:hAnsi="Times New Roman" w:cs="Times New Roman"/>
          <w:sz w:val="22"/>
        </w:rPr>
        <w:t>vá</w:t>
      </w:r>
      <w:r w:rsidRPr="000573B5">
        <w:rPr>
          <w:rFonts w:ascii="Times New Roman" w:hAnsi="Times New Roman" w:cs="Times New Roman"/>
          <w:sz w:val="22"/>
        </w:rPr>
        <w:t xml:space="preserve">ní </w:t>
      </w:r>
      <w:r w:rsidR="00E87F2B" w:rsidRPr="000573B5">
        <w:rPr>
          <w:rFonts w:ascii="Times New Roman" w:hAnsi="Times New Roman" w:cs="Times New Roman"/>
          <w:sz w:val="22"/>
        </w:rPr>
        <w:t xml:space="preserve">dále vymezené </w:t>
      </w:r>
      <w:r w:rsidRPr="000573B5">
        <w:rPr>
          <w:rFonts w:ascii="Times New Roman" w:hAnsi="Times New Roman" w:cs="Times New Roman"/>
          <w:sz w:val="22"/>
        </w:rPr>
        <w:t>veřejné zakázky</w:t>
      </w:r>
      <w:r w:rsidR="00E87F2B" w:rsidRPr="000573B5">
        <w:rPr>
          <w:rFonts w:ascii="Times New Roman" w:hAnsi="Times New Roman" w:cs="Times New Roman"/>
          <w:sz w:val="22"/>
        </w:rPr>
        <w:t xml:space="preserve"> související s projektem</w:t>
      </w:r>
      <w:r w:rsidRPr="000573B5">
        <w:rPr>
          <w:rFonts w:ascii="Times New Roman" w:hAnsi="Times New Roman" w:cs="Times New Roman"/>
          <w:sz w:val="22"/>
        </w:rPr>
        <w:t>.</w:t>
      </w:r>
    </w:p>
    <w:p w14:paraId="1830A0DF" w14:textId="769972CC" w:rsidR="008608BD" w:rsidRPr="000573B5" w:rsidRDefault="008608BD" w:rsidP="00351C61">
      <w:pPr>
        <w:pStyle w:val="Odstavecseseznamem"/>
        <w:widowControl w:val="0"/>
        <w:numPr>
          <w:ilvl w:val="3"/>
          <w:numId w:val="1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>Smluvní strany prohlašují, že jsou k provádění předmětu smlouvy oprávněny v plném rozsahu</w:t>
      </w:r>
      <w:r w:rsidR="00227965" w:rsidRPr="000573B5">
        <w:rPr>
          <w:rFonts w:ascii="Times New Roman" w:hAnsi="Times New Roman" w:cs="Times New Roman"/>
          <w:sz w:val="22"/>
        </w:rPr>
        <w:t xml:space="preserve"> </w:t>
      </w:r>
      <w:r w:rsidR="007620EA">
        <w:rPr>
          <w:rFonts w:ascii="Times New Roman" w:hAnsi="Times New Roman" w:cs="Times New Roman"/>
          <w:sz w:val="22"/>
        </w:rPr>
        <w:br/>
      </w:r>
      <w:r w:rsidR="00227965" w:rsidRPr="000573B5">
        <w:rPr>
          <w:rFonts w:ascii="Times New Roman" w:hAnsi="Times New Roman" w:cs="Times New Roman"/>
          <w:sz w:val="22"/>
        </w:rPr>
        <w:t xml:space="preserve">a dohodly se, že </w:t>
      </w:r>
      <w:r w:rsidR="00227965" w:rsidRPr="000573B5">
        <w:rPr>
          <w:sz w:val="22"/>
        </w:rPr>
        <w:t>učiní veškeré nezbytné kroky k úspěšné realizaci projektu</w:t>
      </w:r>
      <w:r w:rsidR="00227965" w:rsidRPr="000573B5">
        <w:rPr>
          <w:rFonts w:ascii="Times New Roman" w:hAnsi="Times New Roman" w:cs="Times New Roman"/>
          <w:sz w:val="22"/>
        </w:rPr>
        <w:t>.</w:t>
      </w:r>
    </w:p>
    <w:p w14:paraId="68ACD84C" w14:textId="77777777" w:rsidR="008608BD" w:rsidRPr="000573B5" w:rsidRDefault="008608BD" w:rsidP="008608BD">
      <w:pPr>
        <w:rPr>
          <w:sz w:val="22"/>
        </w:rPr>
      </w:pPr>
    </w:p>
    <w:p w14:paraId="0DD9EF36" w14:textId="20CEA417" w:rsidR="008608BD" w:rsidRPr="000573B5" w:rsidRDefault="008608BD" w:rsidP="00351C61">
      <w:pPr>
        <w:widowControl w:val="0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bCs/>
          <w:sz w:val="22"/>
        </w:rPr>
      </w:pPr>
      <w:r w:rsidRPr="000573B5">
        <w:rPr>
          <w:rFonts w:ascii="Times New Roman" w:hAnsi="Times New Roman" w:cs="Times New Roman"/>
          <w:b/>
          <w:bCs/>
          <w:sz w:val="22"/>
        </w:rPr>
        <w:br/>
        <w:t>Předmět smlouvy</w:t>
      </w:r>
    </w:p>
    <w:p w14:paraId="2ABB9FC5" w14:textId="10D2EE37" w:rsidR="00E87F2B" w:rsidRPr="000573B5" w:rsidRDefault="00E87F2B" w:rsidP="00351C61">
      <w:pPr>
        <w:pStyle w:val="Odstavecseseznamem"/>
        <w:widowControl w:val="0"/>
        <w:numPr>
          <w:ilvl w:val="3"/>
          <w:numId w:val="1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 xml:space="preserve">Předmětem této smlouvy je úprava vzájemných práv a povinností </w:t>
      </w:r>
      <w:r w:rsidR="00507996" w:rsidRPr="000573B5">
        <w:rPr>
          <w:rFonts w:ascii="Times New Roman" w:hAnsi="Times New Roman" w:cs="Times New Roman"/>
          <w:sz w:val="22"/>
        </w:rPr>
        <w:t>všech</w:t>
      </w:r>
      <w:r w:rsidRPr="000573B5">
        <w:rPr>
          <w:rFonts w:ascii="Times New Roman" w:hAnsi="Times New Roman" w:cs="Times New Roman"/>
          <w:sz w:val="22"/>
        </w:rPr>
        <w:t xml:space="preserve"> smluvních stran při společném zadávání dále </w:t>
      </w:r>
      <w:r w:rsidR="00BA63EA" w:rsidRPr="000573B5">
        <w:rPr>
          <w:rFonts w:ascii="Times New Roman" w:hAnsi="Times New Roman" w:cs="Times New Roman"/>
          <w:sz w:val="22"/>
        </w:rPr>
        <w:t>specifikované</w:t>
      </w:r>
      <w:r w:rsidRPr="000573B5">
        <w:rPr>
          <w:rFonts w:ascii="Times New Roman" w:hAnsi="Times New Roman" w:cs="Times New Roman"/>
          <w:sz w:val="22"/>
        </w:rPr>
        <w:t xml:space="preserve"> veřejné zakázky</w:t>
      </w:r>
      <w:r w:rsidR="007B21D8" w:rsidRPr="000573B5">
        <w:rPr>
          <w:rFonts w:ascii="Times New Roman" w:hAnsi="Times New Roman" w:cs="Times New Roman"/>
          <w:sz w:val="22"/>
        </w:rPr>
        <w:t xml:space="preserve"> (dále jen „</w:t>
      </w:r>
      <w:r w:rsidR="007B21D8" w:rsidRPr="000573B5">
        <w:rPr>
          <w:rFonts w:ascii="Times New Roman" w:hAnsi="Times New Roman" w:cs="Times New Roman"/>
          <w:b/>
          <w:sz w:val="22"/>
        </w:rPr>
        <w:t>veřejná zakázka</w:t>
      </w:r>
      <w:r w:rsidR="007B21D8" w:rsidRPr="000573B5">
        <w:rPr>
          <w:rFonts w:ascii="Times New Roman" w:hAnsi="Times New Roman" w:cs="Times New Roman"/>
          <w:sz w:val="22"/>
        </w:rPr>
        <w:t>“)</w:t>
      </w:r>
      <w:r w:rsidR="001E4C6B" w:rsidRPr="000573B5">
        <w:rPr>
          <w:rFonts w:ascii="Times New Roman" w:hAnsi="Times New Roman" w:cs="Times New Roman"/>
          <w:sz w:val="22"/>
        </w:rPr>
        <w:t xml:space="preserve">, vymezení </w:t>
      </w:r>
      <w:r w:rsidR="009571CE" w:rsidRPr="000573B5">
        <w:rPr>
          <w:rFonts w:ascii="Times New Roman" w:hAnsi="Times New Roman" w:cs="Times New Roman"/>
          <w:sz w:val="22"/>
        </w:rPr>
        <w:t>společného postupu</w:t>
      </w:r>
      <w:r w:rsidR="001E4C6B" w:rsidRPr="000573B5">
        <w:rPr>
          <w:rFonts w:ascii="Times New Roman" w:hAnsi="Times New Roman" w:cs="Times New Roman"/>
          <w:sz w:val="22"/>
        </w:rPr>
        <w:t xml:space="preserve"> a</w:t>
      </w:r>
      <w:r w:rsidR="0039568D" w:rsidRPr="000573B5">
        <w:rPr>
          <w:rFonts w:ascii="Times New Roman" w:hAnsi="Times New Roman" w:cs="Times New Roman"/>
          <w:sz w:val="22"/>
        </w:rPr>
        <w:t> </w:t>
      </w:r>
      <w:r w:rsidR="001E4C6B" w:rsidRPr="000573B5">
        <w:rPr>
          <w:rFonts w:ascii="Times New Roman" w:hAnsi="Times New Roman" w:cs="Times New Roman"/>
          <w:sz w:val="22"/>
        </w:rPr>
        <w:t>stanovení odpovědnosti vyplývající ze společného postupu a způsobu společného jednání vůči třetím osobám.</w:t>
      </w:r>
      <w:r w:rsidR="00FA3682" w:rsidRPr="000573B5">
        <w:rPr>
          <w:rFonts w:ascii="Times New Roman" w:hAnsi="Times New Roman" w:cs="Times New Roman"/>
          <w:sz w:val="22"/>
        </w:rPr>
        <w:t xml:space="preserve"> </w:t>
      </w:r>
    </w:p>
    <w:p w14:paraId="4FEDC2AA" w14:textId="25C45DFE" w:rsidR="00B422A5" w:rsidRPr="000573B5" w:rsidRDefault="00B422A5" w:rsidP="00351C61">
      <w:pPr>
        <w:pStyle w:val="Odstavecseseznamem"/>
        <w:widowControl w:val="0"/>
        <w:numPr>
          <w:ilvl w:val="3"/>
          <w:numId w:val="1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>Smluvní strany spolupracují ve smyslu této smlouvy na zadávání veřejné zakázky, jejímž předmětem bude uzavření smlouvy</w:t>
      </w:r>
      <w:r w:rsidR="001E45D6" w:rsidRPr="000573B5">
        <w:rPr>
          <w:rFonts w:ascii="Times New Roman" w:hAnsi="Times New Roman" w:cs="Times New Roman"/>
          <w:sz w:val="22"/>
        </w:rPr>
        <w:t xml:space="preserve"> o dílo</w:t>
      </w:r>
      <w:r w:rsidRPr="000573B5">
        <w:rPr>
          <w:rFonts w:ascii="Times New Roman" w:hAnsi="Times New Roman" w:cs="Times New Roman"/>
          <w:sz w:val="22"/>
        </w:rPr>
        <w:t xml:space="preserve"> na</w:t>
      </w:r>
      <w:r w:rsidR="001E45D6" w:rsidRPr="000573B5">
        <w:rPr>
          <w:rFonts w:ascii="Times New Roman" w:hAnsi="Times New Roman" w:cs="Times New Roman"/>
          <w:sz w:val="22"/>
        </w:rPr>
        <w:t>:</w:t>
      </w:r>
    </w:p>
    <w:p w14:paraId="48235676" w14:textId="5C5EE283" w:rsidR="0028242F" w:rsidRPr="000573B5" w:rsidRDefault="00FE35AC" w:rsidP="00351C61">
      <w:pPr>
        <w:pStyle w:val="Odstavecseseznamem"/>
        <w:widowControl w:val="0"/>
        <w:numPr>
          <w:ilvl w:val="1"/>
          <w:numId w:val="3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b/>
          <w:sz w:val="22"/>
        </w:rPr>
        <w:t xml:space="preserve">vytvoření </w:t>
      </w:r>
      <w:r w:rsidR="008A34A0" w:rsidRPr="000573B5">
        <w:rPr>
          <w:rFonts w:ascii="Times New Roman" w:hAnsi="Times New Roman" w:cs="Times New Roman"/>
          <w:b/>
          <w:sz w:val="22"/>
        </w:rPr>
        <w:t xml:space="preserve">krajinářské koncepce Rohanské ostrova </w:t>
      </w:r>
      <w:r w:rsidRPr="000573B5">
        <w:rPr>
          <w:rFonts w:ascii="Times New Roman" w:hAnsi="Times New Roman" w:cs="Times New Roman"/>
          <w:b/>
          <w:sz w:val="22"/>
        </w:rPr>
        <w:t>a Libeňského ostrova</w:t>
      </w:r>
      <w:r w:rsidRPr="000573B5">
        <w:rPr>
          <w:rFonts w:ascii="Times New Roman" w:hAnsi="Times New Roman" w:cs="Times New Roman"/>
          <w:sz w:val="22"/>
        </w:rPr>
        <w:t xml:space="preserve"> </w:t>
      </w:r>
      <w:r w:rsidR="008A34A0" w:rsidRPr="000573B5">
        <w:rPr>
          <w:rFonts w:ascii="Times New Roman" w:hAnsi="Times New Roman" w:cs="Times New Roman"/>
          <w:sz w:val="22"/>
        </w:rPr>
        <w:t>(dále jen „</w:t>
      </w:r>
      <w:r w:rsidR="008A34A0" w:rsidRPr="000573B5">
        <w:rPr>
          <w:rFonts w:ascii="Times New Roman" w:hAnsi="Times New Roman" w:cs="Times New Roman"/>
          <w:b/>
          <w:sz w:val="22"/>
        </w:rPr>
        <w:t>Koncepce Rohanského ostrova</w:t>
      </w:r>
      <w:r w:rsidR="008A34A0" w:rsidRPr="000573B5">
        <w:rPr>
          <w:rFonts w:ascii="Times New Roman" w:hAnsi="Times New Roman" w:cs="Times New Roman"/>
          <w:sz w:val="22"/>
        </w:rPr>
        <w:t>“</w:t>
      </w:r>
      <w:r w:rsidR="001E45D6" w:rsidRPr="000573B5">
        <w:rPr>
          <w:rFonts w:ascii="Times New Roman" w:hAnsi="Times New Roman" w:cs="Times New Roman"/>
          <w:sz w:val="22"/>
        </w:rPr>
        <w:t xml:space="preserve"> nebo „</w:t>
      </w:r>
      <w:r w:rsidR="001E45D6" w:rsidRPr="000573B5">
        <w:rPr>
          <w:rFonts w:ascii="Times New Roman" w:hAnsi="Times New Roman" w:cs="Times New Roman"/>
          <w:b/>
          <w:sz w:val="22"/>
        </w:rPr>
        <w:t>Koncepce</w:t>
      </w:r>
      <w:r w:rsidR="001E45D6" w:rsidRPr="000573B5">
        <w:rPr>
          <w:rFonts w:ascii="Times New Roman" w:hAnsi="Times New Roman" w:cs="Times New Roman"/>
          <w:sz w:val="22"/>
        </w:rPr>
        <w:t>“</w:t>
      </w:r>
      <w:r w:rsidR="008A34A0" w:rsidRPr="000573B5">
        <w:rPr>
          <w:rFonts w:ascii="Times New Roman" w:hAnsi="Times New Roman" w:cs="Times New Roman"/>
          <w:sz w:val="22"/>
        </w:rPr>
        <w:t>)</w:t>
      </w:r>
      <w:r w:rsidR="001E45D6" w:rsidRPr="000573B5">
        <w:rPr>
          <w:rFonts w:ascii="Times New Roman" w:hAnsi="Times New Roman" w:cs="Times New Roman"/>
          <w:sz w:val="22"/>
        </w:rPr>
        <w:t>, řešené</w:t>
      </w:r>
      <w:r w:rsidR="004E0491" w:rsidRPr="000573B5">
        <w:rPr>
          <w:rFonts w:ascii="Times New Roman" w:hAnsi="Times New Roman" w:cs="Times New Roman"/>
          <w:sz w:val="22"/>
        </w:rPr>
        <w:t xml:space="preserve"> území je specifikováno v Příloze č.</w:t>
      </w:r>
      <w:r w:rsidR="00E10112" w:rsidRPr="000573B5">
        <w:rPr>
          <w:rFonts w:ascii="Times New Roman" w:hAnsi="Times New Roman" w:cs="Times New Roman"/>
          <w:sz w:val="22"/>
        </w:rPr>
        <w:t xml:space="preserve"> 3</w:t>
      </w:r>
      <w:r w:rsidR="001E45D6" w:rsidRPr="000573B5">
        <w:rPr>
          <w:rFonts w:ascii="Times New Roman" w:hAnsi="Times New Roman" w:cs="Times New Roman"/>
          <w:sz w:val="22"/>
        </w:rPr>
        <w:t xml:space="preserve"> této smlouvy, a to včetně</w:t>
      </w:r>
      <w:r w:rsidR="00102272" w:rsidRPr="000573B5">
        <w:rPr>
          <w:rFonts w:ascii="Times New Roman" w:hAnsi="Times New Roman" w:cs="Times New Roman"/>
          <w:sz w:val="22"/>
        </w:rPr>
        <w:t>:</w:t>
      </w:r>
    </w:p>
    <w:p w14:paraId="728478E6" w14:textId="1CFF34F8" w:rsidR="00AA25E4" w:rsidRPr="000573B5" w:rsidRDefault="0028242F" w:rsidP="00351C61">
      <w:pPr>
        <w:pStyle w:val="Odstavecseseznamem"/>
        <w:widowControl w:val="0"/>
        <w:numPr>
          <w:ilvl w:val="2"/>
          <w:numId w:val="3"/>
        </w:numPr>
        <w:rPr>
          <w:rFonts w:ascii="Times New Roman" w:hAnsi="Times New Roman" w:cs="Times New Roman"/>
          <w:strike/>
          <w:sz w:val="22"/>
        </w:rPr>
      </w:pPr>
      <w:r w:rsidRPr="000573B5">
        <w:rPr>
          <w:rFonts w:ascii="Times New Roman" w:hAnsi="Times New Roman" w:cs="Times New Roman"/>
          <w:sz w:val="22"/>
        </w:rPr>
        <w:t>Konzultační činnost</w:t>
      </w:r>
      <w:r w:rsidR="001E45D6" w:rsidRPr="000573B5">
        <w:rPr>
          <w:rFonts w:ascii="Times New Roman" w:hAnsi="Times New Roman" w:cs="Times New Roman"/>
          <w:sz w:val="22"/>
        </w:rPr>
        <w:t>i</w:t>
      </w:r>
      <w:r w:rsidR="00FE35AC" w:rsidRPr="000573B5">
        <w:rPr>
          <w:rFonts w:ascii="Times New Roman" w:hAnsi="Times New Roman" w:cs="Times New Roman"/>
          <w:sz w:val="22"/>
        </w:rPr>
        <w:t xml:space="preserve">; </w:t>
      </w:r>
      <w:r w:rsidR="00270761" w:rsidRPr="000573B5">
        <w:rPr>
          <w:rFonts w:ascii="Times New Roman" w:hAnsi="Times New Roman" w:cs="Times New Roman"/>
          <w:sz w:val="22"/>
        </w:rPr>
        <w:t xml:space="preserve">tj. </w:t>
      </w:r>
      <w:r w:rsidRPr="000573B5">
        <w:rPr>
          <w:rFonts w:ascii="Times New Roman" w:hAnsi="Times New Roman" w:cs="Times New Roman"/>
          <w:sz w:val="22"/>
        </w:rPr>
        <w:t>průběžn</w:t>
      </w:r>
      <w:r w:rsidR="00651370" w:rsidRPr="000573B5">
        <w:rPr>
          <w:rFonts w:ascii="Times New Roman" w:hAnsi="Times New Roman" w:cs="Times New Roman"/>
          <w:sz w:val="22"/>
        </w:rPr>
        <w:t>é</w:t>
      </w:r>
      <w:r w:rsidRPr="000573B5">
        <w:rPr>
          <w:rFonts w:ascii="Times New Roman" w:hAnsi="Times New Roman" w:cs="Times New Roman"/>
          <w:sz w:val="22"/>
        </w:rPr>
        <w:t xml:space="preserve"> aktualizac</w:t>
      </w:r>
      <w:r w:rsidR="00651370" w:rsidRPr="000573B5">
        <w:rPr>
          <w:rFonts w:ascii="Times New Roman" w:hAnsi="Times New Roman" w:cs="Times New Roman"/>
          <w:sz w:val="22"/>
        </w:rPr>
        <w:t>e</w:t>
      </w:r>
      <w:r w:rsidRPr="000573B5">
        <w:rPr>
          <w:rFonts w:ascii="Times New Roman" w:hAnsi="Times New Roman" w:cs="Times New Roman"/>
          <w:sz w:val="22"/>
        </w:rPr>
        <w:t xml:space="preserve"> Koncepce, spolupráci na zadáních navazujících projektů, které vyplynou z Koncepce</w:t>
      </w:r>
    </w:p>
    <w:p w14:paraId="5440F016" w14:textId="059FE1CB" w:rsidR="001E45D6" w:rsidRPr="000573B5" w:rsidRDefault="00EF0C28" w:rsidP="00351C61">
      <w:pPr>
        <w:pStyle w:val="Odstavecseseznamem"/>
        <w:widowControl w:val="0"/>
        <w:numPr>
          <w:ilvl w:val="2"/>
          <w:numId w:val="3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 xml:space="preserve"> vypracování </w:t>
      </w:r>
      <w:r w:rsidR="001E45D6" w:rsidRPr="000573B5">
        <w:rPr>
          <w:rFonts w:ascii="Times New Roman" w:hAnsi="Times New Roman" w:cs="Times New Roman"/>
          <w:sz w:val="22"/>
        </w:rPr>
        <w:t>požadavků na správu celého řešeného území</w:t>
      </w:r>
    </w:p>
    <w:p w14:paraId="2C525353" w14:textId="01FFA1B6" w:rsidR="008A34A0" w:rsidRPr="000573B5" w:rsidRDefault="001E45D6" w:rsidP="00351C61">
      <w:pPr>
        <w:pStyle w:val="Odstavecseseznamem"/>
        <w:widowControl w:val="0"/>
        <w:numPr>
          <w:ilvl w:val="1"/>
          <w:numId w:val="3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 xml:space="preserve"> </w:t>
      </w:r>
      <w:r w:rsidR="00B60FAE" w:rsidRPr="000573B5">
        <w:rPr>
          <w:rFonts w:ascii="Times New Roman" w:hAnsi="Times New Roman" w:cs="Times New Roman"/>
          <w:b/>
          <w:sz w:val="22"/>
        </w:rPr>
        <w:t>stabilizační krajinářské úpravy</w:t>
      </w:r>
      <w:r w:rsidR="008A34A0" w:rsidRPr="000573B5">
        <w:rPr>
          <w:rFonts w:ascii="Times New Roman" w:hAnsi="Times New Roman" w:cs="Times New Roman"/>
          <w:sz w:val="22"/>
        </w:rPr>
        <w:t xml:space="preserve"> </w:t>
      </w:r>
      <w:r w:rsidR="00086939" w:rsidRPr="00D86EC7">
        <w:rPr>
          <w:rFonts w:ascii="Times New Roman" w:hAnsi="Times New Roman" w:cs="Times New Roman"/>
          <w:sz w:val="22"/>
        </w:rPr>
        <w:t xml:space="preserve">navazující </w:t>
      </w:r>
      <w:r w:rsidR="00A70B69" w:rsidRPr="00D86EC7">
        <w:rPr>
          <w:rFonts w:ascii="Times New Roman" w:hAnsi="Times New Roman" w:cs="Times New Roman"/>
          <w:sz w:val="22"/>
        </w:rPr>
        <w:t xml:space="preserve">na realizaci </w:t>
      </w:r>
      <w:r w:rsidR="008A34A0" w:rsidRPr="000573B5">
        <w:rPr>
          <w:rFonts w:ascii="Times New Roman" w:hAnsi="Times New Roman" w:cs="Times New Roman"/>
          <w:sz w:val="22"/>
        </w:rPr>
        <w:t>stavby č. 4679 Maniny, PPO – Snížení nivel</w:t>
      </w:r>
      <w:r w:rsidR="00FE35AC" w:rsidRPr="000573B5">
        <w:rPr>
          <w:rFonts w:ascii="Times New Roman" w:hAnsi="Times New Roman" w:cs="Times New Roman"/>
          <w:sz w:val="22"/>
        </w:rPr>
        <w:t>i</w:t>
      </w:r>
      <w:r w:rsidR="008A34A0" w:rsidRPr="000573B5">
        <w:rPr>
          <w:rFonts w:ascii="Times New Roman" w:hAnsi="Times New Roman" w:cs="Times New Roman"/>
          <w:sz w:val="22"/>
        </w:rPr>
        <w:t>ty Karlín (dále jen „</w:t>
      </w:r>
      <w:r w:rsidR="008A34A0" w:rsidRPr="000573B5">
        <w:rPr>
          <w:rFonts w:ascii="Times New Roman" w:hAnsi="Times New Roman" w:cs="Times New Roman"/>
          <w:b/>
          <w:sz w:val="22"/>
        </w:rPr>
        <w:t>Park Maniny</w:t>
      </w:r>
      <w:r w:rsidR="008A34A0" w:rsidRPr="000573B5">
        <w:rPr>
          <w:rFonts w:ascii="Times New Roman" w:hAnsi="Times New Roman" w:cs="Times New Roman"/>
          <w:sz w:val="22"/>
        </w:rPr>
        <w:t>“)</w:t>
      </w:r>
      <w:r w:rsidR="0028242F" w:rsidRPr="000573B5">
        <w:rPr>
          <w:rFonts w:ascii="Times New Roman" w:hAnsi="Times New Roman" w:cs="Times New Roman"/>
          <w:sz w:val="22"/>
        </w:rPr>
        <w:t xml:space="preserve"> </w:t>
      </w:r>
      <w:r w:rsidR="0028242F" w:rsidRPr="000573B5">
        <w:rPr>
          <w:rFonts w:ascii="Times New Roman" w:hAnsi="Times New Roman" w:cs="Times New Roman"/>
          <w:b/>
          <w:sz w:val="22"/>
        </w:rPr>
        <w:t xml:space="preserve">etapa </w:t>
      </w:r>
      <w:r w:rsidR="00355C41">
        <w:rPr>
          <w:rFonts w:ascii="Times New Roman" w:hAnsi="Times New Roman" w:cs="Times New Roman"/>
          <w:b/>
          <w:sz w:val="22"/>
        </w:rPr>
        <w:t>000</w:t>
      </w:r>
      <w:r w:rsidR="00C84F3D" w:rsidRPr="000573B5">
        <w:rPr>
          <w:rFonts w:ascii="Times New Roman" w:hAnsi="Times New Roman" w:cs="Times New Roman"/>
          <w:b/>
          <w:sz w:val="22"/>
        </w:rPr>
        <w:t>1</w:t>
      </w:r>
      <w:r w:rsidR="00607651">
        <w:rPr>
          <w:rFonts w:ascii="Times New Roman" w:hAnsi="Times New Roman" w:cs="Times New Roman"/>
          <w:b/>
          <w:sz w:val="22"/>
        </w:rPr>
        <w:t>- poldr s oddychovou zónou</w:t>
      </w:r>
      <w:r w:rsidR="0028242F" w:rsidRPr="000573B5">
        <w:rPr>
          <w:rFonts w:ascii="Times New Roman" w:hAnsi="Times New Roman" w:cs="Times New Roman"/>
          <w:b/>
          <w:sz w:val="22"/>
        </w:rPr>
        <w:t xml:space="preserve"> a </w:t>
      </w:r>
      <w:r w:rsidR="00607651">
        <w:rPr>
          <w:rFonts w:ascii="Times New Roman" w:hAnsi="Times New Roman" w:cs="Times New Roman"/>
          <w:b/>
          <w:sz w:val="22"/>
        </w:rPr>
        <w:t>etapa 000</w:t>
      </w:r>
      <w:r w:rsidR="00C84F3D" w:rsidRPr="000573B5">
        <w:rPr>
          <w:rFonts w:ascii="Times New Roman" w:hAnsi="Times New Roman" w:cs="Times New Roman"/>
          <w:b/>
          <w:sz w:val="22"/>
        </w:rPr>
        <w:t>2</w:t>
      </w:r>
      <w:r w:rsidR="00607651">
        <w:rPr>
          <w:rFonts w:ascii="Times New Roman" w:hAnsi="Times New Roman" w:cs="Times New Roman"/>
          <w:b/>
          <w:sz w:val="22"/>
        </w:rPr>
        <w:t>- poldr Karlín</w:t>
      </w:r>
      <w:r w:rsidR="009301F1" w:rsidRPr="000573B5">
        <w:rPr>
          <w:rFonts w:ascii="Times New Roman" w:hAnsi="Times New Roman" w:cs="Times New Roman"/>
          <w:b/>
          <w:sz w:val="22"/>
        </w:rPr>
        <w:t xml:space="preserve"> (</w:t>
      </w:r>
      <w:r w:rsidR="0003181D" w:rsidRPr="000573B5">
        <w:rPr>
          <w:rFonts w:ascii="Times New Roman" w:hAnsi="Times New Roman" w:cs="Times New Roman"/>
          <w:b/>
          <w:sz w:val="22"/>
        </w:rPr>
        <w:t>I</w:t>
      </w:r>
      <w:r w:rsidR="009301F1" w:rsidRPr="000573B5">
        <w:rPr>
          <w:rFonts w:ascii="Times New Roman" w:hAnsi="Times New Roman" w:cs="Times New Roman"/>
          <w:b/>
          <w:sz w:val="22"/>
        </w:rPr>
        <w:t>. fáze realizace)</w:t>
      </w:r>
      <w:r w:rsidRPr="000573B5">
        <w:rPr>
          <w:rFonts w:ascii="Times New Roman" w:hAnsi="Times New Roman" w:cs="Times New Roman"/>
          <w:sz w:val="22"/>
        </w:rPr>
        <w:t xml:space="preserve">, řešené </w:t>
      </w:r>
      <w:r w:rsidR="004E0491" w:rsidRPr="000573B5">
        <w:rPr>
          <w:rFonts w:ascii="Times New Roman" w:hAnsi="Times New Roman" w:cs="Times New Roman"/>
          <w:sz w:val="22"/>
        </w:rPr>
        <w:t xml:space="preserve">území je specifikováno v Příloze č. </w:t>
      </w:r>
      <w:r w:rsidR="00E10112" w:rsidRPr="000573B5">
        <w:rPr>
          <w:rFonts w:ascii="Times New Roman" w:hAnsi="Times New Roman" w:cs="Times New Roman"/>
          <w:sz w:val="22"/>
        </w:rPr>
        <w:t>4</w:t>
      </w:r>
      <w:r w:rsidRPr="000573B5">
        <w:rPr>
          <w:rFonts w:ascii="Times New Roman" w:hAnsi="Times New Roman" w:cs="Times New Roman"/>
          <w:sz w:val="22"/>
        </w:rPr>
        <w:t xml:space="preserve"> této smlouvy</w:t>
      </w:r>
      <w:r w:rsidR="00102272" w:rsidRPr="000573B5">
        <w:rPr>
          <w:rFonts w:ascii="Times New Roman" w:hAnsi="Times New Roman" w:cs="Times New Roman"/>
          <w:sz w:val="22"/>
        </w:rPr>
        <w:t>, stabilizační krajinářské úpravy budou zahrnovat:</w:t>
      </w:r>
    </w:p>
    <w:p w14:paraId="08639AEF" w14:textId="77777777" w:rsidR="00E3020A" w:rsidRPr="000573B5" w:rsidRDefault="00B60FAE" w:rsidP="00952B09">
      <w:pPr>
        <w:pStyle w:val="Odstavecseseznamem"/>
        <w:widowControl w:val="0"/>
        <w:numPr>
          <w:ilvl w:val="2"/>
          <w:numId w:val="3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>krajinářská</w:t>
      </w:r>
      <w:r w:rsidR="006267A7" w:rsidRPr="000573B5">
        <w:rPr>
          <w:rFonts w:ascii="Times New Roman" w:hAnsi="Times New Roman" w:cs="Times New Roman"/>
          <w:sz w:val="22"/>
        </w:rPr>
        <w:t xml:space="preserve"> studie</w:t>
      </w:r>
      <w:r w:rsidR="00C928EB" w:rsidRPr="000573B5">
        <w:rPr>
          <w:rFonts w:ascii="Times New Roman" w:hAnsi="Times New Roman" w:cs="Times New Roman"/>
          <w:sz w:val="22"/>
        </w:rPr>
        <w:t xml:space="preserve"> </w:t>
      </w:r>
    </w:p>
    <w:p w14:paraId="2E32BE21" w14:textId="05EA4B9E" w:rsidR="00AA25E4" w:rsidRPr="000573B5" w:rsidRDefault="00102272" w:rsidP="00952B09">
      <w:pPr>
        <w:pStyle w:val="Odstavecseseznamem"/>
        <w:widowControl w:val="0"/>
        <w:numPr>
          <w:ilvl w:val="2"/>
          <w:numId w:val="3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>d</w:t>
      </w:r>
      <w:r w:rsidR="009301F1" w:rsidRPr="000573B5">
        <w:rPr>
          <w:rFonts w:ascii="Times New Roman" w:hAnsi="Times New Roman" w:cs="Times New Roman"/>
          <w:sz w:val="22"/>
        </w:rPr>
        <w:t>okumentace pro provedení stavby</w:t>
      </w:r>
      <w:r w:rsidR="00952B09" w:rsidRPr="000573B5">
        <w:rPr>
          <w:rStyle w:val="Odkaznakoment"/>
          <w:sz w:val="22"/>
          <w:szCs w:val="22"/>
        </w:rPr>
        <w:t xml:space="preserve"> (a/nebo dokumentace pro výběr zhotovitele)</w:t>
      </w:r>
      <w:r w:rsidR="00C928EB" w:rsidRPr="000573B5">
        <w:rPr>
          <w:rFonts w:ascii="Times New Roman" w:hAnsi="Times New Roman" w:cs="Times New Roman"/>
          <w:sz w:val="22"/>
        </w:rPr>
        <w:t xml:space="preserve"> </w:t>
      </w:r>
    </w:p>
    <w:p w14:paraId="21001D67" w14:textId="30C9B8A7" w:rsidR="00AA25E4" w:rsidRPr="000573B5" w:rsidRDefault="00952B09" w:rsidP="00952B09">
      <w:pPr>
        <w:pStyle w:val="Odstavecseseznamem"/>
        <w:widowControl w:val="0"/>
        <w:numPr>
          <w:ilvl w:val="2"/>
          <w:numId w:val="3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>výkon autorského dozoru při výstavbě</w:t>
      </w:r>
      <w:r w:rsidR="006267A7" w:rsidRPr="000573B5">
        <w:rPr>
          <w:rFonts w:ascii="Times New Roman" w:hAnsi="Times New Roman" w:cs="Times New Roman"/>
          <w:sz w:val="22"/>
        </w:rPr>
        <w:t xml:space="preserve"> </w:t>
      </w:r>
    </w:p>
    <w:p w14:paraId="0ED8C923" w14:textId="3F565D0A" w:rsidR="006267A7" w:rsidRPr="000573B5" w:rsidRDefault="00107EFC" w:rsidP="007A6A40">
      <w:pPr>
        <w:pStyle w:val="Odstavecseseznamem"/>
        <w:widowControl w:val="0"/>
        <w:numPr>
          <w:ilvl w:val="2"/>
          <w:numId w:val="3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 xml:space="preserve">spolupráce při uvedení do užívání </w:t>
      </w:r>
    </w:p>
    <w:p w14:paraId="38EF3EC2" w14:textId="2228A1C9" w:rsidR="0028242F" w:rsidRPr="000573B5" w:rsidRDefault="00B05715" w:rsidP="00351C61">
      <w:pPr>
        <w:pStyle w:val="Odstavecseseznamem"/>
        <w:widowControl w:val="0"/>
        <w:numPr>
          <w:ilvl w:val="1"/>
          <w:numId w:val="3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 xml:space="preserve">v rámci </w:t>
      </w:r>
      <w:r w:rsidR="004B404C" w:rsidRPr="000573B5">
        <w:rPr>
          <w:rFonts w:ascii="Times New Roman" w:hAnsi="Times New Roman" w:cs="Times New Roman"/>
          <w:b/>
          <w:sz w:val="22"/>
        </w:rPr>
        <w:t>Park</w:t>
      </w:r>
      <w:r w:rsidRPr="000573B5">
        <w:rPr>
          <w:rFonts w:ascii="Times New Roman" w:hAnsi="Times New Roman" w:cs="Times New Roman"/>
          <w:b/>
          <w:sz w:val="22"/>
        </w:rPr>
        <w:t>u</w:t>
      </w:r>
      <w:r w:rsidR="004B404C" w:rsidRPr="000573B5">
        <w:rPr>
          <w:rFonts w:ascii="Times New Roman" w:hAnsi="Times New Roman" w:cs="Times New Roman"/>
          <w:b/>
          <w:sz w:val="22"/>
        </w:rPr>
        <w:t xml:space="preserve"> </w:t>
      </w:r>
      <w:r w:rsidR="00607651" w:rsidRPr="000573B5">
        <w:rPr>
          <w:rFonts w:ascii="Times New Roman" w:hAnsi="Times New Roman" w:cs="Times New Roman"/>
          <w:b/>
          <w:sz w:val="22"/>
        </w:rPr>
        <w:t>Maniny</w:t>
      </w:r>
      <w:r w:rsidR="00607651">
        <w:rPr>
          <w:rFonts w:ascii="Times New Roman" w:hAnsi="Times New Roman" w:cs="Times New Roman"/>
          <w:b/>
          <w:sz w:val="22"/>
        </w:rPr>
        <w:t xml:space="preserve"> (s</w:t>
      </w:r>
      <w:r w:rsidR="00086939" w:rsidRPr="00D86EC7">
        <w:rPr>
          <w:rFonts w:ascii="Times New Roman" w:hAnsi="Times New Roman" w:cs="Times New Roman"/>
          <w:b/>
          <w:sz w:val="22"/>
        </w:rPr>
        <w:t>tavba</w:t>
      </w:r>
      <w:r w:rsidR="00607651">
        <w:rPr>
          <w:rFonts w:ascii="Times New Roman" w:hAnsi="Times New Roman" w:cs="Times New Roman"/>
          <w:b/>
          <w:sz w:val="22"/>
        </w:rPr>
        <w:t xml:space="preserve"> č. 4679 Maniny </w:t>
      </w:r>
      <w:proofErr w:type="gramStart"/>
      <w:r w:rsidR="00607651">
        <w:rPr>
          <w:rFonts w:ascii="Times New Roman" w:hAnsi="Times New Roman" w:cs="Times New Roman"/>
          <w:b/>
          <w:sz w:val="22"/>
        </w:rPr>
        <w:t>PPO- snížení</w:t>
      </w:r>
      <w:proofErr w:type="gramEnd"/>
      <w:r w:rsidR="00607651">
        <w:rPr>
          <w:rFonts w:ascii="Times New Roman" w:hAnsi="Times New Roman" w:cs="Times New Roman"/>
          <w:b/>
          <w:sz w:val="22"/>
        </w:rPr>
        <w:t xml:space="preserve"> nivelety Karlín, -</w:t>
      </w:r>
      <w:r w:rsidR="00086939" w:rsidRPr="00D86EC7">
        <w:rPr>
          <w:rFonts w:ascii="Times New Roman" w:hAnsi="Times New Roman" w:cs="Times New Roman"/>
          <w:b/>
          <w:sz w:val="22"/>
        </w:rPr>
        <w:t xml:space="preserve"> </w:t>
      </w:r>
      <w:r w:rsidR="0028242F" w:rsidRPr="000573B5">
        <w:rPr>
          <w:rFonts w:ascii="Times New Roman" w:hAnsi="Times New Roman" w:cs="Times New Roman"/>
          <w:b/>
          <w:sz w:val="22"/>
        </w:rPr>
        <w:t>etap</w:t>
      </w:r>
      <w:r w:rsidRPr="000573B5">
        <w:rPr>
          <w:rFonts w:ascii="Times New Roman" w:hAnsi="Times New Roman" w:cs="Times New Roman"/>
          <w:b/>
          <w:sz w:val="22"/>
        </w:rPr>
        <w:t>y</w:t>
      </w:r>
      <w:r w:rsidR="00607651">
        <w:rPr>
          <w:rFonts w:ascii="Times New Roman" w:hAnsi="Times New Roman" w:cs="Times New Roman"/>
          <w:b/>
          <w:sz w:val="22"/>
        </w:rPr>
        <w:t>000</w:t>
      </w:r>
      <w:r w:rsidR="00C84F3D" w:rsidRPr="000573B5">
        <w:rPr>
          <w:rFonts w:ascii="Times New Roman" w:hAnsi="Times New Roman" w:cs="Times New Roman"/>
          <w:b/>
          <w:sz w:val="22"/>
        </w:rPr>
        <w:t>3</w:t>
      </w:r>
      <w:r w:rsidR="00607651">
        <w:rPr>
          <w:rFonts w:ascii="Times New Roman" w:hAnsi="Times New Roman" w:cs="Times New Roman"/>
          <w:b/>
          <w:sz w:val="22"/>
        </w:rPr>
        <w:t>- propojení poldrů</w:t>
      </w:r>
      <w:r w:rsidR="00241582" w:rsidRPr="000573B5">
        <w:rPr>
          <w:rFonts w:ascii="Times New Roman" w:hAnsi="Times New Roman" w:cs="Times New Roman"/>
          <w:b/>
          <w:sz w:val="22"/>
        </w:rPr>
        <w:t xml:space="preserve"> </w:t>
      </w:r>
      <w:r w:rsidR="00C928EB" w:rsidRPr="000573B5">
        <w:rPr>
          <w:rFonts w:ascii="Times New Roman" w:hAnsi="Times New Roman" w:cs="Times New Roman"/>
          <w:b/>
          <w:sz w:val="22"/>
        </w:rPr>
        <w:t>II. fáze realizace)</w:t>
      </w:r>
      <w:r w:rsidR="00C928EB" w:rsidRPr="000573B5">
        <w:rPr>
          <w:rFonts w:ascii="Times New Roman" w:hAnsi="Times New Roman" w:cs="Times New Roman"/>
          <w:sz w:val="22"/>
        </w:rPr>
        <w:t xml:space="preserve"> </w:t>
      </w:r>
      <w:r w:rsidR="00241582" w:rsidRPr="000573B5">
        <w:rPr>
          <w:rFonts w:ascii="Times New Roman" w:hAnsi="Times New Roman" w:cs="Times New Roman"/>
          <w:sz w:val="22"/>
        </w:rPr>
        <w:t>se bude jednat o smlouvu o dílo na</w:t>
      </w:r>
      <w:r w:rsidR="0028242F" w:rsidRPr="000573B5">
        <w:rPr>
          <w:rFonts w:ascii="Times New Roman" w:hAnsi="Times New Roman" w:cs="Times New Roman"/>
          <w:sz w:val="22"/>
        </w:rPr>
        <w:t>:</w:t>
      </w:r>
      <w:r w:rsidR="00B46A14" w:rsidRPr="000573B5">
        <w:rPr>
          <w:rFonts w:ascii="Times New Roman" w:hAnsi="Times New Roman" w:cs="Times New Roman"/>
          <w:sz w:val="22"/>
        </w:rPr>
        <w:t xml:space="preserve"> </w:t>
      </w:r>
    </w:p>
    <w:p w14:paraId="7E3EBF99" w14:textId="61A5D819" w:rsidR="00310D92" w:rsidRPr="000573B5" w:rsidRDefault="00102272" w:rsidP="00351C61">
      <w:pPr>
        <w:pStyle w:val="Odstavecseseznamem"/>
        <w:widowControl w:val="0"/>
        <w:numPr>
          <w:ilvl w:val="2"/>
          <w:numId w:val="3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>vytvoření k</w:t>
      </w:r>
      <w:r w:rsidR="00310D92" w:rsidRPr="000573B5">
        <w:rPr>
          <w:rFonts w:ascii="Times New Roman" w:hAnsi="Times New Roman" w:cs="Times New Roman"/>
          <w:sz w:val="22"/>
        </w:rPr>
        <w:t>rajinářsk</w:t>
      </w:r>
      <w:r w:rsidR="00651370" w:rsidRPr="000573B5">
        <w:rPr>
          <w:rFonts w:ascii="Times New Roman" w:hAnsi="Times New Roman" w:cs="Times New Roman"/>
          <w:sz w:val="22"/>
        </w:rPr>
        <w:t>é</w:t>
      </w:r>
      <w:r w:rsidR="00310D92" w:rsidRPr="000573B5">
        <w:rPr>
          <w:rFonts w:ascii="Times New Roman" w:hAnsi="Times New Roman" w:cs="Times New Roman"/>
          <w:sz w:val="22"/>
        </w:rPr>
        <w:t xml:space="preserve"> studie</w:t>
      </w:r>
    </w:p>
    <w:p w14:paraId="43AE7CF8" w14:textId="2F0ACAA5" w:rsidR="00E322FC" w:rsidRPr="000573B5" w:rsidRDefault="00651370" w:rsidP="00351C61">
      <w:pPr>
        <w:pStyle w:val="Odstavecseseznamem"/>
        <w:widowControl w:val="0"/>
        <w:numPr>
          <w:ilvl w:val="2"/>
          <w:numId w:val="3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 xml:space="preserve">zhotovení </w:t>
      </w:r>
      <w:r w:rsidR="00E322FC" w:rsidRPr="000573B5">
        <w:rPr>
          <w:rFonts w:ascii="Times New Roman" w:hAnsi="Times New Roman" w:cs="Times New Roman"/>
          <w:sz w:val="22"/>
        </w:rPr>
        <w:t>dokumentace pro vydání stavebního povolení</w:t>
      </w:r>
      <w:r w:rsidR="00865F56" w:rsidRPr="000573B5">
        <w:rPr>
          <w:rFonts w:ascii="Times New Roman" w:hAnsi="Times New Roman" w:cs="Times New Roman"/>
          <w:sz w:val="22"/>
        </w:rPr>
        <w:t xml:space="preserve"> v dohodnutém rozsahu </w:t>
      </w:r>
    </w:p>
    <w:p w14:paraId="17FD00F3" w14:textId="78FF37D5" w:rsidR="00E322FC" w:rsidRPr="000573B5" w:rsidRDefault="00E322FC" w:rsidP="00351C61">
      <w:pPr>
        <w:pStyle w:val="Odstavecseseznamem"/>
        <w:widowControl w:val="0"/>
        <w:numPr>
          <w:ilvl w:val="2"/>
          <w:numId w:val="3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>inženýrskou činnost pro vydání stavebního povolení,</w:t>
      </w:r>
    </w:p>
    <w:p w14:paraId="601A2F5C" w14:textId="35814452" w:rsidR="00E322FC" w:rsidRPr="000573B5" w:rsidRDefault="00651370" w:rsidP="00351C61">
      <w:pPr>
        <w:pStyle w:val="Odstavecseseznamem"/>
        <w:widowControl w:val="0"/>
        <w:numPr>
          <w:ilvl w:val="2"/>
          <w:numId w:val="3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 xml:space="preserve">zhotovení </w:t>
      </w:r>
      <w:r w:rsidR="00E322FC" w:rsidRPr="000573B5">
        <w:rPr>
          <w:rFonts w:ascii="Times New Roman" w:hAnsi="Times New Roman" w:cs="Times New Roman"/>
          <w:sz w:val="22"/>
        </w:rPr>
        <w:t>dokumentace pro prov</w:t>
      </w:r>
      <w:r w:rsidR="00310D92" w:rsidRPr="000573B5">
        <w:rPr>
          <w:rFonts w:ascii="Times New Roman" w:hAnsi="Times New Roman" w:cs="Times New Roman"/>
          <w:sz w:val="22"/>
        </w:rPr>
        <w:t>edení</w:t>
      </w:r>
      <w:r w:rsidR="00E322FC" w:rsidRPr="000573B5">
        <w:rPr>
          <w:rFonts w:ascii="Times New Roman" w:hAnsi="Times New Roman" w:cs="Times New Roman"/>
          <w:sz w:val="22"/>
        </w:rPr>
        <w:t xml:space="preserve"> stavby (</w:t>
      </w:r>
      <w:r w:rsidR="00952B09" w:rsidRPr="000573B5">
        <w:rPr>
          <w:rStyle w:val="Odkaznakoment"/>
          <w:sz w:val="22"/>
          <w:szCs w:val="22"/>
        </w:rPr>
        <w:t xml:space="preserve">a/nebo </w:t>
      </w:r>
      <w:r w:rsidR="00E322FC" w:rsidRPr="000573B5">
        <w:rPr>
          <w:rFonts w:ascii="Times New Roman" w:hAnsi="Times New Roman" w:cs="Times New Roman"/>
          <w:sz w:val="22"/>
        </w:rPr>
        <w:t>dokumentace pro výběr zhotovitele)</w:t>
      </w:r>
    </w:p>
    <w:p w14:paraId="1DCFE117" w14:textId="6347D910" w:rsidR="004C7FC8" w:rsidRPr="000573B5" w:rsidRDefault="00310D92" w:rsidP="00351C61">
      <w:pPr>
        <w:pStyle w:val="Odstavecseseznamem"/>
        <w:widowControl w:val="0"/>
        <w:numPr>
          <w:ilvl w:val="2"/>
          <w:numId w:val="3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lastRenderedPageBreak/>
        <w:t>v</w:t>
      </w:r>
      <w:r w:rsidR="00E322FC" w:rsidRPr="000573B5">
        <w:rPr>
          <w:rFonts w:ascii="Times New Roman" w:hAnsi="Times New Roman" w:cs="Times New Roman"/>
          <w:sz w:val="22"/>
        </w:rPr>
        <w:t>ýkon autorského dozoru při výstavbě</w:t>
      </w:r>
    </w:p>
    <w:p w14:paraId="565F1E2B" w14:textId="1A152BEB" w:rsidR="00952B09" w:rsidRPr="000573B5" w:rsidRDefault="00952B09" w:rsidP="003D590F">
      <w:pPr>
        <w:pStyle w:val="Odstavecseseznamem"/>
        <w:widowControl w:val="0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>spolupráce při uvedení do užívání</w:t>
      </w:r>
    </w:p>
    <w:p w14:paraId="0CA82BCB" w14:textId="70151205" w:rsidR="007D0231" w:rsidRPr="000573B5" w:rsidRDefault="004C7FC8" w:rsidP="003D590F">
      <w:pPr>
        <w:pStyle w:val="Odstavecseseznamem"/>
        <w:widowControl w:val="0"/>
        <w:numPr>
          <w:ilvl w:val="1"/>
          <w:numId w:val="3"/>
        </w:numPr>
        <w:spacing w:before="0" w:after="160" w:line="360" w:lineRule="auto"/>
        <w:contextualSpacing/>
        <w:jc w:val="left"/>
        <w:rPr>
          <w:sz w:val="22"/>
        </w:rPr>
      </w:pPr>
      <w:r w:rsidRPr="000573B5">
        <w:rPr>
          <w:rFonts w:ascii="Times New Roman" w:hAnsi="Times New Roman" w:cs="Times New Roman"/>
          <w:b/>
          <w:sz w:val="22"/>
        </w:rPr>
        <w:t xml:space="preserve">Vypracování Management plánu </w:t>
      </w:r>
      <w:r w:rsidR="00310D92" w:rsidRPr="000573B5">
        <w:rPr>
          <w:rFonts w:ascii="Times New Roman" w:hAnsi="Times New Roman" w:cs="Times New Roman"/>
          <w:b/>
          <w:sz w:val="22"/>
        </w:rPr>
        <w:t>pro Park Maniny</w:t>
      </w:r>
    </w:p>
    <w:p w14:paraId="1C15E765" w14:textId="027D372D" w:rsidR="009D7B24" w:rsidRPr="000573B5" w:rsidRDefault="009D7B24" w:rsidP="00351C61">
      <w:pPr>
        <w:pStyle w:val="Odstavecseseznamem"/>
        <w:widowControl w:val="0"/>
        <w:numPr>
          <w:ilvl w:val="1"/>
          <w:numId w:val="3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 xml:space="preserve">Případné vypracování dalších </w:t>
      </w:r>
      <w:r w:rsidR="002D28DD" w:rsidRPr="000573B5">
        <w:rPr>
          <w:rFonts w:ascii="Times New Roman" w:hAnsi="Times New Roman" w:cs="Times New Roman"/>
          <w:sz w:val="22"/>
        </w:rPr>
        <w:t xml:space="preserve">dílčích </w:t>
      </w:r>
      <w:r w:rsidRPr="000573B5">
        <w:rPr>
          <w:rFonts w:ascii="Times New Roman" w:hAnsi="Times New Roman" w:cs="Times New Roman"/>
          <w:sz w:val="22"/>
        </w:rPr>
        <w:t>projektů</w:t>
      </w:r>
      <w:r w:rsidR="00001FA6" w:rsidRPr="000573B5">
        <w:rPr>
          <w:rFonts w:ascii="Times New Roman" w:hAnsi="Times New Roman" w:cs="Times New Roman"/>
          <w:sz w:val="22"/>
        </w:rPr>
        <w:t xml:space="preserve"> </w:t>
      </w:r>
      <w:r w:rsidR="00A20A91" w:rsidRPr="000573B5">
        <w:rPr>
          <w:rFonts w:ascii="Times New Roman" w:hAnsi="Times New Roman" w:cs="Times New Roman"/>
          <w:sz w:val="22"/>
        </w:rPr>
        <w:t xml:space="preserve">a </w:t>
      </w:r>
      <w:r w:rsidR="00001FA6" w:rsidRPr="000573B5">
        <w:rPr>
          <w:rFonts w:ascii="Times New Roman" w:hAnsi="Times New Roman" w:cs="Times New Roman"/>
          <w:sz w:val="22"/>
        </w:rPr>
        <w:t>vypracování Management plán</w:t>
      </w:r>
      <w:r w:rsidR="00A20A91" w:rsidRPr="000573B5">
        <w:rPr>
          <w:rFonts w:ascii="Times New Roman" w:hAnsi="Times New Roman" w:cs="Times New Roman"/>
          <w:sz w:val="22"/>
        </w:rPr>
        <w:t>u pro další území, které vyplynou ze soutěžního dialogu.</w:t>
      </w:r>
    </w:p>
    <w:p w14:paraId="7B241E06" w14:textId="266C844D" w:rsidR="00E322FC" w:rsidRPr="000573B5" w:rsidRDefault="00E322FC" w:rsidP="00351C61">
      <w:pPr>
        <w:pStyle w:val="Odstavecseseznamem"/>
        <w:keepNext/>
        <w:widowControl w:val="0"/>
        <w:numPr>
          <w:ilvl w:val="3"/>
          <w:numId w:val="1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>Veřejná zakázka</w:t>
      </w:r>
    </w:p>
    <w:p w14:paraId="076BC48F" w14:textId="2239071D" w:rsidR="00E322FC" w:rsidRPr="000573B5" w:rsidRDefault="00E322FC" w:rsidP="00351C61">
      <w:pPr>
        <w:pStyle w:val="Odstavecseseznamem"/>
        <w:widowControl w:val="0"/>
        <w:numPr>
          <w:ilvl w:val="4"/>
          <w:numId w:val="1"/>
        </w:numPr>
        <w:ind w:left="851" w:hanging="425"/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>bude zadávána v nadlimitním režimu,</w:t>
      </w:r>
    </w:p>
    <w:p w14:paraId="140ABC1B" w14:textId="7580F2FF" w:rsidR="00E322FC" w:rsidRPr="000573B5" w:rsidRDefault="00E322FC" w:rsidP="00351C61">
      <w:pPr>
        <w:pStyle w:val="Odstavecseseznamem"/>
        <w:widowControl w:val="0"/>
        <w:numPr>
          <w:ilvl w:val="4"/>
          <w:numId w:val="1"/>
        </w:numPr>
        <w:ind w:left="851" w:hanging="425"/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>je veřejnou zakázkou na služby,</w:t>
      </w:r>
    </w:p>
    <w:p w14:paraId="24EE2887" w14:textId="29C77C6F" w:rsidR="00AA317F" w:rsidRPr="000573B5" w:rsidRDefault="00E322FC" w:rsidP="00351C61">
      <w:pPr>
        <w:pStyle w:val="Odstavecseseznamem"/>
        <w:widowControl w:val="0"/>
        <w:numPr>
          <w:ilvl w:val="4"/>
          <w:numId w:val="1"/>
        </w:numPr>
        <w:ind w:left="851" w:hanging="425"/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>bude zadáván</w:t>
      </w:r>
      <w:r w:rsidR="00381564" w:rsidRPr="000573B5">
        <w:rPr>
          <w:rFonts w:ascii="Times New Roman" w:hAnsi="Times New Roman" w:cs="Times New Roman"/>
          <w:sz w:val="22"/>
        </w:rPr>
        <w:t>a</w:t>
      </w:r>
      <w:r w:rsidRPr="000573B5">
        <w:rPr>
          <w:rFonts w:ascii="Times New Roman" w:hAnsi="Times New Roman" w:cs="Times New Roman"/>
          <w:sz w:val="22"/>
        </w:rPr>
        <w:t xml:space="preserve"> v řízení se soutěžním dialogem.</w:t>
      </w:r>
    </w:p>
    <w:p w14:paraId="5F959BD5" w14:textId="6F0DEDDB" w:rsidR="00AA317F" w:rsidRPr="000573B5" w:rsidRDefault="00AA317F" w:rsidP="00351C61">
      <w:pPr>
        <w:pStyle w:val="Odstavecseseznamem"/>
        <w:widowControl w:val="0"/>
        <w:numPr>
          <w:ilvl w:val="3"/>
          <w:numId w:val="1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>V</w:t>
      </w:r>
      <w:r w:rsidR="00F21139" w:rsidRPr="000573B5">
        <w:rPr>
          <w:rFonts w:ascii="Times New Roman" w:hAnsi="Times New Roman" w:cs="Times New Roman"/>
          <w:sz w:val="22"/>
        </w:rPr>
        <w:t> </w:t>
      </w:r>
      <w:r w:rsidRPr="000573B5">
        <w:rPr>
          <w:rFonts w:ascii="Times New Roman" w:hAnsi="Times New Roman" w:cs="Times New Roman"/>
          <w:sz w:val="22"/>
        </w:rPr>
        <w:t>rámci</w:t>
      </w:r>
      <w:r w:rsidR="00F21139" w:rsidRPr="000573B5">
        <w:rPr>
          <w:rFonts w:ascii="Times New Roman" w:hAnsi="Times New Roman" w:cs="Times New Roman"/>
          <w:sz w:val="22"/>
        </w:rPr>
        <w:t xml:space="preserve"> soutěžního</w:t>
      </w:r>
      <w:r w:rsidRPr="000573B5">
        <w:rPr>
          <w:rFonts w:ascii="Times New Roman" w:hAnsi="Times New Roman" w:cs="Times New Roman"/>
          <w:sz w:val="22"/>
        </w:rPr>
        <w:t xml:space="preserve"> dialogu bude projednán zejména způsob a postup řešení veřejné zakázky, definovány požadované vlastnosti předmětu veřejné zakázky, požadavky na kvalitu i obchodní či právní aspekty plnění, časové, finanční a další podmínky realizace veřejné zakázky</w:t>
      </w:r>
      <w:r w:rsidR="00F21139" w:rsidRPr="000573B5">
        <w:rPr>
          <w:rFonts w:ascii="Times New Roman" w:hAnsi="Times New Roman" w:cs="Times New Roman"/>
          <w:sz w:val="22"/>
        </w:rPr>
        <w:t xml:space="preserve"> v souladu s ustanovením § 69 odst. 2 ZZVZ. </w:t>
      </w:r>
    </w:p>
    <w:p w14:paraId="5D3425C0" w14:textId="21EB0200" w:rsidR="00401F4D" w:rsidRPr="000573B5" w:rsidRDefault="00401F4D" w:rsidP="00351C61">
      <w:pPr>
        <w:pStyle w:val="Odstavecseseznamem"/>
        <w:widowControl w:val="0"/>
        <w:numPr>
          <w:ilvl w:val="3"/>
          <w:numId w:val="1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>Předpokládaná hodnota veřejné zakázky bude stanovena před zahájením zadávacího řízení</w:t>
      </w:r>
      <w:r w:rsidR="00463D8C" w:rsidRPr="000573B5">
        <w:rPr>
          <w:rFonts w:ascii="Times New Roman" w:hAnsi="Times New Roman" w:cs="Times New Roman"/>
          <w:sz w:val="22"/>
        </w:rPr>
        <w:t xml:space="preserve">, jedná se o hodnotu předpokládanou, protože hodnota/cena veřejné zakázky rovněž může být předmětem jednání soutěžního dialogu. </w:t>
      </w:r>
    </w:p>
    <w:p w14:paraId="13F10FCB" w14:textId="4A6B6D0E" w:rsidR="00635A75" w:rsidRPr="000573B5" w:rsidRDefault="00932012" w:rsidP="00351C61">
      <w:pPr>
        <w:pStyle w:val="Odstavecseseznamem"/>
        <w:widowControl w:val="0"/>
        <w:numPr>
          <w:ilvl w:val="3"/>
          <w:numId w:val="1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 xml:space="preserve">Veřejná zakázka bude zadávána podle zákona č. 134/2016 Sb., o zadávání veřejných zakázek, </w:t>
      </w:r>
      <w:r w:rsidR="00C22619">
        <w:rPr>
          <w:rFonts w:ascii="Times New Roman" w:hAnsi="Times New Roman" w:cs="Times New Roman"/>
          <w:sz w:val="22"/>
        </w:rPr>
        <w:br/>
      </w:r>
      <w:r w:rsidRPr="000573B5">
        <w:rPr>
          <w:rFonts w:ascii="Times New Roman" w:hAnsi="Times New Roman" w:cs="Times New Roman"/>
          <w:sz w:val="22"/>
        </w:rPr>
        <w:t>ve znění platném ke dni zahájení zadávacího řízení.</w:t>
      </w:r>
    </w:p>
    <w:p w14:paraId="096F4C97" w14:textId="7D75A72D" w:rsidR="008608BD" w:rsidRPr="000573B5" w:rsidRDefault="008608BD" w:rsidP="008562F7">
      <w:pPr>
        <w:ind w:left="425" w:firstLine="0"/>
      </w:pPr>
    </w:p>
    <w:p w14:paraId="77CB6E9E" w14:textId="09157BF8" w:rsidR="00932012" w:rsidRPr="000573B5" w:rsidRDefault="00932012" w:rsidP="00351C61">
      <w:pPr>
        <w:widowControl w:val="0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bCs/>
          <w:sz w:val="22"/>
        </w:rPr>
      </w:pPr>
      <w:r w:rsidRPr="000573B5">
        <w:rPr>
          <w:rFonts w:ascii="Times New Roman" w:hAnsi="Times New Roman" w:cs="Times New Roman"/>
          <w:b/>
          <w:bCs/>
          <w:szCs w:val="24"/>
        </w:rPr>
        <w:br/>
      </w:r>
      <w:r w:rsidRPr="000573B5">
        <w:rPr>
          <w:rFonts w:ascii="Times New Roman" w:hAnsi="Times New Roman" w:cs="Times New Roman"/>
          <w:b/>
          <w:bCs/>
          <w:sz w:val="22"/>
        </w:rPr>
        <w:t>Provádění předmětu smlouvy</w:t>
      </w:r>
    </w:p>
    <w:p w14:paraId="525F89D3" w14:textId="2E127260" w:rsidR="00932012" w:rsidRPr="000573B5" w:rsidRDefault="007B21D8" w:rsidP="00351C61">
      <w:pPr>
        <w:pStyle w:val="Odstavecseseznamem"/>
        <w:widowControl w:val="0"/>
        <w:numPr>
          <w:ilvl w:val="3"/>
          <w:numId w:val="1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>Smluvní strany společný postup při zadávání veřejné zakázky rozdělily na následující fáze</w:t>
      </w:r>
      <w:r w:rsidR="00A63D91" w:rsidRPr="000573B5">
        <w:rPr>
          <w:rFonts w:ascii="Times New Roman" w:hAnsi="Times New Roman" w:cs="Times New Roman"/>
          <w:sz w:val="22"/>
        </w:rPr>
        <w:t xml:space="preserve">, které jsou </w:t>
      </w:r>
      <w:r w:rsidR="00896B02" w:rsidRPr="000573B5">
        <w:rPr>
          <w:rFonts w:ascii="Times New Roman" w:hAnsi="Times New Roman" w:cs="Times New Roman"/>
          <w:sz w:val="22"/>
        </w:rPr>
        <w:t>dále</w:t>
      </w:r>
      <w:r w:rsidR="00A63D91" w:rsidRPr="000573B5">
        <w:rPr>
          <w:rFonts w:ascii="Times New Roman" w:hAnsi="Times New Roman" w:cs="Times New Roman"/>
          <w:sz w:val="22"/>
        </w:rPr>
        <w:t xml:space="preserve"> specifikovány v Příloze č. 1 této smlouvy</w:t>
      </w:r>
    </w:p>
    <w:p w14:paraId="626A6694" w14:textId="16439119" w:rsidR="007B21D8" w:rsidRPr="000573B5" w:rsidRDefault="00691DB7" w:rsidP="00351C61">
      <w:pPr>
        <w:pStyle w:val="Odstavecseseznamem"/>
        <w:widowControl w:val="0"/>
        <w:numPr>
          <w:ilvl w:val="4"/>
          <w:numId w:val="1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b/>
          <w:sz w:val="22"/>
        </w:rPr>
        <w:t>1. fáze</w:t>
      </w:r>
      <w:r w:rsidRPr="000573B5">
        <w:rPr>
          <w:rFonts w:ascii="Times New Roman" w:hAnsi="Times New Roman" w:cs="Times New Roman"/>
          <w:sz w:val="22"/>
        </w:rPr>
        <w:t xml:space="preserve"> spočívající ve </w:t>
      </w:r>
      <w:r w:rsidRPr="000573B5">
        <w:rPr>
          <w:rFonts w:ascii="Times New Roman" w:hAnsi="Times New Roman" w:cs="Times New Roman"/>
          <w:b/>
          <w:sz w:val="22"/>
        </w:rPr>
        <w:t>vypracování zadávacích podmínek</w:t>
      </w:r>
      <w:r w:rsidRPr="000573B5">
        <w:rPr>
          <w:rFonts w:ascii="Times New Roman" w:hAnsi="Times New Roman" w:cs="Times New Roman"/>
          <w:sz w:val="22"/>
        </w:rPr>
        <w:t>, zahájení zadávacího řízení se soutěžním dialogem výzvou neomezenému počt</w:t>
      </w:r>
      <w:r w:rsidR="008F56E8" w:rsidRPr="000573B5">
        <w:rPr>
          <w:rFonts w:ascii="Times New Roman" w:hAnsi="Times New Roman" w:cs="Times New Roman"/>
          <w:sz w:val="22"/>
        </w:rPr>
        <w:t>u dodavatelů k podání žádosti o </w:t>
      </w:r>
      <w:r w:rsidRPr="000573B5">
        <w:rPr>
          <w:rFonts w:ascii="Times New Roman" w:hAnsi="Times New Roman" w:cs="Times New Roman"/>
          <w:sz w:val="22"/>
        </w:rPr>
        <w:t xml:space="preserve">účast </w:t>
      </w:r>
      <w:r w:rsidR="00C22619">
        <w:rPr>
          <w:rFonts w:ascii="Times New Roman" w:hAnsi="Times New Roman" w:cs="Times New Roman"/>
          <w:sz w:val="22"/>
        </w:rPr>
        <w:br/>
      </w:r>
      <w:r w:rsidRPr="000573B5">
        <w:rPr>
          <w:rFonts w:ascii="Times New Roman" w:hAnsi="Times New Roman" w:cs="Times New Roman"/>
          <w:sz w:val="22"/>
        </w:rPr>
        <w:t>a posouzení souladu žádostí o účast se zadávacími podmínkami a případné provedení snížení počtu účastníků zadávacího řízení;</w:t>
      </w:r>
    </w:p>
    <w:p w14:paraId="1025927A" w14:textId="37F21EAD" w:rsidR="00691DB7" w:rsidRPr="000573B5" w:rsidRDefault="00691DB7" w:rsidP="00351C61">
      <w:pPr>
        <w:pStyle w:val="Odstavecseseznamem"/>
        <w:widowControl w:val="0"/>
        <w:numPr>
          <w:ilvl w:val="4"/>
          <w:numId w:val="1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b/>
          <w:sz w:val="22"/>
        </w:rPr>
        <w:t>2. fáze</w:t>
      </w:r>
      <w:r w:rsidR="001952AC" w:rsidRPr="000573B5">
        <w:rPr>
          <w:rFonts w:ascii="Times New Roman" w:hAnsi="Times New Roman" w:cs="Times New Roman"/>
          <w:sz w:val="22"/>
        </w:rPr>
        <w:t xml:space="preserve"> spočívající ve </w:t>
      </w:r>
      <w:r w:rsidR="001952AC" w:rsidRPr="000573B5">
        <w:rPr>
          <w:rFonts w:ascii="Times New Roman" w:hAnsi="Times New Roman" w:cs="Times New Roman"/>
          <w:b/>
          <w:sz w:val="22"/>
        </w:rPr>
        <w:t>vedení soutěžního dialogu</w:t>
      </w:r>
      <w:r w:rsidR="001952AC" w:rsidRPr="000573B5">
        <w:rPr>
          <w:rFonts w:ascii="Times New Roman" w:hAnsi="Times New Roman" w:cs="Times New Roman"/>
          <w:sz w:val="22"/>
        </w:rPr>
        <w:t xml:space="preserve"> s cílem nalézt řešení způsobilá splnit potřeby zadavatele a </w:t>
      </w:r>
      <w:r w:rsidR="00B1707A" w:rsidRPr="000573B5">
        <w:rPr>
          <w:rFonts w:ascii="Times New Roman" w:hAnsi="Times New Roman" w:cs="Times New Roman"/>
          <w:sz w:val="22"/>
        </w:rPr>
        <w:t xml:space="preserve">přípravě </w:t>
      </w:r>
      <w:r w:rsidR="001952AC" w:rsidRPr="000573B5">
        <w:rPr>
          <w:rFonts w:ascii="Times New Roman" w:hAnsi="Times New Roman" w:cs="Times New Roman"/>
          <w:sz w:val="22"/>
        </w:rPr>
        <w:t>rozhodnutí, zda jsou předložená řešení vhodná;</w:t>
      </w:r>
    </w:p>
    <w:p w14:paraId="0CEB8675" w14:textId="39222BD9" w:rsidR="0003181D" w:rsidRPr="000573B5" w:rsidRDefault="00AB2BF8" w:rsidP="00351C61">
      <w:pPr>
        <w:pStyle w:val="Odstavecseseznamem"/>
        <w:numPr>
          <w:ilvl w:val="4"/>
          <w:numId w:val="1"/>
        </w:numPr>
        <w:rPr>
          <w:sz w:val="22"/>
        </w:rPr>
      </w:pPr>
      <w:r w:rsidRPr="000573B5">
        <w:rPr>
          <w:rFonts w:ascii="Times New Roman" w:hAnsi="Times New Roman"/>
          <w:b/>
          <w:bCs/>
          <w:sz w:val="22"/>
        </w:rPr>
        <w:t>3. fáze</w:t>
      </w:r>
      <w:r w:rsidRPr="000573B5">
        <w:rPr>
          <w:rFonts w:ascii="Times New Roman" w:hAnsi="Times New Roman"/>
          <w:sz w:val="22"/>
        </w:rPr>
        <w:t xml:space="preserve"> spočívající ve vypracování a odeslání výzvy účastníkům zadávacího řízení k podání nabídek na nalezená řešení</w:t>
      </w:r>
      <w:r w:rsidR="00952B09" w:rsidRPr="000573B5">
        <w:rPr>
          <w:rFonts w:ascii="Times New Roman" w:hAnsi="Times New Roman"/>
          <w:sz w:val="22"/>
        </w:rPr>
        <w:t>, vč. finální podoby zadání</w:t>
      </w:r>
      <w:r w:rsidRPr="000573B5">
        <w:rPr>
          <w:rFonts w:ascii="Times New Roman" w:hAnsi="Times New Roman"/>
          <w:sz w:val="22"/>
        </w:rPr>
        <w:t xml:space="preserve"> a dalších činnostech vedoucích </w:t>
      </w:r>
      <w:r w:rsidR="00C22619">
        <w:rPr>
          <w:rFonts w:ascii="Times New Roman" w:hAnsi="Times New Roman"/>
          <w:sz w:val="22"/>
        </w:rPr>
        <w:br/>
      </w:r>
      <w:r w:rsidRPr="000573B5">
        <w:rPr>
          <w:rFonts w:ascii="Times New Roman" w:hAnsi="Times New Roman"/>
          <w:sz w:val="22"/>
        </w:rPr>
        <w:t>až k ukončení zadávacího řízení</w:t>
      </w:r>
      <w:r w:rsidR="0003181D" w:rsidRPr="000573B5">
        <w:rPr>
          <w:rFonts w:ascii="Times New Roman" w:hAnsi="Times New Roman"/>
          <w:sz w:val="22"/>
        </w:rPr>
        <w:t xml:space="preserve">, tj. </w:t>
      </w:r>
      <w:r w:rsidR="0003181D" w:rsidRPr="000573B5">
        <w:rPr>
          <w:rFonts w:ascii="Times New Roman" w:hAnsi="Times New Roman"/>
          <w:b/>
          <w:sz w:val="22"/>
        </w:rPr>
        <w:t>vybrání vítězného týmu</w:t>
      </w:r>
      <w:r w:rsidR="0003181D" w:rsidRPr="000573B5">
        <w:rPr>
          <w:rFonts w:ascii="Times New Roman" w:hAnsi="Times New Roman"/>
          <w:sz w:val="22"/>
        </w:rPr>
        <w:t>.</w:t>
      </w:r>
    </w:p>
    <w:p w14:paraId="56049D16" w14:textId="6D5D5A66" w:rsidR="001827B3" w:rsidRPr="000573B5" w:rsidRDefault="0003181D" w:rsidP="00351C61">
      <w:pPr>
        <w:pStyle w:val="Odstavecseseznamem"/>
        <w:numPr>
          <w:ilvl w:val="4"/>
          <w:numId w:val="1"/>
        </w:numPr>
        <w:rPr>
          <w:sz w:val="22"/>
        </w:rPr>
      </w:pPr>
      <w:r w:rsidRPr="000573B5">
        <w:rPr>
          <w:rFonts w:ascii="Times New Roman" w:hAnsi="Times New Roman"/>
          <w:b/>
          <w:sz w:val="22"/>
        </w:rPr>
        <w:t>4. fáze</w:t>
      </w:r>
      <w:r w:rsidRPr="000573B5">
        <w:rPr>
          <w:rFonts w:ascii="Times New Roman" w:hAnsi="Times New Roman"/>
          <w:sz w:val="22"/>
        </w:rPr>
        <w:t xml:space="preserve"> </w:t>
      </w:r>
      <w:r w:rsidR="00375C72" w:rsidRPr="000573B5">
        <w:rPr>
          <w:rFonts w:ascii="Times New Roman" w:hAnsi="Times New Roman"/>
          <w:sz w:val="22"/>
        </w:rPr>
        <w:t xml:space="preserve">spočívající ve </w:t>
      </w:r>
      <w:r w:rsidRPr="000573B5">
        <w:rPr>
          <w:rFonts w:ascii="Times New Roman" w:hAnsi="Times New Roman"/>
          <w:b/>
          <w:sz w:val="22"/>
        </w:rPr>
        <w:t>schválení</w:t>
      </w:r>
      <w:r w:rsidR="00A960E1" w:rsidRPr="000573B5">
        <w:rPr>
          <w:rFonts w:ascii="Times New Roman" w:hAnsi="Times New Roman"/>
          <w:b/>
          <w:sz w:val="22"/>
        </w:rPr>
        <w:t xml:space="preserve"> výsledku veřejné zakázky</w:t>
      </w:r>
      <w:r w:rsidRPr="000573B5">
        <w:rPr>
          <w:rFonts w:ascii="Times New Roman" w:hAnsi="Times New Roman"/>
          <w:sz w:val="22"/>
        </w:rPr>
        <w:t xml:space="preserve"> R</w:t>
      </w:r>
      <w:r w:rsidR="00896B02" w:rsidRPr="000573B5">
        <w:rPr>
          <w:rFonts w:ascii="Times New Roman" w:hAnsi="Times New Roman"/>
          <w:sz w:val="22"/>
        </w:rPr>
        <w:t>adou hl. m. Prahy/Zastupitelstvem hl. m. Prahy</w:t>
      </w:r>
      <w:r w:rsidRPr="000573B5">
        <w:rPr>
          <w:rFonts w:ascii="Times New Roman" w:hAnsi="Times New Roman"/>
          <w:sz w:val="22"/>
        </w:rPr>
        <w:t xml:space="preserve"> </w:t>
      </w:r>
      <w:r w:rsidR="00AB2BF8" w:rsidRPr="000573B5">
        <w:rPr>
          <w:rFonts w:ascii="Times New Roman" w:hAnsi="Times New Roman"/>
          <w:sz w:val="22"/>
        </w:rPr>
        <w:t xml:space="preserve">a </w:t>
      </w:r>
      <w:r w:rsidR="00AB2BF8" w:rsidRPr="000573B5">
        <w:rPr>
          <w:rFonts w:ascii="Times New Roman" w:hAnsi="Times New Roman"/>
          <w:b/>
          <w:sz w:val="22"/>
        </w:rPr>
        <w:t xml:space="preserve">uzavření </w:t>
      </w:r>
      <w:r w:rsidR="008A34A0" w:rsidRPr="000573B5">
        <w:rPr>
          <w:rFonts w:ascii="Times New Roman" w:hAnsi="Times New Roman"/>
          <w:b/>
          <w:sz w:val="22"/>
        </w:rPr>
        <w:t>smluv</w:t>
      </w:r>
      <w:r w:rsidR="008A34A0" w:rsidRPr="000573B5">
        <w:rPr>
          <w:rFonts w:ascii="Times New Roman" w:hAnsi="Times New Roman"/>
          <w:sz w:val="22"/>
        </w:rPr>
        <w:t xml:space="preserve"> </w:t>
      </w:r>
      <w:r w:rsidR="00AB2BF8" w:rsidRPr="000573B5">
        <w:rPr>
          <w:rFonts w:ascii="Times New Roman" w:hAnsi="Times New Roman"/>
          <w:sz w:val="22"/>
        </w:rPr>
        <w:t>na plnění veřejné zakázky s rozdělením předmětu plnění</w:t>
      </w:r>
      <w:r w:rsidR="00A960E1" w:rsidRPr="000573B5">
        <w:rPr>
          <w:rFonts w:ascii="Times New Roman" w:hAnsi="Times New Roman"/>
          <w:sz w:val="22"/>
        </w:rPr>
        <w:t xml:space="preserve"> dle čl. II odst. 2 této smlouvy.</w:t>
      </w:r>
      <w:r w:rsidR="009A7B4B" w:rsidRPr="000573B5">
        <w:rPr>
          <w:rFonts w:ascii="Times New Roman" w:hAnsi="Times New Roman"/>
          <w:sz w:val="22"/>
        </w:rPr>
        <w:t xml:space="preserve"> </w:t>
      </w:r>
    </w:p>
    <w:p w14:paraId="15FA14BE" w14:textId="6EF8ED69" w:rsidR="001970B1" w:rsidRPr="000573B5" w:rsidRDefault="00FE6DF2" w:rsidP="00D7428F">
      <w:pPr>
        <w:pStyle w:val="Odstavecseseznamem"/>
        <w:numPr>
          <w:ilvl w:val="4"/>
          <w:numId w:val="1"/>
        </w:numPr>
        <w:rPr>
          <w:sz w:val="22"/>
        </w:rPr>
      </w:pPr>
      <w:r w:rsidRPr="000573B5">
        <w:rPr>
          <w:rFonts w:ascii="Times New Roman" w:hAnsi="Times New Roman"/>
          <w:b/>
          <w:sz w:val="22"/>
        </w:rPr>
        <w:t>5. fáz</w:t>
      </w:r>
      <w:r w:rsidR="003B290D" w:rsidRPr="000573B5">
        <w:rPr>
          <w:rFonts w:ascii="Times New Roman" w:hAnsi="Times New Roman"/>
          <w:b/>
          <w:sz w:val="22"/>
        </w:rPr>
        <w:t xml:space="preserve">e </w:t>
      </w:r>
      <w:r w:rsidR="003B290D" w:rsidRPr="000573B5">
        <w:rPr>
          <w:rFonts w:ascii="Times New Roman" w:hAnsi="Times New Roman"/>
          <w:sz w:val="22"/>
        </w:rPr>
        <w:t xml:space="preserve">spočívající ve </w:t>
      </w:r>
      <w:r w:rsidR="003B290D" w:rsidRPr="000573B5">
        <w:rPr>
          <w:rFonts w:ascii="Times New Roman" w:hAnsi="Times New Roman"/>
          <w:b/>
          <w:sz w:val="22"/>
        </w:rPr>
        <w:t>vypracování projektové dokumentace, realizace</w:t>
      </w:r>
      <w:r w:rsidR="00B97CAB" w:rsidRPr="000573B5">
        <w:rPr>
          <w:rFonts w:ascii="Times New Roman" w:hAnsi="Times New Roman"/>
          <w:b/>
          <w:sz w:val="22"/>
        </w:rPr>
        <w:t xml:space="preserve">, </w:t>
      </w:r>
      <w:r w:rsidR="003B290D" w:rsidRPr="000573B5">
        <w:rPr>
          <w:rFonts w:ascii="Times New Roman" w:hAnsi="Times New Roman"/>
          <w:b/>
          <w:sz w:val="22"/>
        </w:rPr>
        <w:t>kolaudace</w:t>
      </w:r>
      <w:r w:rsidR="00D51731" w:rsidRPr="000573B5">
        <w:rPr>
          <w:rFonts w:ascii="Times New Roman" w:hAnsi="Times New Roman"/>
          <w:b/>
          <w:sz w:val="22"/>
        </w:rPr>
        <w:t xml:space="preserve"> a </w:t>
      </w:r>
      <w:r w:rsidR="00A20A91" w:rsidRPr="000573B5">
        <w:rPr>
          <w:rFonts w:ascii="Times New Roman" w:hAnsi="Times New Roman"/>
          <w:b/>
          <w:sz w:val="22"/>
        </w:rPr>
        <w:t xml:space="preserve">předání </w:t>
      </w:r>
      <w:r w:rsidR="00D51731" w:rsidRPr="000573B5">
        <w:rPr>
          <w:rFonts w:ascii="Times New Roman" w:hAnsi="Times New Roman"/>
          <w:b/>
          <w:sz w:val="22"/>
        </w:rPr>
        <w:t xml:space="preserve">do </w:t>
      </w:r>
      <w:r w:rsidR="00A20A91" w:rsidRPr="000573B5">
        <w:rPr>
          <w:rFonts w:ascii="Times New Roman" w:hAnsi="Times New Roman"/>
          <w:b/>
          <w:sz w:val="22"/>
        </w:rPr>
        <w:t>užívání</w:t>
      </w:r>
      <w:r w:rsidR="003B290D" w:rsidRPr="000573B5">
        <w:rPr>
          <w:rFonts w:ascii="Times New Roman" w:hAnsi="Times New Roman"/>
          <w:b/>
          <w:sz w:val="22"/>
        </w:rPr>
        <w:t xml:space="preserve"> Parku Maniny</w:t>
      </w:r>
      <w:r w:rsidR="003B290D" w:rsidRPr="000573B5">
        <w:rPr>
          <w:rFonts w:ascii="Times New Roman" w:hAnsi="Times New Roman"/>
          <w:sz w:val="22"/>
        </w:rPr>
        <w:t xml:space="preserve"> případně dalších projektů vyplývajících z</w:t>
      </w:r>
      <w:r w:rsidR="00952B09" w:rsidRPr="000573B5">
        <w:rPr>
          <w:rFonts w:ascii="Times New Roman" w:hAnsi="Times New Roman"/>
          <w:sz w:val="22"/>
        </w:rPr>
        <w:t>e zadání soutěžního dialogu</w:t>
      </w:r>
      <w:r w:rsidR="003B290D" w:rsidRPr="000573B5">
        <w:rPr>
          <w:rFonts w:ascii="Times New Roman" w:hAnsi="Times New Roman"/>
          <w:sz w:val="22"/>
        </w:rPr>
        <w:t xml:space="preserve"> a vzájemné spolupráce všech smluvních stran během jednotlivých výkonových fází až do kolaudace</w:t>
      </w:r>
      <w:r w:rsidR="00896B02" w:rsidRPr="000573B5">
        <w:rPr>
          <w:rFonts w:ascii="Times New Roman" w:hAnsi="Times New Roman"/>
          <w:sz w:val="22"/>
        </w:rPr>
        <w:t xml:space="preserve">. </w:t>
      </w:r>
      <w:r w:rsidR="009A7B4B" w:rsidRPr="000573B5">
        <w:rPr>
          <w:rFonts w:ascii="Times New Roman" w:hAnsi="Times New Roman"/>
          <w:sz w:val="22"/>
        </w:rPr>
        <w:t>Míra</w:t>
      </w:r>
      <w:r w:rsidR="00F1217B" w:rsidRPr="000573B5">
        <w:rPr>
          <w:rFonts w:ascii="Times New Roman" w:hAnsi="Times New Roman"/>
          <w:sz w:val="22"/>
        </w:rPr>
        <w:t xml:space="preserve"> a systém</w:t>
      </w:r>
      <w:r w:rsidR="009A7B4B" w:rsidRPr="000573B5">
        <w:rPr>
          <w:rFonts w:ascii="Times New Roman" w:hAnsi="Times New Roman"/>
          <w:sz w:val="22"/>
        </w:rPr>
        <w:t xml:space="preserve"> spolupráce bude vyplývat ze smluv </w:t>
      </w:r>
      <w:r w:rsidR="00896B02" w:rsidRPr="000573B5">
        <w:rPr>
          <w:rFonts w:ascii="Times New Roman" w:hAnsi="Times New Roman"/>
          <w:sz w:val="22"/>
        </w:rPr>
        <w:t>s</w:t>
      </w:r>
      <w:r w:rsidR="00BE1142" w:rsidRPr="000573B5">
        <w:rPr>
          <w:rFonts w:ascii="Times New Roman" w:hAnsi="Times New Roman"/>
          <w:sz w:val="22"/>
        </w:rPr>
        <w:t> </w:t>
      </w:r>
      <w:r w:rsidR="009A7B4B" w:rsidRPr="000573B5">
        <w:rPr>
          <w:rFonts w:ascii="Times New Roman" w:hAnsi="Times New Roman"/>
          <w:sz w:val="22"/>
        </w:rPr>
        <w:t>dodavatelem</w:t>
      </w:r>
      <w:r w:rsidR="00BE1142" w:rsidRPr="000573B5">
        <w:rPr>
          <w:rFonts w:ascii="Times New Roman" w:hAnsi="Times New Roman"/>
          <w:sz w:val="22"/>
        </w:rPr>
        <w:t>, případně</w:t>
      </w:r>
      <w:r w:rsidR="009A7B4B" w:rsidRPr="000573B5">
        <w:rPr>
          <w:rFonts w:ascii="Times New Roman" w:hAnsi="Times New Roman"/>
          <w:sz w:val="22"/>
        </w:rPr>
        <w:t xml:space="preserve"> </w:t>
      </w:r>
      <w:r w:rsidR="00C22619">
        <w:rPr>
          <w:rFonts w:ascii="Times New Roman" w:hAnsi="Times New Roman"/>
          <w:sz w:val="22"/>
        </w:rPr>
        <w:br/>
      </w:r>
      <w:r w:rsidR="00BE1142" w:rsidRPr="000573B5">
        <w:rPr>
          <w:rFonts w:ascii="Times New Roman" w:hAnsi="Times New Roman"/>
          <w:sz w:val="22"/>
        </w:rPr>
        <w:t xml:space="preserve">z </w:t>
      </w:r>
      <w:r w:rsidR="009A7B4B" w:rsidRPr="000573B5">
        <w:rPr>
          <w:rFonts w:ascii="Times New Roman" w:hAnsi="Times New Roman"/>
          <w:sz w:val="22"/>
        </w:rPr>
        <w:t>usnesení RHMP</w:t>
      </w:r>
      <w:r w:rsidR="00896B02" w:rsidRPr="000573B5">
        <w:rPr>
          <w:rFonts w:ascii="Times New Roman" w:hAnsi="Times New Roman"/>
          <w:sz w:val="22"/>
        </w:rPr>
        <w:t xml:space="preserve">/ZHMP. </w:t>
      </w:r>
    </w:p>
    <w:p w14:paraId="79412289" w14:textId="7FE71991" w:rsidR="00674A3F" w:rsidRPr="000573B5" w:rsidRDefault="00D8393B" w:rsidP="00351C61">
      <w:pPr>
        <w:pStyle w:val="Odstavecseseznamem"/>
        <w:widowControl w:val="0"/>
        <w:numPr>
          <w:ilvl w:val="3"/>
          <w:numId w:val="1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lastRenderedPageBreak/>
        <w:t xml:space="preserve">Smluvní strany se dohodly, že </w:t>
      </w:r>
      <w:r w:rsidR="00605BC2" w:rsidRPr="000573B5">
        <w:rPr>
          <w:rFonts w:ascii="Times New Roman" w:hAnsi="Times New Roman" w:cs="Times New Roman"/>
          <w:b/>
          <w:sz w:val="22"/>
        </w:rPr>
        <w:t>1.</w:t>
      </w:r>
      <w:r w:rsidR="00D635E5" w:rsidRPr="000573B5">
        <w:rPr>
          <w:rFonts w:ascii="Times New Roman" w:hAnsi="Times New Roman" w:cs="Times New Roman"/>
          <w:b/>
          <w:sz w:val="22"/>
        </w:rPr>
        <w:t>, 2. a</w:t>
      </w:r>
      <w:r w:rsidR="00605BC2" w:rsidRPr="000573B5">
        <w:rPr>
          <w:rFonts w:ascii="Times New Roman" w:hAnsi="Times New Roman" w:cs="Times New Roman"/>
          <w:b/>
          <w:sz w:val="22"/>
        </w:rPr>
        <w:t xml:space="preserve"> </w:t>
      </w:r>
      <w:r w:rsidR="00BD6402" w:rsidRPr="000573B5">
        <w:rPr>
          <w:rFonts w:ascii="Times New Roman" w:hAnsi="Times New Roman" w:cs="Times New Roman"/>
          <w:b/>
          <w:sz w:val="22"/>
        </w:rPr>
        <w:t>3</w:t>
      </w:r>
      <w:r w:rsidR="00605BC2" w:rsidRPr="000573B5">
        <w:rPr>
          <w:rFonts w:ascii="Times New Roman" w:hAnsi="Times New Roman" w:cs="Times New Roman"/>
          <w:b/>
          <w:sz w:val="22"/>
        </w:rPr>
        <w:t>. fázi</w:t>
      </w:r>
      <w:r w:rsidR="00605BC2" w:rsidRPr="000573B5">
        <w:rPr>
          <w:rFonts w:ascii="Times New Roman" w:hAnsi="Times New Roman" w:cs="Times New Roman"/>
          <w:sz w:val="22"/>
        </w:rPr>
        <w:t xml:space="preserve"> </w:t>
      </w:r>
      <w:r w:rsidR="00BD6402" w:rsidRPr="000573B5">
        <w:rPr>
          <w:rFonts w:ascii="Times New Roman" w:hAnsi="Times New Roman" w:cs="Times New Roman"/>
          <w:sz w:val="22"/>
        </w:rPr>
        <w:t xml:space="preserve">projektu </w:t>
      </w:r>
      <w:r w:rsidR="00605BC2" w:rsidRPr="000573B5">
        <w:rPr>
          <w:rFonts w:ascii="Times New Roman" w:hAnsi="Times New Roman" w:cs="Times New Roman"/>
          <w:sz w:val="22"/>
        </w:rPr>
        <w:t xml:space="preserve">bude provádět </w:t>
      </w:r>
      <w:r w:rsidRPr="000573B5">
        <w:rPr>
          <w:rFonts w:ascii="Times New Roman" w:hAnsi="Times New Roman" w:cs="Times New Roman"/>
          <w:b/>
          <w:sz w:val="22"/>
        </w:rPr>
        <w:t xml:space="preserve">IPR Praha </w:t>
      </w:r>
      <w:r w:rsidRPr="000573B5">
        <w:rPr>
          <w:rFonts w:ascii="Times New Roman" w:hAnsi="Times New Roman" w:cs="Times New Roman"/>
          <w:sz w:val="22"/>
        </w:rPr>
        <w:t>na svůj účet, svoji odpovědnost a svým jménem</w:t>
      </w:r>
      <w:r w:rsidR="00D635E5" w:rsidRPr="000573B5">
        <w:rPr>
          <w:rFonts w:ascii="Times New Roman" w:hAnsi="Times New Roman" w:cs="Times New Roman"/>
          <w:sz w:val="22"/>
        </w:rPr>
        <w:t>. I</w:t>
      </w:r>
      <w:r w:rsidR="00EC0313" w:rsidRPr="000573B5">
        <w:rPr>
          <w:rFonts w:ascii="Times New Roman" w:hAnsi="Times New Roman" w:cs="Times New Roman"/>
          <w:sz w:val="22"/>
        </w:rPr>
        <w:t>PR Praha zajistí financování celého soutěžního dialogu</w:t>
      </w:r>
      <w:r w:rsidR="00BD6402" w:rsidRPr="000573B5">
        <w:rPr>
          <w:rFonts w:ascii="Times New Roman" w:hAnsi="Times New Roman" w:cs="Times New Roman"/>
          <w:sz w:val="22"/>
        </w:rPr>
        <w:t xml:space="preserve"> </w:t>
      </w:r>
      <w:r w:rsidR="00D635E5" w:rsidRPr="000573B5">
        <w:rPr>
          <w:rFonts w:ascii="Times New Roman" w:hAnsi="Times New Roman" w:cs="Times New Roman"/>
          <w:sz w:val="22"/>
        </w:rPr>
        <w:t>včetně</w:t>
      </w:r>
      <w:r w:rsidR="00BD6402" w:rsidRPr="000573B5">
        <w:rPr>
          <w:rFonts w:ascii="Times New Roman" w:hAnsi="Times New Roman" w:cs="Times New Roman"/>
          <w:sz w:val="22"/>
        </w:rPr>
        <w:t xml:space="preserve"> jeho přípravy</w:t>
      </w:r>
      <w:r w:rsidR="00D635E5" w:rsidRPr="000573B5">
        <w:rPr>
          <w:rFonts w:ascii="Times New Roman" w:hAnsi="Times New Roman" w:cs="Times New Roman"/>
          <w:sz w:val="22"/>
        </w:rPr>
        <w:t xml:space="preserve"> (jednotlivé činnosti jsou specifikovány v Příloze č. 1 této smlouvy).</w:t>
      </w:r>
      <w:r w:rsidR="00EC0313" w:rsidRPr="000573B5">
        <w:rPr>
          <w:rFonts w:ascii="Times New Roman" w:hAnsi="Times New Roman" w:cs="Times New Roman"/>
          <w:sz w:val="22"/>
        </w:rPr>
        <w:t xml:space="preserve"> </w:t>
      </w:r>
    </w:p>
    <w:p w14:paraId="60F36A49" w14:textId="10892AF1" w:rsidR="00605BC2" w:rsidRPr="000573B5" w:rsidRDefault="00605BC2" w:rsidP="00351C61">
      <w:pPr>
        <w:pStyle w:val="Odstavecseseznamem"/>
        <w:widowControl w:val="0"/>
        <w:numPr>
          <w:ilvl w:val="3"/>
          <w:numId w:val="1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 xml:space="preserve">Smluvní strany se dohodly, že </w:t>
      </w:r>
      <w:r w:rsidR="00BD6402" w:rsidRPr="000573B5">
        <w:rPr>
          <w:rFonts w:ascii="Times New Roman" w:hAnsi="Times New Roman" w:cs="Times New Roman"/>
          <w:b/>
          <w:sz w:val="22"/>
        </w:rPr>
        <w:t>4</w:t>
      </w:r>
      <w:r w:rsidRPr="000573B5">
        <w:rPr>
          <w:rFonts w:ascii="Times New Roman" w:hAnsi="Times New Roman" w:cs="Times New Roman"/>
          <w:b/>
          <w:sz w:val="22"/>
        </w:rPr>
        <w:t>. fázi</w:t>
      </w:r>
      <w:r w:rsidR="00D635E5" w:rsidRPr="000573B5">
        <w:rPr>
          <w:rFonts w:ascii="Times New Roman" w:hAnsi="Times New Roman" w:cs="Times New Roman"/>
          <w:sz w:val="22"/>
        </w:rPr>
        <w:t xml:space="preserve"> projektu</w:t>
      </w:r>
      <w:r w:rsidRPr="000573B5">
        <w:rPr>
          <w:rFonts w:ascii="Times New Roman" w:hAnsi="Times New Roman" w:cs="Times New Roman"/>
          <w:sz w:val="22"/>
        </w:rPr>
        <w:t xml:space="preserve"> budou provádět následujícím způsobem: </w:t>
      </w:r>
    </w:p>
    <w:p w14:paraId="6CF3EEFF" w14:textId="0A475C44" w:rsidR="00674A3F" w:rsidRPr="000573B5" w:rsidRDefault="00BD6402" w:rsidP="00351C61">
      <w:pPr>
        <w:pStyle w:val="Odstavecseseznamem"/>
        <w:widowControl w:val="0"/>
        <w:numPr>
          <w:ilvl w:val="1"/>
          <w:numId w:val="4"/>
        </w:numPr>
        <w:rPr>
          <w:rFonts w:ascii="Times New Roman" w:hAnsi="Times New Roman" w:cs="Times New Roman"/>
          <w:b/>
          <w:sz w:val="22"/>
        </w:rPr>
      </w:pPr>
      <w:r w:rsidRPr="000573B5">
        <w:rPr>
          <w:rFonts w:ascii="Times New Roman" w:hAnsi="Times New Roman" w:cs="Times New Roman"/>
          <w:b/>
          <w:sz w:val="22"/>
        </w:rPr>
        <w:t>IPR Praha</w:t>
      </w:r>
      <w:r w:rsidR="00674A3F" w:rsidRPr="000573B5">
        <w:rPr>
          <w:rFonts w:ascii="Times New Roman" w:hAnsi="Times New Roman" w:cs="Times New Roman"/>
          <w:b/>
          <w:sz w:val="22"/>
        </w:rPr>
        <w:t>:</w:t>
      </w:r>
    </w:p>
    <w:p w14:paraId="50BBA6CC" w14:textId="3BAFEED5" w:rsidR="00674A3F" w:rsidRPr="000573B5" w:rsidRDefault="00BD6402" w:rsidP="00351C61">
      <w:pPr>
        <w:pStyle w:val="Odstavecseseznamem"/>
        <w:widowControl w:val="0"/>
        <w:numPr>
          <w:ilvl w:val="2"/>
          <w:numId w:val="4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 xml:space="preserve"> </w:t>
      </w:r>
      <w:r w:rsidR="00ED268B" w:rsidRPr="000573B5">
        <w:rPr>
          <w:rFonts w:ascii="Times New Roman" w:hAnsi="Times New Roman" w:cs="Times New Roman"/>
          <w:sz w:val="22"/>
        </w:rPr>
        <w:t>příprav</w:t>
      </w:r>
      <w:r w:rsidR="00674A3F" w:rsidRPr="000573B5">
        <w:rPr>
          <w:rFonts w:ascii="Times New Roman" w:hAnsi="Times New Roman" w:cs="Times New Roman"/>
          <w:sz w:val="22"/>
        </w:rPr>
        <w:t>a</w:t>
      </w:r>
      <w:r w:rsidR="00ED268B" w:rsidRPr="000573B5">
        <w:rPr>
          <w:rFonts w:ascii="Times New Roman" w:hAnsi="Times New Roman" w:cs="Times New Roman"/>
          <w:sz w:val="22"/>
        </w:rPr>
        <w:t xml:space="preserve"> usnesení do RHMP</w:t>
      </w:r>
      <w:r w:rsidR="00674A3F" w:rsidRPr="000573B5">
        <w:rPr>
          <w:rFonts w:ascii="Times New Roman" w:hAnsi="Times New Roman" w:cs="Times New Roman"/>
          <w:sz w:val="22"/>
        </w:rPr>
        <w:t>/ZHMP</w:t>
      </w:r>
      <w:r w:rsidR="00ED268B" w:rsidRPr="000573B5">
        <w:rPr>
          <w:rFonts w:ascii="Times New Roman" w:hAnsi="Times New Roman" w:cs="Times New Roman"/>
          <w:sz w:val="22"/>
        </w:rPr>
        <w:t>,</w:t>
      </w:r>
    </w:p>
    <w:p w14:paraId="0053EC6B" w14:textId="39BB0CD9" w:rsidR="000F314B" w:rsidRPr="000573B5" w:rsidRDefault="00605BC2" w:rsidP="00351C61">
      <w:pPr>
        <w:pStyle w:val="Odstavecseseznamem"/>
        <w:widowControl w:val="0"/>
        <w:numPr>
          <w:ilvl w:val="2"/>
          <w:numId w:val="4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 xml:space="preserve">uzavření smlouvy </w:t>
      </w:r>
      <w:r w:rsidR="001607DC" w:rsidRPr="000573B5">
        <w:rPr>
          <w:rFonts w:ascii="Times New Roman" w:hAnsi="Times New Roman" w:cs="Times New Roman"/>
          <w:sz w:val="22"/>
        </w:rPr>
        <w:t xml:space="preserve">o dílo dle čl. II. odst. 2.1 </w:t>
      </w:r>
      <w:r w:rsidRPr="000573B5">
        <w:rPr>
          <w:rFonts w:ascii="Times New Roman" w:hAnsi="Times New Roman" w:cs="Times New Roman"/>
          <w:sz w:val="22"/>
        </w:rPr>
        <w:t xml:space="preserve">na </w:t>
      </w:r>
      <w:r w:rsidR="00CE3350" w:rsidRPr="000573B5">
        <w:rPr>
          <w:rFonts w:ascii="Times New Roman" w:hAnsi="Times New Roman" w:cs="Times New Roman"/>
          <w:sz w:val="22"/>
        </w:rPr>
        <w:t>vypracování</w:t>
      </w:r>
      <w:r w:rsidRPr="000573B5">
        <w:rPr>
          <w:rFonts w:ascii="Times New Roman" w:hAnsi="Times New Roman" w:cs="Times New Roman"/>
          <w:sz w:val="22"/>
        </w:rPr>
        <w:t xml:space="preserve"> Koncepce Rohanského ostrova</w:t>
      </w:r>
      <w:r w:rsidR="001607DC" w:rsidRPr="000573B5">
        <w:rPr>
          <w:rFonts w:ascii="Times New Roman" w:hAnsi="Times New Roman" w:cs="Times New Roman"/>
          <w:sz w:val="22"/>
        </w:rPr>
        <w:t xml:space="preserve"> s vybraným dodavatelem.</w:t>
      </w:r>
      <w:r w:rsidRPr="000573B5">
        <w:rPr>
          <w:rFonts w:ascii="Times New Roman" w:hAnsi="Times New Roman" w:cs="Times New Roman"/>
          <w:sz w:val="22"/>
        </w:rPr>
        <w:t xml:space="preserve"> IPR Praha bude </w:t>
      </w:r>
      <w:r w:rsidR="0081242A" w:rsidRPr="000573B5">
        <w:rPr>
          <w:rFonts w:ascii="Times New Roman" w:hAnsi="Times New Roman" w:cs="Times New Roman"/>
          <w:sz w:val="22"/>
        </w:rPr>
        <w:t>objednatelem díla a zajistí jeho financování.</w:t>
      </w:r>
    </w:p>
    <w:p w14:paraId="70869ECF" w14:textId="3B9426AF" w:rsidR="00605BC2" w:rsidRPr="000573B5" w:rsidRDefault="00674A3F" w:rsidP="00351C61">
      <w:pPr>
        <w:pStyle w:val="Odstavecseseznamem"/>
        <w:widowControl w:val="0"/>
        <w:numPr>
          <w:ilvl w:val="1"/>
          <w:numId w:val="4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b/>
          <w:sz w:val="22"/>
        </w:rPr>
        <w:t>OCP</w:t>
      </w:r>
      <w:r w:rsidRPr="000573B5">
        <w:rPr>
          <w:rFonts w:ascii="Times New Roman" w:hAnsi="Times New Roman" w:cs="Times New Roman"/>
          <w:sz w:val="22"/>
        </w:rPr>
        <w:t>:</w:t>
      </w:r>
      <w:r w:rsidR="00CE3350" w:rsidRPr="000573B5">
        <w:rPr>
          <w:rFonts w:ascii="Times New Roman" w:hAnsi="Times New Roman" w:cs="Times New Roman"/>
          <w:sz w:val="22"/>
        </w:rPr>
        <w:t xml:space="preserve"> uzavře</w:t>
      </w:r>
      <w:r w:rsidR="001607DC" w:rsidRPr="000573B5">
        <w:rPr>
          <w:rFonts w:ascii="Times New Roman" w:hAnsi="Times New Roman" w:cs="Times New Roman"/>
          <w:sz w:val="22"/>
        </w:rPr>
        <w:t>ní</w:t>
      </w:r>
      <w:r w:rsidR="00CE3350" w:rsidRPr="000573B5">
        <w:rPr>
          <w:rFonts w:ascii="Times New Roman" w:hAnsi="Times New Roman" w:cs="Times New Roman"/>
          <w:sz w:val="22"/>
        </w:rPr>
        <w:t xml:space="preserve"> smlouv</w:t>
      </w:r>
      <w:r w:rsidR="001607DC" w:rsidRPr="000573B5">
        <w:rPr>
          <w:rFonts w:ascii="Times New Roman" w:hAnsi="Times New Roman" w:cs="Times New Roman"/>
          <w:sz w:val="22"/>
        </w:rPr>
        <w:t>y</w:t>
      </w:r>
      <w:r w:rsidR="00CE3350" w:rsidRPr="000573B5">
        <w:rPr>
          <w:rFonts w:ascii="Times New Roman" w:hAnsi="Times New Roman" w:cs="Times New Roman"/>
          <w:sz w:val="22"/>
        </w:rPr>
        <w:t xml:space="preserve"> o dílo</w:t>
      </w:r>
      <w:r w:rsidR="001607DC" w:rsidRPr="000573B5">
        <w:rPr>
          <w:rFonts w:ascii="Times New Roman" w:hAnsi="Times New Roman" w:cs="Times New Roman"/>
          <w:sz w:val="22"/>
        </w:rPr>
        <w:t xml:space="preserve"> dle čl. II odst. 2.2</w:t>
      </w:r>
      <w:r w:rsidR="00CE3350" w:rsidRPr="000573B5">
        <w:rPr>
          <w:rFonts w:ascii="Times New Roman" w:hAnsi="Times New Roman" w:cs="Times New Roman"/>
          <w:sz w:val="22"/>
        </w:rPr>
        <w:t xml:space="preserve"> na vypracování </w:t>
      </w:r>
      <w:r w:rsidR="00952B09" w:rsidRPr="000573B5">
        <w:rPr>
          <w:rFonts w:ascii="Times New Roman" w:hAnsi="Times New Roman" w:cs="Times New Roman"/>
          <w:sz w:val="22"/>
        </w:rPr>
        <w:t xml:space="preserve">krajinářských </w:t>
      </w:r>
      <w:r w:rsidR="00F466B3" w:rsidRPr="000573B5">
        <w:rPr>
          <w:rFonts w:ascii="Times New Roman" w:hAnsi="Times New Roman" w:cs="Times New Roman"/>
          <w:sz w:val="22"/>
        </w:rPr>
        <w:t>stabilizační</w:t>
      </w:r>
      <w:r w:rsidR="00952B09" w:rsidRPr="000573B5">
        <w:rPr>
          <w:rFonts w:ascii="Times New Roman" w:hAnsi="Times New Roman" w:cs="Times New Roman"/>
          <w:sz w:val="22"/>
        </w:rPr>
        <w:t>ch</w:t>
      </w:r>
      <w:r w:rsidR="00F466B3" w:rsidRPr="000573B5">
        <w:rPr>
          <w:rFonts w:ascii="Times New Roman" w:hAnsi="Times New Roman" w:cs="Times New Roman"/>
          <w:sz w:val="22"/>
        </w:rPr>
        <w:t xml:space="preserve"> úprav</w:t>
      </w:r>
      <w:r w:rsidR="00CE3350" w:rsidRPr="000573B5">
        <w:rPr>
          <w:rFonts w:ascii="Times New Roman" w:hAnsi="Times New Roman" w:cs="Times New Roman"/>
          <w:sz w:val="22"/>
        </w:rPr>
        <w:t xml:space="preserve"> Parku </w:t>
      </w:r>
      <w:r w:rsidR="00CE3350" w:rsidRPr="00E02E31">
        <w:rPr>
          <w:rFonts w:cstheme="minorHAnsi"/>
          <w:sz w:val="22"/>
        </w:rPr>
        <w:t>Maniny</w:t>
      </w:r>
      <w:r w:rsidR="00704146" w:rsidRPr="00E02E31">
        <w:rPr>
          <w:rFonts w:cstheme="minorHAnsi"/>
          <w:sz w:val="22"/>
        </w:rPr>
        <w:t xml:space="preserve"> </w:t>
      </w:r>
      <w:r w:rsidR="001607DC" w:rsidRPr="00E02E31">
        <w:rPr>
          <w:rFonts w:cstheme="minorHAnsi"/>
          <w:sz w:val="22"/>
        </w:rPr>
        <w:t>(</w:t>
      </w:r>
      <w:r w:rsidR="0015335F" w:rsidRPr="00E02E31">
        <w:rPr>
          <w:rFonts w:cstheme="minorHAnsi"/>
          <w:color w:val="000000"/>
          <w:sz w:val="22"/>
          <w:lang w:eastAsia="cs-CZ"/>
        </w:rPr>
        <w:t>navazující na stavbu č. 4679 Maniny – PPO, snížení nivelety Karlín, etapa 0001 poldr s oddychovou zónou a etapa 0002 poldr Karlín</w:t>
      </w:r>
      <w:r w:rsidR="001607DC" w:rsidRPr="000573B5">
        <w:rPr>
          <w:rFonts w:ascii="Times New Roman" w:hAnsi="Times New Roman" w:cs="Times New Roman"/>
          <w:sz w:val="22"/>
        </w:rPr>
        <w:t>)</w:t>
      </w:r>
      <w:r w:rsidR="000C2369" w:rsidRPr="000573B5">
        <w:rPr>
          <w:rFonts w:ascii="Times New Roman" w:hAnsi="Times New Roman" w:cs="Times New Roman"/>
          <w:sz w:val="22"/>
        </w:rPr>
        <w:t xml:space="preserve"> a dle čl. II odst. 2.3 na vypracování krajinářských stabilizačních úprav Parku Maniny </w:t>
      </w:r>
      <w:r w:rsidR="000C2369" w:rsidRPr="00E02E31">
        <w:rPr>
          <w:rFonts w:cstheme="minorHAnsi"/>
          <w:sz w:val="22"/>
        </w:rPr>
        <w:t>(</w:t>
      </w:r>
      <w:r w:rsidR="0015335F" w:rsidRPr="00E02E31">
        <w:rPr>
          <w:rFonts w:cstheme="minorHAnsi"/>
          <w:color w:val="000000"/>
          <w:sz w:val="22"/>
          <w:lang w:eastAsia="cs-CZ"/>
        </w:rPr>
        <w:t>navazující na stavbu č. 4679 Maniny – PPO, snížení nivelety Karlín, etapa 0003 propojení poldrů</w:t>
      </w:r>
      <w:r w:rsidR="0015335F" w:rsidRPr="000573B5">
        <w:rPr>
          <w:rFonts w:ascii="Times New Roman" w:hAnsi="Times New Roman" w:cs="Times New Roman"/>
          <w:sz w:val="22"/>
        </w:rPr>
        <w:t xml:space="preserve"> </w:t>
      </w:r>
      <w:r w:rsidR="000C2369" w:rsidRPr="000573B5">
        <w:rPr>
          <w:rFonts w:ascii="Times New Roman" w:hAnsi="Times New Roman" w:cs="Times New Roman"/>
          <w:sz w:val="22"/>
        </w:rPr>
        <w:t>)</w:t>
      </w:r>
      <w:r w:rsidR="00F466B3" w:rsidRPr="000573B5">
        <w:rPr>
          <w:rFonts w:ascii="Times New Roman" w:hAnsi="Times New Roman" w:cs="Times New Roman"/>
          <w:sz w:val="22"/>
        </w:rPr>
        <w:t xml:space="preserve"> </w:t>
      </w:r>
      <w:r w:rsidR="00CE3350" w:rsidRPr="000573B5">
        <w:rPr>
          <w:rFonts w:ascii="Times New Roman" w:hAnsi="Times New Roman" w:cs="Times New Roman"/>
          <w:sz w:val="22"/>
        </w:rPr>
        <w:t>s vybraným dodavatelem</w:t>
      </w:r>
      <w:r w:rsidR="0051137B" w:rsidRPr="000573B5">
        <w:rPr>
          <w:rFonts w:ascii="Times New Roman" w:hAnsi="Times New Roman" w:cs="Times New Roman"/>
          <w:sz w:val="22"/>
        </w:rPr>
        <w:t xml:space="preserve"> (krajinářské studie, dokumentace, projednání, inženýrská činnost, autorský dozor)</w:t>
      </w:r>
      <w:r w:rsidRPr="000573B5">
        <w:rPr>
          <w:rFonts w:ascii="Times New Roman" w:hAnsi="Times New Roman" w:cs="Times New Roman"/>
          <w:sz w:val="22"/>
        </w:rPr>
        <w:t>. OCP</w:t>
      </w:r>
      <w:r w:rsidR="00CE3350" w:rsidRPr="000573B5">
        <w:rPr>
          <w:rFonts w:ascii="Times New Roman" w:hAnsi="Times New Roman" w:cs="Times New Roman"/>
          <w:sz w:val="22"/>
        </w:rPr>
        <w:t xml:space="preserve"> bude objednatelem a vlastníkem díla a zajistí jeho financování.</w:t>
      </w:r>
    </w:p>
    <w:p w14:paraId="569BF3CC" w14:textId="4E198961" w:rsidR="00B97CAB" w:rsidRPr="000573B5" w:rsidRDefault="00CE3350" w:rsidP="00B97CAB">
      <w:pPr>
        <w:pStyle w:val="Odstavecseseznamem"/>
        <w:widowControl w:val="0"/>
        <w:numPr>
          <w:ilvl w:val="1"/>
          <w:numId w:val="4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b/>
          <w:sz w:val="22"/>
        </w:rPr>
        <w:t>INV</w:t>
      </w:r>
      <w:r w:rsidR="001607DC" w:rsidRPr="000573B5">
        <w:rPr>
          <w:rFonts w:ascii="Times New Roman" w:hAnsi="Times New Roman" w:cs="Times New Roman"/>
          <w:b/>
          <w:sz w:val="22"/>
        </w:rPr>
        <w:t>:</w:t>
      </w:r>
      <w:r w:rsidR="001607DC" w:rsidRPr="000573B5">
        <w:rPr>
          <w:rFonts w:ascii="Times New Roman" w:hAnsi="Times New Roman" w:cs="Times New Roman"/>
          <w:sz w:val="22"/>
        </w:rPr>
        <w:t xml:space="preserve"> </w:t>
      </w:r>
      <w:r w:rsidRPr="000573B5">
        <w:rPr>
          <w:rFonts w:ascii="Times New Roman" w:hAnsi="Times New Roman" w:cs="Times New Roman"/>
          <w:sz w:val="22"/>
        </w:rPr>
        <w:t>uzavře</w:t>
      </w:r>
      <w:r w:rsidR="001607DC" w:rsidRPr="000573B5">
        <w:rPr>
          <w:rFonts w:ascii="Times New Roman" w:hAnsi="Times New Roman" w:cs="Times New Roman"/>
          <w:sz w:val="22"/>
        </w:rPr>
        <w:t>ní</w:t>
      </w:r>
      <w:r w:rsidRPr="000573B5">
        <w:rPr>
          <w:rFonts w:ascii="Times New Roman" w:hAnsi="Times New Roman" w:cs="Times New Roman"/>
          <w:sz w:val="22"/>
        </w:rPr>
        <w:t xml:space="preserve"> smlouv</w:t>
      </w:r>
      <w:r w:rsidR="001607DC" w:rsidRPr="000573B5">
        <w:rPr>
          <w:rFonts w:ascii="Times New Roman" w:hAnsi="Times New Roman" w:cs="Times New Roman"/>
          <w:sz w:val="22"/>
        </w:rPr>
        <w:t>y</w:t>
      </w:r>
      <w:r w:rsidRPr="000573B5">
        <w:rPr>
          <w:rFonts w:ascii="Times New Roman" w:hAnsi="Times New Roman" w:cs="Times New Roman"/>
          <w:sz w:val="22"/>
        </w:rPr>
        <w:t xml:space="preserve"> o dílo </w:t>
      </w:r>
      <w:r w:rsidR="001607DC" w:rsidRPr="000573B5">
        <w:rPr>
          <w:rFonts w:ascii="Times New Roman" w:hAnsi="Times New Roman" w:cs="Times New Roman"/>
          <w:sz w:val="22"/>
        </w:rPr>
        <w:t xml:space="preserve">dle čl. II odst. 2.3 na práce v rámci Parku Maniny </w:t>
      </w:r>
      <w:r w:rsidR="001B628C" w:rsidRPr="00D86EC7">
        <w:rPr>
          <w:rFonts w:ascii="Times New Roman" w:hAnsi="Times New Roman" w:cs="Times New Roman"/>
          <w:sz w:val="22"/>
        </w:rPr>
        <w:t>(</w:t>
      </w:r>
      <w:r w:rsidR="0015335F" w:rsidRPr="00E02E31">
        <w:rPr>
          <w:rFonts w:cstheme="minorHAnsi"/>
          <w:color w:val="000000"/>
          <w:sz w:val="22"/>
          <w:lang w:eastAsia="cs-CZ"/>
        </w:rPr>
        <w:t>stavba č. 4679 Maniny – PPO, snížení nivelety Karlín, etapa 0003 propojení poldrů, vyjma krajinářských stabilizačních úprav</w:t>
      </w:r>
      <w:r w:rsidR="001B628C" w:rsidRPr="00E02E31">
        <w:rPr>
          <w:rFonts w:cstheme="minorHAnsi"/>
          <w:sz w:val="22"/>
        </w:rPr>
        <w:t>)</w:t>
      </w:r>
      <w:r w:rsidR="001607DC" w:rsidRPr="000573B5">
        <w:rPr>
          <w:rFonts w:ascii="Times New Roman" w:hAnsi="Times New Roman" w:cs="Times New Roman"/>
          <w:sz w:val="22"/>
        </w:rPr>
        <w:t xml:space="preserve"> s vybraným dodavatelem (</w:t>
      </w:r>
      <w:r w:rsidRPr="000573B5">
        <w:rPr>
          <w:rFonts w:ascii="Times New Roman" w:hAnsi="Times New Roman" w:cs="Times New Roman"/>
          <w:sz w:val="22"/>
        </w:rPr>
        <w:t>vytvoření projektové dokumentace</w:t>
      </w:r>
      <w:r w:rsidR="001607DC" w:rsidRPr="000573B5">
        <w:rPr>
          <w:rFonts w:ascii="Times New Roman" w:hAnsi="Times New Roman" w:cs="Times New Roman"/>
          <w:sz w:val="22"/>
        </w:rPr>
        <w:t>, p</w:t>
      </w:r>
      <w:r w:rsidRPr="000573B5">
        <w:rPr>
          <w:rFonts w:ascii="Times New Roman" w:hAnsi="Times New Roman" w:cs="Times New Roman"/>
          <w:sz w:val="22"/>
        </w:rPr>
        <w:t>rojedná</w:t>
      </w:r>
      <w:r w:rsidR="001607DC" w:rsidRPr="000573B5">
        <w:rPr>
          <w:rFonts w:ascii="Times New Roman" w:hAnsi="Times New Roman" w:cs="Times New Roman"/>
          <w:sz w:val="22"/>
        </w:rPr>
        <w:t>ní, inženýrská činnost</w:t>
      </w:r>
      <w:r w:rsidR="00F1217B" w:rsidRPr="000573B5">
        <w:rPr>
          <w:rFonts w:ascii="Times New Roman" w:hAnsi="Times New Roman" w:cs="Times New Roman"/>
          <w:sz w:val="22"/>
        </w:rPr>
        <w:t>, autorský dozor</w:t>
      </w:r>
      <w:r w:rsidR="001607DC" w:rsidRPr="000573B5">
        <w:rPr>
          <w:rFonts w:ascii="Times New Roman" w:hAnsi="Times New Roman" w:cs="Times New Roman"/>
          <w:sz w:val="22"/>
        </w:rPr>
        <w:t xml:space="preserve">). INV </w:t>
      </w:r>
      <w:r w:rsidRPr="000573B5">
        <w:rPr>
          <w:rFonts w:ascii="Times New Roman" w:hAnsi="Times New Roman" w:cs="Times New Roman"/>
          <w:sz w:val="22"/>
        </w:rPr>
        <w:t xml:space="preserve">bude objednatelem </w:t>
      </w:r>
      <w:r w:rsidR="00C22619">
        <w:rPr>
          <w:rFonts w:ascii="Times New Roman" w:hAnsi="Times New Roman" w:cs="Times New Roman"/>
          <w:sz w:val="22"/>
        </w:rPr>
        <w:br/>
      </w:r>
      <w:r w:rsidRPr="000573B5">
        <w:rPr>
          <w:rFonts w:ascii="Times New Roman" w:hAnsi="Times New Roman" w:cs="Times New Roman"/>
          <w:sz w:val="22"/>
        </w:rPr>
        <w:t>a vlastníkem díla a zajistí jeho financování.</w:t>
      </w:r>
    </w:p>
    <w:p w14:paraId="0BCA1A6F" w14:textId="77777777" w:rsidR="006B637B" w:rsidRPr="000573B5" w:rsidRDefault="007E70BA" w:rsidP="006B637B">
      <w:pPr>
        <w:pStyle w:val="Odstavecseseznamem"/>
        <w:widowControl w:val="0"/>
        <w:numPr>
          <w:ilvl w:val="3"/>
          <w:numId w:val="1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 xml:space="preserve">Smluvní strany se dohodly, že </w:t>
      </w:r>
      <w:r w:rsidR="00B97CAB" w:rsidRPr="000573B5">
        <w:rPr>
          <w:rFonts w:ascii="Times New Roman" w:hAnsi="Times New Roman" w:cs="Times New Roman"/>
          <w:b/>
          <w:sz w:val="22"/>
        </w:rPr>
        <w:t>5. fáz</w:t>
      </w:r>
      <w:r w:rsidRPr="000573B5">
        <w:rPr>
          <w:rFonts w:ascii="Times New Roman" w:hAnsi="Times New Roman" w:cs="Times New Roman"/>
          <w:b/>
          <w:sz w:val="22"/>
        </w:rPr>
        <w:t xml:space="preserve">i </w:t>
      </w:r>
      <w:r w:rsidRPr="000573B5">
        <w:rPr>
          <w:rFonts w:ascii="Times New Roman" w:hAnsi="Times New Roman" w:cs="Times New Roman"/>
          <w:sz w:val="22"/>
        </w:rPr>
        <w:t>projektu budou provádět následujícím způsobem:</w:t>
      </w:r>
      <w:r w:rsidR="00B97CAB" w:rsidRPr="000573B5">
        <w:rPr>
          <w:rFonts w:ascii="Times New Roman" w:hAnsi="Times New Roman" w:cs="Times New Roman"/>
          <w:sz w:val="22"/>
        </w:rPr>
        <w:t xml:space="preserve"> </w:t>
      </w:r>
    </w:p>
    <w:p w14:paraId="3FBE2E11" w14:textId="77777777" w:rsidR="00AA18C1" w:rsidRPr="00AA18C1" w:rsidRDefault="006B637B" w:rsidP="00AA18C1">
      <w:pPr>
        <w:pStyle w:val="Odstavecseseznamem"/>
        <w:numPr>
          <w:ilvl w:val="1"/>
          <w:numId w:val="10"/>
        </w:numPr>
        <w:spacing w:before="0" w:after="160" w:line="360" w:lineRule="auto"/>
        <w:contextualSpacing/>
        <w:jc w:val="left"/>
        <w:rPr>
          <w:sz w:val="22"/>
        </w:rPr>
      </w:pPr>
      <w:r w:rsidRPr="000573B5">
        <w:rPr>
          <w:rFonts w:ascii="Times New Roman" w:hAnsi="Times New Roman" w:cs="Times New Roman"/>
          <w:b/>
          <w:sz w:val="22"/>
        </w:rPr>
        <w:t>IPR Praha</w:t>
      </w:r>
      <w:r w:rsidRPr="000573B5">
        <w:rPr>
          <w:rFonts w:ascii="Times New Roman" w:hAnsi="Times New Roman" w:cs="Times New Roman"/>
          <w:sz w:val="22"/>
        </w:rPr>
        <w:t xml:space="preserve"> z pozice garanta </w:t>
      </w:r>
      <w:r w:rsidR="001C2AB1" w:rsidRPr="000573B5">
        <w:rPr>
          <w:rFonts w:ascii="Times New Roman" w:hAnsi="Times New Roman" w:cs="Times New Roman"/>
          <w:sz w:val="22"/>
        </w:rPr>
        <w:t xml:space="preserve">Koncepce </w:t>
      </w:r>
      <w:r w:rsidRPr="000573B5">
        <w:rPr>
          <w:rFonts w:ascii="Times New Roman" w:hAnsi="Times New Roman" w:cs="Times New Roman"/>
          <w:sz w:val="22"/>
        </w:rPr>
        <w:t xml:space="preserve">bude poskytovat součinnost </w:t>
      </w:r>
      <w:r w:rsidR="001C2AB1" w:rsidRPr="000573B5">
        <w:rPr>
          <w:rFonts w:ascii="Times New Roman" w:hAnsi="Times New Roman" w:cs="Times New Roman"/>
          <w:sz w:val="22"/>
        </w:rPr>
        <w:t xml:space="preserve">OCP a INV </w:t>
      </w:r>
      <w:r w:rsidRPr="000573B5">
        <w:rPr>
          <w:rFonts w:ascii="Times New Roman" w:hAnsi="Times New Roman" w:cs="Times New Roman"/>
          <w:sz w:val="22"/>
        </w:rPr>
        <w:t xml:space="preserve">a bude součástí realizačního týmu a projektového výboru Parku Maniny </w:t>
      </w:r>
    </w:p>
    <w:p w14:paraId="7FCCC8E8" w14:textId="19CDD309" w:rsidR="00AA18C1" w:rsidRPr="00497342" w:rsidRDefault="002E4BB2" w:rsidP="00E02E31">
      <w:pPr>
        <w:pStyle w:val="Odstavecseseznamem"/>
        <w:numPr>
          <w:ilvl w:val="1"/>
          <w:numId w:val="10"/>
        </w:numPr>
        <w:spacing w:before="0" w:after="160" w:line="360" w:lineRule="auto"/>
        <w:contextualSpacing/>
        <w:rPr>
          <w:rFonts w:cstheme="minorHAnsi"/>
          <w:sz w:val="22"/>
        </w:rPr>
      </w:pPr>
      <w:r w:rsidRPr="00AA18C1">
        <w:rPr>
          <w:rFonts w:ascii="Times New Roman" w:hAnsi="Times New Roman" w:cs="Times New Roman"/>
          <w:b/>
          <w:bCs/>
          <w:sz w:val="22"/>
        </w:rPr>
        <w:t>OCP</w:t>
      </w:r>
      <w:r w:rsidRPr="00AA18C1">
        <w:rPr>
          <w:rFonts w:ascii="Times New Roman" w:hAnsi="Times New Roman" w:cs="Times New Roman"/>
          <w:sz w:val="22"/>
        </w:rPr>
        <w:t xml:space="preserve"> z pozice budoucího správce parku </w:t>
      </w:r>
      <w:r w:rsidRPr="00AA18C1">
        <w:rPr>
          <w:sz w:val="22"/>
        </w:rPr>
        <w:t xml:space="preserve">zajistí projekčně i realizačně krajinářské stabilizační úpravy Parku Maniny, </w:t>
      </w:r>
      <w:r w:rsidR="00AA18C1" w:rsidRPr="00AA18C1">
        <w:rPr>
          <w:rFonts w:ascii="Segoe UI" w:hAnsi="Segoe UI" w:cs="Segoe UI"/>
          <w:color w:val="000000"/>
          <w:sz w:val="20"/>
          <w:szCs w:val="20"/>
          <w:lang w:eastAsia="cs-CZ"/>
        </w:rPr>
        <w:t xml:space="preserve"> </w:t>
      </w:r>
      <w:r w:rsidR="00AA18C1" w:rsidRPr="00E02E31">
        <w:rPr>
          <w:rFonts w:cstheme="minorHAnsi"/>
          <w:color w:val="000000"/>
          <w:sz w:val="22"/>
          <w:lang w:eastAsia="cs-CZ"/>
        </w:rPr>
        <w:t>navazující na st. č. 4679 Maniny – PPO, snížení nivelety Karlín, etapa 0001 poldr s oddychovou zónou a etapa 0002 poldr Karlín, po dokončení také stejné práce i u etapy 0003 propojení poldrů a to vč. projednání (kdy zajistí koordinaci s částí projektu INV), dále vypracování management plánu a následně správu Parku Maniny a bude součástí realizačního týmu a projektového výboru Parku Maniny</w:t>
      </w:r>
    </w:p>
    <w:p w14:paraId="02FB84B3" w14:textId="2D0C00FE" w:rsidR="002E4BB2" w:rsidRPr="00E02E31" w:rsidRDefault="002E4BB2" w:rsidP="00E02E31">
      <w:pPr>
        <w:pStyle w:val="Odstavecseseznamem"/>
        <w:numPr>
          <w:ilvl w:val="1"/>
          <w:numId w:val="10"/>
        </w:numPr>
        <w:spacing w:before="0" w:after="160" w:line="360" w:lineRule="auto"/>
        <w:contextualSpacing/>
        <w:rPr>
          <w:rFonts w:cstheme="minorHAnsi"/>
          <w:sz w:val="22"/>
        </w:rPr>
      </w:pPr>
      <w:r w:rsidRPr="00AA18C1">
        <w:rPr>
          <w:b/>
          <w:bCs/>
          <w:sz w:val="22"/>
        </w:rPr>
        <w:t>INV</w:t>
      </w:r>
      <w:r w:rsidRPr="00AA18C1">
        <w:rPr>
          <w:sz w:val="22"/>
        </w:rPr>
        <w:t xml:space="preserve"> z pozice manažera projektu Park Maniny zajistí projektovou dokumentaci </w:t>
      </w:r>
      <w:r w:rsidR="00C127CD" w:rsidRPr="00AA18C1">
        <w:rPr>
          <w:sz w:val="22"/>
        </w:rPr>
        <w:br/>
      </w:r>
      <w:r w:rsidRPr="00AA18C1">
        <w:rPr>
          <w:sz w:val="22"/>
        </w:rPr>
        <w:t xml:space="preserve">a projednání až do realizace Parku Maniny </w:t>
      </w:r>
      <w:r w:rsidR="00A70B69" w:rsidRPr="00E02E31">
        <w:rPr>
          <w:rFonts w:cstheme="minorHAnsi"/>
          <w:sz w:val="22"/>
        </w:rPr>
        <w:t>–</w:t>
      </w:r>
      <w:r w:rsidRPr="00E02E31">
        <w:rPr>
          <w:rFonts w:cstheme="minorHAnsi"/>
          <w:sz w:val="22"/>
        </w:rPr>
        <w:t xml:space="preserve"> </w:t>
      </w:r>
      <w:r w:rsidR="00497342" w:rsidRPr="00E02E31">
        <w:rPr>
          <w:rFonts w:cstheme="minorHAnsi"/>
          <w:color w:val="000000"/>
          <w:sz w:val="22"/>
          <w:lang w:eastAsia="cs-CZ"/>
        </w:rPr>
        <w:t>etapa 0003 propojení poldrů, vyjma krajinářských stabilizačních úprav (kdy zajistí koordinaci s částí projektu OCP)</w:t>
      </w:r>
    </w:p>
    <w:p w14:paraId="4C22A97C" w14:textId="56DC8958" w:rsidR="00C47E6E" w:rsidRPr="000573B5" w:rsidRDefault="00C47E6E" w:rsidP="00351C61">
      <w:pPr>
        <w:pStyle w:val="Odstavecseseznamem"/>
        <w:widowControl w:val="0"/>
        <w:numPr>
          <w:ilvl w:val="3"/>
          <w:numId w:val="1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>Smluvní strany se vzájemně zavazují poskytovat si součinnost při provádění společného postupu podle této smlouvy</w:t>
      </w:r>
      <w:r w:rsidR="00115BE0" w:rsidRPr="000573B5">
        <w:rPr>
          <w:rFonts w:ascii="Times New Roman" w:hAnsi="Times New Roman" w:cs="Times New Roman"/>
          <w:sz w:val="22"/>
        </w:rPr>
        <w:t xml:space="preserve">, přičemž rámcové vymezení společného postupu tvoří </w:t>
      </w:r>
      <w:r w:rsidR="00355E0F" w:rsidRPr="000573B5">
        <w:rPr>
          <w:rFonts w:ascii="Times New Roman" w:hAnsi="Times New Roman" w:cs="Times New Roman"/>
          <w:sz w:val="22"/>
        </w:rPr>
        <w:t>P</w:t>
      </w:r>
      <w:r w:rsidR="00115BE0" w:rsidRPr="000573B5">
        <w:rPr>
          <w:rFonts w:ascii="Times New Roman" w:hAnsi="Times New Roman" w:cs="Times New Roman"/>
          <w:sz w:val="22"/>
        </w:rPr>
        <w:t>řílohu č. 1</w:t>
      </w:r>
      <w:r w:rsidR="001B628C" w:rsidRPr="000573B5">
        <w:rPr>
          <w:rFonts w:ascii="Times New Roman" w:hAnsi="Times New Roman" w:cs="Times New Roman"/>
          <w:sz w:val="22"/>
        </w:rPr>
        <w:t xml:space="preserve"> a 2</w:t>
      </w:r>
      <w:r w:rsidR="00AD1CEA" w:rsidRPr="000573B5">
        <w:rPr>
          <w:rFonts w:ascii="Times New Roman" w:hAnsi="Times New Roman" w:cs="Times New Roman"/>
          <w:sz w:val="22"/>
        </w:rPr>
        <w:t xml:space="preserve"> t</w:t>
      </w:r>
      <w:r w:rsidR="00115BE0" w:rsidRPr="000573B5">
        <w:rPr>
          <w:rFonts w:ascii="Times New Roman" w:hAnsi="Times New Roman" w:cs="Times New Roman"/>
          <w:sz w:val="22"/>
        </w:rPr>
        <w:t>éto smlouvy</w:t>
      </w:r>
      <w:r w:rsidRPr="000573B5">
        <w:rPr>
          <w:rFonts w:ascii="Times New Roman" w:hAnsi="Times New Roman" w:cs="Times New Roman"/>
          <w:sz w:val="22"/>
        </w:rPr>
        <w:t>.</w:t>
      </w:r>
    </w:p>
    <w:p w14:paraId="1A014716" w14:textId="1F290994" w:rsidR="003405A6" w:rsidRPr="000573B5" w:rsidRDefault="003405A6" w:rsidP="00351C61">
      <w:pPr>
        <w:pStyle w:val="Odstavecseseznamem"/>
        <w:widowControl w:val="0"/>
        <w:numPr>
          <w:ilvl w:val="3"/>
          <w:numId w:val="1"/>
        </w:numPr>
        <w:rPr>
          <w:rFonts w:ascii="Times New Roman" w:hAnsi="Times New Roman" w:cs="Times New Roman"/>
          <w:sz w:val="22"/>
        </w:rPr>
      </w:pPr>
      <w:r w:rsidRPr="000573B5">
        <w:rPr>
          <w:sz w:val="22"/>
        </w:rPr>
        <w:t>Smluvní strany se dohodly, že v </w:t>
      </w:r>
      <w:r w:rsidRPr="000573B5">
        <w:rPr>
          <w:b/>
          <w:sz w:val="22"/>
        </w:rPr>
        <w:t>případě nejasností či neshod vyplývajících ze společného postupu při zadávání veřejné zakázky bude rozhodovat řídící pracovní skupina</w:t>
      </w:r>
      <w:r w:rsidRPr="000573B5">
        <w:rPr>
          <w:sz w:val="22"/>
        </w:rPr>
        <w:t>, která byla ustavena na společném jednání 4. 11. 2020</w:t>
      </w:r>
      <w:r w:rsidR="00C127CD">
        <w:rPr>
          <w:sz w:val="22"/>
        </w:rPr>
        <w:t>, která se skládá z těchto členů:</w:t>
      </w:r>
    </w:p>
    <w:p w14:paraId="6851BDE5" w14:textId="2636D47B" w:rsidR="00512D13" w:rsidRPr="004D233E" w:rsidRDefault="006708D5" w:rsidP="005C17C2">
      <w:pPr>
        <w:spacing w:before="0" w:after="160" w:line="256" w:lineRule="auto"/>
        <w:ind w:left="1069" w:firstLine="0"/>
        <w:contextualSpacing/>
        <w:jc w:val="left"/>
        <w:rPr>
          <w:rFonts w:cstheme="minorHAnsi"/>
          <w:sz w:val="22"/>
        </w:rPr>
      </w:pPr>
      <w:proofErr w:type="spellStart"/>
      <w:r>
        <w:rPr>
          <w:rFonts w:cstheme="minorHAnsi"/>
          <w:sz w:val="22"/>
        </w:rPr>
        <w:t>xxxxxxxxx</w:t>
      </w:r>
      <w:proofErr w:type="spellEnd"/>
      <w:r w:rsidR="005C17C2">
        <w:rPr>
          <w:rFonts w:cstheme="minorHAnsi"/>
          <w:sz w:val="22"/>
        </w:rPr>
        <w:t xml:space="preserve">, </w:t>
      </w:r>
      <w:proofErr w:type="spellStart"/>
      <w:r>
        <w:rPr>
          <w:rFonts w:cstheme="minorHAnsi"/>
          <w:sz w:val="22"/>
        </w:rPr>
        <w:t>xxxxxxxx</w:t>
      </w:r>
      <w:proofErr w:type="spellEnd"/>
      <w:r w:rsidR="005C17C2">
        <w:rPr>
          <w:rFonts w:cstheme="minorHAnsi"/>
          <w:sz w:val="22"/>
        </w:rPr>
        <w:t xml:space="preserve">, </w:t>
      </w:r>
      <w:proofErr w:type="spellStart"/>
      <w:r>
        <w:rPr>
          <w:rFonts w:cstheme="minorHAnsi"/>
          <w:sz w:val="22"/>
        </w:rPr>
        <w:t>xxxxxxxxx</w:t>
      </w:r>
      <w:proofErr w:type="spellEnd"/>
      <w:r w:rsidR="005C17C2">
        <w:rPr>
          <w:rFonts w:cstheme="minorHAnsi"/>
          <w:sz w:val="22"/>
        </w:rPr>
        <w:t xml:space="preserve">, </w:t>
      </w:r>
      <w:proofErr w:type="spellStart"/>
      <w:r>
        <w:rPr>
          <w:rFonts w:cstheme="minorHAnsi"/>
          <w:sz w:val="22"/>
        </w:rPr>
        <w:t>xxxxxxxx</w:t>
      </w:r>
      <w:proofErr w:type="spellEnd"/>
      <w:r w:rsidR="005C17C2">
        <w:rPr>
          <w:rFonts w:cstheme="minorHAnsi"/>
          <w:sz w:val="22"/>
        </w:rPr>
        <w:t xml:space="preserve">, </w:t>
      </w:r>
      <w:proofErr w:type="spellStart"/>
      <w:r>
        <w:rPr>
          <w:rFonts w:cstheme="minorHAnsi"/>
          <w:sz w:val="22"/>
        </w:rPr>
        <w:t>xxxxxxx</w:t>
      </w:r>
      <w:proofErr w:type="spellEnd"/>
      <w:r w:rsidR="005C17C2">
        <w:rPr>
          <w:rFonts w:cstheme="minorHAnsi"/>
          <w:sz w:val="22"/>
        </w:rPr>
        <w:t xml:space="preserve">, </w:t>
      </w:r>
      <w:proofErr w:type="spellStart"/>
      <w:r>
        <w:rPr>
          <w:rFonts w:cstheme="minorHAnsi"/>
          <w:sz w:val="22"/>
        </w:rPr>
        <w:t>xxxxxxxxxxx</w:t>
      </w:r>
      <w:proofErr w:type="spellEnd"/>
      <w:r w:rsidR="00B55729">
        <w:rPr>
          <w:rFonts w:cstheme="minorHAnsi"/>
          <w:sz w:val="22"/>
        </w:rPr>
        <w:t xml:space="preserve">, </w:t>
      </w:r>
      <w:proofErr w:type="spellStart"/>
      <w:r>
        <w:rPr>
          <w:rFonts w:cstheme="minorHAnsi"/>
          <w:sz w:val="22"/>
        </w:rPr>
        <w:t>xxxxxxxxx</w:t>
      </w:r>
      <w:proofErr w:type="spellEnd"/>
      <w:r w:rsidR="005C17C2">
        <w:rPr>
          <w:rFonts w:cstheme="minorHAnsi"/>
          <w:sz w:val="22"/>
        </w:rPr>
        <w:t xml:space="preserve">, </w:t>
      </w:r>
      <w:proofErr w:type="spellStart"/>
      <w:r>
        <w:rPr>
          <w:rFonts w:cstheme="minorHAnsi"/>
          <w:sz w:val="22"/>
        </w:rPr>
        <w:t>xxxxxxxxxx</w:t>
      </w:r>
      <w:proofErr w:type="spellEnd"/>
      <w:r w:rsidR="005C17C2">
        <w:rPr>
          <w:rFonts w:cstheme="minorHAnsi"/>
          <w:sz w:val="22"/>
        </w:rPr>
        <w:t xml:space="preserve">, </w:t>
      </w:r>
      <w:proofErr w:type="spellStart"/>
      <w:r>
        <w:rPr>
          <w:rFonts w:cstheme="minorHAnsi"/>
          <w:sz w:val="22"/>
        </w:rPr>
        <w:t>xxxxxxxxxx</w:t>
      </w:r>
      <w:proofErr w:type="spellEnd"/>
      <w:r w:rsidR="005C17C2">
        <w:rPr>
          <w:rFonts w:cstheme="minorHAnsi"/>
          <w:sz w:val="22"/>
        </w:rPr>
        <w:t xml:space="preserve">, </w:t>
      </w:r>
      <w:proofErr w:type="spellStart"/>
      <w:r>
        <w:rPr>
          <w:rFonts w:cstheme="minorHAnsi"/>
          <w:sz w:val="22"/>
        </w:rPr>
        <w:t>xxxxxxxxxx</w:t>
      </w:r>
      <w:proofErr w:type="spellEnd"/>
      <w:r>
        <w:rPr>
          <w:rFonts w:cstheme="minorHAnsi"/>
          <w:sz w:val="22"/>
        </w:rPr>
        <w:t xml:space="preserve"> </w:t>
      </w:r>
      <w:r w:rsidR="005C17C2">
        <w:rPr>
          <w:rFonts w:cstheme="minorHAnsi"/>
          <w:sz w:val="22"/>
        </w:rPr>
        <w:t xml:space="preserve">a </w:t>
      </w:r>
      <w:r>
        <w:rPr>
          <w:rFonts w:cstheme="minorHAnsi"/>
          <w:sz w:val="22"/>
        </w:rPr>
        <w:t>xxxxxxxxxxx</w:t>
      </w:r>
      <w:bookmarkStart w:id="0" w:name="_GoBack"/>
      <w:bookmarkEnd w:id="0"/>
      <w:r w:rsidR="005C17C2">
        <w:rPr>
          <w:rFonts w:cstheme="minorHAnsi"/>
          <w:sz w:val="22"/>
        </w:rPr>
        <w:t>.</w:t>
      </w:r>
    </w:p>
    <w:p w14:paraId="25F9DA0F" w14:textId="76B236F8" w:rsidR="00C47E6E" w:rsidRPr="000573B5" w:rsidRDefault="00753741" w:rsidP="00351C61">
      <w:pPr>
        <w:pStyle w:val="Odstavecseseznamem"/>
        <w:widowControl w:val="0"/>
        <w:numPr>
          <w:ilvl w:val="3"/>
          <w:numId w:val="1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lastRenderedPageBreak/>
        <w:t xml:space="preserve">Předpokládaný harmonogram společného postupu při provádění </w:t>
      </w:r>
      <w:r w:rsidR="00135872" w:rsidRPr="000573B5">
        <w:rPr>
          <w:rFonts w:ascii="Times New Roman" w:hAnsi="Times New Roman" w:cs="Times New Roman"/>
          <w:sz w:val="22"/>
        </w:rPr>
        <w:t xml:space="preserve">fází 1-4 (výběrové řízení </w:t>
      </w:r>
      <w:r w:rsidR="00C808B7">
        <w:rPr>
          <w:rFonts w:ascii="Times New Roman" w:hAnsi="Times New Roman" w:cs="Times New Roman"/>
          <w:sz w:val="22"/>
        </w:rPr>
        <w:br/>
      </w:r>
      <w:r w:rsidR="00135872" w:rsidRPr="000573B5">
        <w:rPr>
          <w:rFonts w:ascii="Times New Roman" w:hAnsi="Times New Roman" w:cs="Times New Roman"/>
          <w:sz w:val="22"/>
        </w:rPr>
        <w:t xml:space="preserve">se soutěžním dialogem) </w:t>
      </w:r>
      <w:r w:rsidRPr="000573B5">
        <w:rPr>
          <w:rFonts w:ascii="Times New Roman" w:hAnsi="Times New Roman" w:cs="Times New Roman"/>
          <w:sz w:val="22"/>
        </w:rPr>
        <w:t>předmětu této smlouvy tvoří její přílohu č. 2</w:t>
      </w:r>
      <w:r w:rsidR="00C47E6E" w:rsidRPr="000573B5">
        <w:rPr>
          <w:rFonts w:ascii="Times New Roman" w:hAnsi="Times New Roman" w:cs="Times New Roman"/>
          <w:sz w:val="22"/>
        </w:rPr>
        <w:t>.</w:t>
      </w:r>
      <w:r w:rsidR="00BC03D3" w:rsidRPr="000573B5">
        <w:rPr>
          <w:rFonts w:ascii="Times New Roman" w:hAnsi="Times New Roman" w:cs="Times New Roman"/>
          <w:sz w:val="22"/>
        </w:rPr>
        <w:t xml:space="preserve"> Harmonogram je koncipován jako předpokládaný z hlediska termínů</w:t>
      </w:r>
      <w:r w:rsidR="0051389C" w:rsidRPr="000573B5">
        <w:rPr>
          <w:rFonts w:ascii="Times New Roman" w:hAnsi="Times New Roman" w:cs="Times New Roman"/>
          <w:sz w:val="22"/>
        </w:rPr>
        <w:t xml:space="preserve"> plnění jednotlivých kroků</w:t>
      </w:r>
      <w:r w:rsidR="001B628C" w:rsidRPr="000573B5">
        <w:rPr>
          <w:rFonts w:ascii="Times New Roman" w:hAnsi="Times New Roman" w:cs="Times New Roman"/>
          <w:sz w:val="22"/>
        </w:rPr>
        <w:t xml:space="preserve"> a jejich posloupnosti</w:t>
      </w:r>
      <w:r w:rsidR="0051389C" w:rsidRPr="000573B5">
        <w:rPr>
          <w:rFonts w:ascii="Times New Roman" w:hAnsi="Times New Roman" w:cs="Times New Roman"/>
          <w:sz w:val="22"/>
        </w:rPr>
        <w:t>, z hlediska obsahu je závazným</w:t>
      </w:r>
      <w:r w:rsidR="00836206" w:rsidRPr="000573B5">
        <w:rPr>
          <w:rFonts w:ascii="Times New Roman" w:hAnsi="Times New Roman" w:cs="Times New Roman"/>
          <w:sz w:val="22"/>
        </w:rPr>
        <w:t xml:space="preserve">. </w:t>
      </w:r>
      <w:r w:rsidR="00135872" w:rsidRPr="000573B5">
        <w:rPr>
          <w:rFonts w:ascii="Times New Roman" w:hAnsi="Times New Roman" w:cs="Times New Roman"/>
          <w:sz w:val="22"/>
        </w:rPr>
        <w:t>Harmonogram navazujících prací (realizace projektu Parku Maniny) bude řešena INV a OCP v navazující spolupráci.</w:t>
      </w:r>
    </w:p>
    <w:p w14:paraId="40B3CD9B" w14:textId="259D8488" w:rsidR="00FA34EC" w:rsidRPr="000573B5" w:rsidRDefault="00164E15" w:rsidP="00351C61">
      <w:pPr>
        <w:pStyle w:val="Odstavecseseznamem"/>
        <w:widowControl w:val="0"/>
        <w:numPr>
          <w:ilvl w:val="3"/>
          <w:numId w:val="1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>Za účelem společného postupu smluvní strany pověřují tyto odpovědné osoby</w:t>
      </w:r>
    </w:p>
    <w:p w14:paraId="78579367" w14:textId="4B27CD45" w:rsidR="007C6E22" w:rsidRPr="00F911E9" w:rsidRDefault="00A76FF3" w:rsidP="00957056">
      <w:pPr>
        <w:pStyle w:val="Odstavecseseznamem"/>
        <w:widowControl w:val="0"/>
        <w:numPr>
          <w:ilvl w:val="1"/>
          <w:numId w:val="14"/>
        </w:numPr>
        <w:ind w:left="1418"/>
        <w:rPr>
          <w:rFonts w:ascii="Times New Roman" w:hAnsi="Times New Roman" w:cs="Times New Roman"/>
          <w:sz w:val="22"/>
        </w:rPr>
      </w:pPr>
      <w:r w:rsidRPr="00F911E9">
        <w:rPr>
          <w:rFonts w:ascii="Times New Roman" w:hAnsi="Times New Roman" w:cs="Times New Roman"/>
          <w:sz w:val="22"/>
        </w:rPr>
        <w:t>IPR Praha</w:t>
      </w:r>
      <w:r w:rsidR="004C1C1C" w:rsidRPr="00F911E9">
        <w:rPr>
          <w:rFonts w:ascii="Times New Roman" w:hAnsi="Times New Roman" w:cs="Times New Roman"/>
          <w:sz w:val="22"/>
        </w:rPr>
        <w:t>:</w:t>
      </w:r>
      <w:r w:rsidR="00F36036" w:rsidRPr="00F911E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708D5">
        <w:rPr>
          <w:rFonts w:ascii="Times New Roman" w:hAnsi="Times New Roman" w:cs="Times New Roman"/>
          <w:sz w:val="22"/>
        </w:rPr>
        <w:t>xxxxxx</w:t>
      </w:r>
      <w:proofErr w:type="spellEnd"/>
      <w:r w:rsidR="004C1C1C" w:rsidRPr="00F911E9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6708D5">
        <w:rPr>
          <w:rFonts w:ascii="Times New Roman" w:hAnsi="Times New Roman" w:cs="Times New Roman"/>
          <w:sz w:val="22"/>
        </w:rPr>
        <w:t>xxxx</w:t>
      </w:r>
      <w:proofErr w:type="spellEnd"/>
      <w:r w:rsidR="001B628C" w:rsidRPr="00F911E9">
        <w:rPr>
          <w:rFonts w:ascii="Times New Roman" w:hAnsi="Times New Roman" w:cs="Times New Roman"/>
          <w:sz w:val="22"/>
        </w:rPr>
        <w:t>,</w:t>
      </w:r>
      <w:r w:rsidR="00164E15" w:rsidRPr="00F911E9">
        <w:rPr>
          <w:rFonts w:ascii="Times New Roman" w:hAnsi="Times New Roman" w:cs="Times New Roman"/>
          <w:sz w:val="22"/>
        </w:rPr>
        <w:t xml:space="preserve"> tel</w:t>
      </w:r>
      <w:r w:rsidR="00314059" w:rsidRPr="00F911E9">
        <w:rPr>
          <w:rFonts w:ascii="Times New Roman" w:hAnsi="Times New Roman" w:cs="Times New Roman"/>
          <w:sz w:val="22"/>
        </w:rPr>
        <w:t>:</w:t>
      </w:r>
      <w:r w:rsidR="00164E15" w:rsidRPr="00F911E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708D5">
        <w:rPr>
          <w:rFonts w:ascii="Times New Roman" w:hAnsi="Times New Roman" w:cs="Times New Roman"/>
          <w:sz w:val="22"/>
        </w:rPr>
        <w:t>xxxxxxx</w:t>
      </w:r>
      <w:proofErr w:type="spellEnd"/>
      <w:r w:rsidR="00314059" w:rsidRPr="00F911E9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6708D5">
        <w:rPr>
          <w:rFonts w:ascii="Times New Roman" w:hAnsi="Times New Roman" w:cs="Times New Roman"/>
          <w:sz w:val="22"/>
        </w:rPr>
        <w:t>xxxxxx</w:t>
      </w:r>
      <w:proofErr w:type="spellEnd"/>
      <w:r w:rsidR="001B628C" w:rsidRPr="00F911E9">
        <w:rPr>
          <w:rFonts w:ascii="Times New Roman" w:hAnsi="Times New Roman" w:cs="Times New Roman"/>
          <w:sz w:val="22"/>
        </w:rPr>
        <w:t xml:space="preserve">, </w:t>
      </w:r>
      <w:r w:rsidR="00164E15" w:rsidRPr="00F911E9">
        <w:rPr>
          <w:rFonts w:ascii="Times New Roman" w:hAnsi="Times New Roman" w:cs="Times New Roman"/>
          <w:sz w:val="22"/>
        </w:rPr>
        <w:t>e-mail</w:t>
      </w:r>
      <w:r w:rsidR="008F56E8" w:rsidRPr="00F911E9">
        <w:rPr>
          <w:rFonts w:ascii="Times New Roman" w:hAnsi="Times New Roman" w:cs="Times New Roman"/>
          <w:sz w:val="22"/>
        </w:rPr>
        <w:t>:</w:t>
      </w:r>
      <w:r w:rsidR="00164E15" w:rsidRPr="00F911E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708D5">
        <w:rPr>
          <w:rFonts w:ascii="Times New Roman" w:hAnsi="Times New Roman" w:cs="Times New Roman"/>
          <w:sz w:val="22"/>
        </w:rPr>
        <w:t>xxxxxxxx</w:t>
      </w:r>
      <w:proofErr w:type="spellEnd"/>
    </w:p>
    <w:p w14:paraId="31970DC7" w14:textId="66792EC4" w:rsidR="00F911E9" w:rsidRDefault="003679DA" w:rsidP="00957056">
      <w:pPr>
        <w:pStyle w:val="Odstavecseseznamem"/>
        <w:widowControl w:val="0"/>
        <w:numPr>
          <w:ilvl w:val="1"/>
          <w:numId w:val="14"/>
        </w:numPr>
        <w:ind w:left="1418"/>
        <w:rPr>
          <w:rFonts w:ascii="Times New Roman" w:hAnsi="Times New Roman" w:cs="Times New Roman"/>
          <w:sz w:val="22"/>
        </w:rPr>
      </w:pPr>
      <w:r w:rsidRPr="00F911E9">
        <w:rPr>
          <w:rFonts w:ascii="Times New Roman" w:hAnsi="Times New Roman" w:cs="Times New Roman"/>
          <w:sz w:val="22"/>
        </w:rPr>
        <w:t>OCP</w:t>
      </w:r>
      <w:r w:rsidR="00292BA6">
        <w:rPr>
          <w:rFonts w:ascii="Times New Roman" w:hAnsi="Times New Roman" w:cs="Times New Roman"/>
          <w:sz w:val="22"/>
        </w:rPr>
        <w:t xml:space="preserve">: </w:t>
      </w:r>
      <w:proofErr w:type="spellStart"/>
      <w:r w:rsidR="006708D5">
        <w:rPr>
          <w:rFonts w:ascii="Times New Roman" w:hAnsi="Times New Roman" w:cs="Times New Roman"/>
          <w:sz w:val="22"/>
        </w:rPr>
        <w:t>xxxxxxxx</w:t>
      </w:r>
      <w:proofErr w:type="spellEnd"/>
      <w:r w:rsidR="00314059" w:rsidRPr="00F911E9">
        <w:rPr>
          <w:rFonts w:ascii="Times New Roman" w:hAnsi="Times New Roman" w:cs="Times New Roman"/>
          <w:sz w:val="22"/>
        </w:rPr>
        <w:t>,</w:t>
      </w:r>
      <w:r w:rsidR="00A76FF3" w:rsidRPr="00F911E9">
        <w:rPr>
          <w:rFonts w:ascii="Times New Roman" w:hAnsi="Times New Roman" w:cs="Times New Roman"/>
          <w:sz w:val="22"/>
        </w:rPr>
        <w:t xml:space="preserve"> </w:t>
      </w:r>
      <w:r w:rsidR="00164E15" w:rsidRPr="00F911E9">
        <w:rPr>
          <w:rFonts w:ascii="Times New Roman" w:hAnsi="Times New Roman" w:cs="Times New Roman"/>
          <w:sz w:val="22"/>
        </w:rPr>
        <w:t>tel</w:t>
      </w:r>
      <w:r w:rsidR="00314059" w:rsidRPr="00F911E9">
        <w:rPr>
          <w:rFonts w:ascii="Times New Roman" w:hAnsi="Times New Roman" w:cs="Times New Roman"/>
          <w:sz w:val="22"/>
        </w:rPr>
        <w:t xml:space="preserve">: </w:t>
      </w:r>
      <w:proofErr w:type="spellStart"/>
      <w:r w:rsidR="006708D5">
        <w:rPr>
          <w:rFonts w:ascii="Times New Roman" w:hAnsi="Times New Roman" w:cs="Times New Roman"/>
          <w:sz w:val="22"/>
        </w:rPr>
        <w:t>xxxxxxxx</w:t>
      </w:r>
      <w:proofErr w:type="spellEnd"/>
      <w:r w:rsidR="00314059" w:rsidRPr="00F911E9">
        <w:rPr>
          <w:rFonts w:ascii="Times New Roman" w:hAnsi="Times New Roman" w:cs="Times New Roman"/>
          <w:sz w:val="22"/>
        </w:rPr>
        <w:t xml:space="preserve">, </w:t>
      </w:r>
      <w:r w:rsidR="00164E15" w:rsidRPr="00F911E9">
        <w:rPr>
          <w:rFonts w:ascii="Times New Roman" w:hAnsi="Times New Roman" w:cs="Times New Roman"/>
          <w:sz w:val="22"/>
        </w:rPr>
        <w:t>e-mail</w:t>
      </w:r>
      <w:r w:rsidR="00A76FF3" w:rsidRPr="00F911E9">
        <w:rPr>
          <w:rFonts w:ascii="Times New Roman" w:hAnsi="Times New Roman" w:cs="Times New Roman"/>
          <w:sz w:val="22"/>
        </w:rPr>
        <w:t>:</w:t>
      </w:r>
      <w:r w:rsidR="002C6685" w:rsidRPr="00F911E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708D5">
        <w:rPr>
          <w:rFonts w:ascii="Times New Roman" w:hAnsi="Times New Roman" w:cs="Times New Roman"/>
          <w:sz w:val="22"/>
        </w:rPr>
        <w:t>xxxxxxxx</w:t>
      </w:r>
      <w:proofErr w:type="spellEnd"/>
    </w:p>
    <w:p w14:paraId="2187C39A" w14:textId="4CE792A2" w:rsidR="00A76FF3" w:rsidRPr="00C728FD" w:rsidRDefault="004C1C1C" w:rsidP="00957056">
      <w:pPr>
        <w:pStyle w:val="Odstavecseseznamem"/>
        <w:widowControl w:val="0"/>
        <w:numPr>
          <w:ilvl w:val="1"/>
          <w:numId w:val="14"/>
        </w:numPr>
        <w:ind w:left="1418"/>
        <w:rPr>
          <w:rFonts w:ascii="Times New Roman" w:hAnsi="Times New Roman" w:cs="Times New Roman"/>
          <w:sz w:val="22"/>
        </w:rPr>
      </w:pPr>
      <w:proofErr w:type="gramStart"/>
      <w:r w:rsidRPr="00F911E9">
        <w:rPr>
          <w:rFonts w:ascii="Times New Roman" w:hAnsi="Times New Roman" w:cs="Times New Roman"/>
          <w:sz w:val="22"/>
        </w:rPr>
        <w:t>INV</w:t>
      </w:r>
      <w:r w:rsidR="00A70B69">
        <w:rPr>
          <w:rFonts w:ascii="Times New Roman" w:hAnsi="Times New Roman" w:cs="Times New Roman"/>
          <w:sz w:val="22"/>
        </w:rPr>
        <w:t xml:space="preserve"> :</w:t>
      </w:r>
      <w:proofErr w:type="gramEnd"/>
      <w:r w:rsidR="00A70B6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708D5">
        <w:rPr>
          <w:rFonts w:ascii="Times New Roman" w:hAnsi="Times New Roman" w:cs="Times New Roman"/>
          <w:sz w:val="22"/>
        </w:rPr>
        <w:t>xxxxxxxx</w:t>
      </w:r>
      <w:proofErr w:type="spellEnd"/>
      <w:r w:rsidR="00A70B69" w:rsidRPr="00C728FD">
        <w:rPr>
          <w:rFonts w:ascii="Times New Roman" w:hAnsi="Times New Roman" w:cs="Times New Roman"/>
          <w:sz w:val="22"/>
        </w:rPr>
        <w:t xml:space="preserve">, </w:t>
      </w:r>
      <w:r w:rsidR="00A76FF3" w:rsidRPr="00C728FD">
        <w:rPr>
          <w:rFonts w:ascii="Times New Roman" w:hAnsi="Times New Roman" w:cs="Times New Roman"/>
          <w:sz w:val="22"/>
        </w:rPr>
        <w:t>.tel</w:t>
      </w:r>
      <w:r w:rsidR="00A70B69" w:rsidRPr="00C728FD">
        <w:rPr>
          <w:rFonts w:ascii="Times New Roman" w:hAnsi="Times New Roman" w:cs="Times New Roman"/>
          <w:sz w:val="22"/>
        </w:rPr>
        <w:t xml:space="preserve"> : </w:t>
      </w:r>
      <w:proofErr w:type="spellStart"/>
      <w:r w:rsidR="006708D5">
        <w:rPr>
          <w:rFonts w:ascii="Times New Roman" w:hAnsi="Times New Roman" w:cs="Times New Roman"/>
          <w:sz w:val="22"/>
        </w:rPr>
        <w:t>xxxxxxxx</w:t>
      </w:r>
      <w:proofErr w:type="spellEnd"/>
      <w:r w:rsidR="00A70B69" w:rsidRPr="00C728FD">
        <w:rPr>
          <w:rFonts w:ascii="Times New Roman" w:hAnsi="Times New Roman" w:cs="Times New Roman"/>
          <w:sz w:val="22"/>
        </w:rPr>
        <w:t xml:space="preserve">, </w:t>
      </w:r>
      <w:r w:rsidR="006708D5">
        <w:rPr>
          <w:rFonts w:ascii="Times New Roman" w:hAnsi="Times New Roman" w:cs="Times New Roman"/>
          <w:sz w:val="22"/>
        </w:rPr>
        <w:t>e-</w:t>
      </w:r>
      <w:r w:rsidR="00A76FF3" w:rsidRPr="00C728FD">
        <w:rPr>
          <w:rFonts w:ascii="Times New Roman" w:hAnsi="Times New Roman" w:cs="Times New Roman"/>
          <w:sz w:val="22"/>
        </w:rPr>
        <w:t>mail</w:t>
      </w:r>
      <w:r w:rsidR="006708D5">
        <w:rPr>
          <w:rFonts w:ascii="Times New Roman" w:hAnsi="Times New Roman" w:cs="Times New Roman"/>
          <w:sz w:val="22"/>
        </w:rPr>
        <w:t>:</w:t>
      </w:r>
      <w:r w:rsidR="00A70B69" w:rsidRPr="00C728FD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708D5">
        <w:rPr>
          <w:rFonts w:ascii="Times New Roman" w:hAnsi="Times New Roman" w:cs="Times New Roman"/>
          <w:sz w:val="22"/>
        </w:rPr>
        <w:t>xxxxxxxxxx</w:t>
      </w:r>
      <w:proofErr w:type="spellEnd"/>
    </w:p>
    <w:p w14:paraId="611C66C1" w14:textId="16F7D501" w:rsidR="00164E15" w:rsidRPr="000573B5" w:rsidRDefault="00164E15" w:rsidP="00A76FF3">
      <w:pPr>
        <w:widowControl w:val="0"/>
        <w:ind w:left="0" w:firstLine="0"/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>Změnu odpovědných osob si jsou</w:t>
      </w:r>
      <w:r w:rsidR="00A76FF3" w:rsidRPr="000573B5">
        <w:rPr>
          <w:rFonts w:ascii="Times New Roman" w:hAnsi="Times New Roman" w:cs="Times New Roman"/>
          <w:sz w:val="22"/>
        </w:rPr>
        <w:t xml:space="preserve"> </w:t>
      </w:r>
      <w:r w:rsidRPr="000573B5">
        <w:rPr>
          <w:rFonts w:ascii="Times New Roman" w:hAnsi="Times New Roman" w:cs="Times New Roman"/>
          <w:sz w:val="22"/>
        </w:rPr>
        <w:t>smluvní strany povinny bezodkladně oznámit.</w:t>
      </w:r>
    </w:p>
    <w:p w14:paraId="7048344C" w14:textId="2A8CB927" w:rsidR="00F47BA7" w:rsidRPr="000573B5" w:rsidRDefault="0018552F" w:rsidP="00351C61">
      <w:pPr>
        <w:pStyle w:val="Odstavecseseznamem"/>
        <w:widowControl w:val="0"/>
        <w:numPr>
          <w:ilvl w:val="3"/>
          <w:numId w:val="1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 xml:space="preserve">Smluvní strany se </w:t>
      </w:r>
      <w:r w:rsidR="00F47BA7" w:rsidRPr="000573B5">
        <w:rPr>
          <w:rFonts w:ascii="Times New Roman" w:hAnsi="Times New Roman" w:cs="Times New Roman"/>
          <w:sz w:val="22"/>
        </w:rPr>
        <w:t xml:space="preserve">dále </w:t>
      </w:r>
      <w:r w:rsidRPr="000573B5">
        <w:rPr>
          <w:rFonts w:ascii="Times New Roman" w:hAnsi="Times New Roman" w:cs="Times New Roman"/>
          <w:sz w:val="22"/>
        </w:rPr>
        <w:t>dohodly na tom, že</w:t>
      </w:r>
    </w:p>
    <w:p w14:paraId="31CE8F27" w14:textId="27172254" w:rsidR="0018552F" w:rsidRPr="00F911E9" w:rsidRDefault="0018552F" w:rsidP="00957056">
      <w:pPr>
        <w:pStyle w:val="Odstavecseseznamem"/>
        <w:widowControl w:val="0"/>
        <w:numPr>
          <w:ilvl w:val="1"/>
          <w:numId w:val="16"/>
        </w:numPr>
        <w:ind w:left="1418"/>
        <w:rPr>
          <w:rFonts w:ascii="Times New Roman" w:hAnsi="Times New Roman" w:cs="Times New Roman"/>
          <w:sz w:val="22"/>
        </w:rPr>
      </w:pPr>
      <w:r w:rsidRPr="00F911E9">
        <w:rPr>
          <w:rFonts w:ascii="Times New Roman" w:hAnsi="Times New Roman" w:cs="Times New Roman"/>
          <w:sz w:val="22"/>
        </w:rPr>
        <w:t xml:space="preserve">dokumentace o zadávacím řízení bude vyhotovena ve </w:t>
      </w:r>
      <w:r w:rsidR="00A76FF3" w:rsidRPr="00F911E9">
        <w:rPr>
          <w:rFonts w:ascii="Times New Roman" w:hAnsi="Times New Roman" w:cs="Times New Roman"/>
          <w:sz w:val="22"/>
        </w:rPr>
        <w:t>třech</w:t>
      </w:r>
      <w:r w:rsidRPr="00F911E9">
        <w:rPr>
          <w:rFonts w:ascii="Times New Roman" w:hAnsi="Times New Roman" w:cs="Times New Roman"/>
          <w:sz w:val="22"/>
        </w:rPr>
        <w:t xml:space="preserve"> stejnopisech</w:t>
      </w:r>
      <w:r w:rsidR="00F47BA7" w:rsidRPr="00F911E9">
        <w:rPr>
          <w:rFonts w:ascii="Times New Roman" w:hAnsi="Times New Roman" w:cs="Times New Roman"/>
          <w:sz w:val="22"/>
        </w:rPr>
        <w:t xml:space="preserve"> s platností originálu</w:t>
      </w:r>
      <w:r w:rsidRPr="00F911E9">
        <w:rPr>
          <w:rFonts w:ascii="Times New Roman" w:hAnsi="Times New Roman" w:cs="Times New Roman"/>
          <w:sz w:val="22"/>
        </w:rPr>
        <w:t xml:space="preserve">, přičemž </w:t>
      </w:r>
      <w:r w:rsidR="00314059" w:rsidRPr="00F911E9">
        <w:rPr>
          <w:rFonts w:ascii="Times New Roman" w:hAnsi="Times New Roman" w:cs="Times New Roman"/>
          <w:sz w:val="22"/>
        </w:rPr>
        <w:t>IPR</w:t>
      </w:r>
      <w:r w:rsidR="00F526A8">
        <w:rPr>
          <w:rFonts w:ascii="Times New Roman" w:hAnsi="Times New Roman" w:cs="Times New Roman"/>
          <w:sz w:val="22"/>
        </w:rPr>
        <w:t xml:space="preserve"> Praha</w:t>
      </w:r>
      <w:r w:rsidR="00314059" w:rsidRPr="00F911E9">
        <w:rPr>
          <w:rFonts w:ascii="Times New Roman" w:hAnsi="Times New Roman" w:cs="Times New Roman"/>
          <w:sz w:val="22"/>
        </w:rPr>
        <w:t>, INV i OCP</w:t>
      </w:r>
      <w:r w:rsidR="00F47BA7" w:rsidRPr="00F911E9">
        <w:rPr>
          <w:rFonts w:ascii="Times New Roman" w:hAnsi="Times New Roman" w:cs="Times New Roman"/>
          <w:sz w:val="22"/>
        </w:rPr>
        <w:t xml:space="preserve"> obdrží jedno vyhotovení,</w:t>
      </w:r>
    </w:p>
    <w:p w14:paraId="6D15AADD" w14:textId="3185AD25" w:rsidR="00F47BA7" w:rsidRPr="00F911E9" w:rsidRDefault="00F47BA7" w:rsidP="00957056">
      <w:pPr>
        <w:pStyle w:val="Odstavecseseznamem"/>
        <w:widowControl w:val="0"/>
        <w:numPr>
          <w:ilvl w:val="1"/>
          <w:numId w:val="16"/>
        </w:numPr>
        <w:ind w:left="1418"/>
        <w:rPr>
          <w:rFonts w:ascii="Times New Roman" w:hAnsi="Times New Roman" w:cs="Times New Roman"/>
          <w:sz w:val="22"/>
        </w:rPr>
      </w:pPr>
      <w:r w:rsidRPr="00F911E9">
        <w:rPr>
          <w:rFonts w:ascii="Times New Roman" w:hAnsi="Times New Roman" w:cs="Times New Roman"/>
          <w:sz w:val="22"/>
        </w:rPr>
        <w:t>budou jednat a činit veškeré právní úkony vztahující se k předmětu smlouvy vůči orgánu dohledu společně</w:t>
      </w:r>
      <w:r w:rsidR="0013280A" w:rsidRPr="00F911E9">
        <w:rPr>
          <w:rFonts w:ascii="Times New Roman" w:hAnsi="Times New Roman" w:cs="Times New Roman"/>
          <w:sz w:val="22"/>
        </w:rPr>
        <w:t xml:space="preserve">, </w:t>
      </w:r>
    </w:p>
    <w:p w14:paraId="50C4C868" w14:textId="506C9287" w:rsidR="00F47BA7" w:rsidRPr="000573B5" w:rsidRDefault="007858EC" w:rsidP="00957056">
      <w:pPr>
        <w:pStyle w:val="Odstavecseseznamem"/>
        <w:widowControl w:val="0"/>
        <w:numPr>
          <w:ilvl w:val="1"/>
          <w:numId w:val="16"/>
        </w:numPr>
        <w:ind w:left="1418"/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>každá ze smluvní</w:t>
      </w:r>
      <w:r w:rsidR="00244E7B" w:rsidRPr="000573B5">
        <w:rPr>
          <w:rFonts w:ascii="Times New Roman" w:hAnsi="Times New Roman" w:cs="Times New Roman"/>
          <w:sz w:val="22"/>
        </w:rPr>
        <w:t>ch</w:t>
      </w:r>
      <w:r w:rsidRPr="000573B5">
        <w:rPr>
          <w:rFonts w:ascii="Times New Roman" w:hAnsi="Times New Roman" w:cs="Times New Roman"/>
          <w:sz w:val="22"/>
        </w:rPr>
        <w:t xml:space="preserve"> stran nese </w:t>
      </w:r>
      <w:r w:rsidR="00DF14FB" w:rsidRPr="000573B5">
        <w:rPr>
          <w:rFonts w:ascii="Times New Roman" w:hAnsi="Times New Roman" w:cs="Times New Roman"/>
          <w:sz w:val="22"/>
        </w:rPr>
        <w:t xml:space="preserve">samostatně </w:t>
      </w:r>
      <w:r w:rsidRPr="000573B5">
        <w:rPr>
          <w:rFonts w:ascii="Times New Roman" w:hAnsi="Times New Roman" w:cs="Times New Roman"/>
          <w:sz w:val="22"/>
        </w:rPr>
        <w:t>odpovědnost za provádění své části předmětu plnění této smlouvy</w:t>
      </w:r>
      <w:r w:rsidR="00DF14FB" w:rsidRPr="000573B5">
        <w:rPr>
          <w:rFonts w:ascii="Times New Roman" w:hAnsi="Times New Roman" w:cs="Times New Roman"/>
          <w:sz w:val="22"/>
        </w:rPr>
        <w:t xml:space="preserve">, </w:t>
      </w:r>
      <w:r w:rsidRPr="000573B5">
        <w:rPr>
          <w:rFonts w:ascii="Times New Roman" w:hAnsi="Times New Roman" w:cs="Times New Roman"/>
          <w:sz w:val="22"/>
        </w:rPr>
        <w:t xml:space="preserve">tím, </w:t>
      </w:r>
      <w:r w:rsidR="00DF14FB" w:rsidRPr="000573B5">
        <w:rPr>
          <w:rFonts w:ascii="Times New Roman" w:hAnsi="Times New Roman" w:cs="Times New Roman"/>
          <w:sz w:val="22"/>
        </w:rPr>
        <w:t>však</w:t>
      </w:r>
      <w:r w:rsidRPr="000573B5">
        <w:rPr>
          <w:rFonts w:ascii="Times New Roman" w:hAnsi="Times New Roman" w:cs="Times New Roman"/>
          <w:sz w:val="22"/>
        </w:rPr>
        <w:t xml:space="preserve"> není dotčeno právo žádné ze smluvních stran</w:t>
      </w:r>
      <w:r w:rsidR="00160710" w:rsidRPr="000573B5">
        <w:rPr>
          <w:rFonts w:ascii="Times New Roman" w:hAnsi="Times New Roman" w:cs="Times New Roman"/>
          <w:sz w:val="22"/>
        </w:rPr>
        <w:t xml:space="preserve"> na </w:t>
      </w:r>
      <w:r w:rsidRPr="000573B5">
        <w:rPr>
          <w:rFonts w:ascii="Times New Roman" w:hAnsi="Times New Roman" w:cs="Times New Roman"/>
          <w:sz w:val="22"/>
        </w:rPr>
        <w:t>náhradu újmy vůči druhé smluvní straně, která svým zaviněným jednáním porušila povinnost vyplývající pro ni z této smlouvy.</w:t>
      </w:r>
    </w:p>
    <w:p w14:paraId="7F9BBA9D" w14:textId="0F909520" w:rsidR="00637D47" w:rsidRPr="000573B5" w:rsidRDefault="00637D47" w:rsidP="008562F7">
      <w:pPr>
        <w:ind w:left="425" w:firstLine="0"/>
        <w:rPr>
          <w:highlight w:val="yellow"/>
        </w:rPr>
      </w:pPr>
    </w:p>
    <w:p w14:paraId="215CD05F" w14:textId="77777777" w:rsidR="00212FC4" w:rsidRPr="000573B5" w:rsidRDefault="00212FC4" w:rsidP="00351C61">
      <w:pPr>
        <w:pStyle w:val="Odstavecseseznamem"/>
        <w:widowControl w:val="0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B81B1C2" w14:textId="25A0B56D" w:rsidR="009E67B5" w:rsidRPr="000573B5" w:rsidRDefault="009E67B5" w:rsidP="00212FC4">
      <w:pPr>
        <w:pStyle w:val="Odstavecseseznamem"/>
        <w:widowControl w:val="0"/>
        <w:spacing w:after="120"/>
        <w:ind w:left="2836" w:firstLine="709"/>
        <w:rPr>
          <w:rFonts w:ascii="Times New Roman" w:hAnsi="Times New Roman" w:cs="Times New Roman"/>
          <w:b/>
          <w:bCs/>
          <w:sz w:val="22"/>
        </w:rPr>
      </w:pPr>
      <w:r w:rsidRPr="000573B5">
        <w:rPr>
          <w:rFonts w:ascii="Times New Roman" w:hAnsi="Times New Roman" w:cs="Times New Roman"/>
          <w:b/>
          <w:bCs/>
          <w:sz w:val="22"/>
        </w:rPr>
        <w:t>Doba trvání smlouvy</w:t>
      </w:r>
    </w:p>
    <w:p w14:paraId="44099208" w14:textId="20207B67" w:rsidR="009E67B5" w:rsidRPr="000573B5" w:rsidRDefault="009E67B5" w:rsidP="00351C61">
      <w:pPr>
        <w:pStyle w:val="Odstavecseseznamem"/>
        <w:widowControl w:val="0"/>
        <w:numPr>
          <w:ilvl w:val="3"/>
          <w:numId w:val="1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 xml:space="preserve">Tato smlouva se uzavírá na dobu určitou, a to ode dne </w:t>
      </w:r>
      <w:r w:rsidR="00C23816" w:rsidRPr="000573B5">
        <w:rPr>
          <w:rFonts w:ascii="Times New Roman" w:hAnsi="Times New Roman" w:cs="Times New Roman"/>
          <w:sz w:val="22"/>
        </w:rPr>
        <w:t xml:space="preserve">uveřejnění smlouvy v registru smluv </w:t>
      </w:r>
      <w:r w:rsidR="00377E18">
        <w:rPr>
          <w:rFonts w:ascii="Times New Roman" w:hAnsi="Times New Roman" w:cs="Times New Roman"/>
          <w:sz w:val="22"/>
        </w:rPr>
        <w:br/>
      </w:r>
      <w:r w:rsidRPr="000573B5">
        <w:rPr>
          <w:rFonts w:ascii="Times New Roman" w:hAnsi="Times New Roman" w:cs="Times New Roman"/>
          <w:sz w:val="22"/>
        </w:rPr>
        <w:t xml:space="preserve">do </w:t>
      </w:r>
      <w:r w:rsidR="00A20A91" w:rsidRPr="000573B5">
        <w:rPr>
          <w:rFonts w:ascii="Times New Roman" w:hAnsi="Times New Roman" w:cs="Times New Roman"/>
          <w:sz w:val="22"/>
        </w:rPr>
        <w:t>splnění předmětu smlouvy</w:t>
      </w:r>
      <w:r w:rsidR="00891854" w:rsidRPr="000573B5">
        <w:rPr>
          <w:rFonts w:ascii="Times New Roman" w:hAnsi="Times New Roman" w:cs="Times New Roman"/>
          <w:sz w:val="22"/>
        </w:rPr>
        <w:t xml:space="preserve"> dle jeho vymezení v čl. II této smlouvy. </w:t>
      </w:r>
    </w:p>
    <w:p w14:paraId="70F19CB1" w14:textId="4F7D5505" w:rsidR="009E67B5" w:rsidRPr="000573B5" w:rsidRDefault="009E67B5" w:rsidP="00351C61">
      <w:pPr>
        <w:pStyle w:val="Odstavecseseznamem"/>
        <w:widowControl w:val="0"/>
        <w:numPr>
          <w:ilvl w:val="3"/>
          <w:numId w:val="1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>Dobu trvání smlouvy lze dohodou smluvních stran upravit odlišně.</w:t>
      </w:r>
    </w:p>
    <w:p w14:paraId="38B5A1FA" w14:textId="4D7AAE4B" w:rsidR="00DF14FB" w:rsidRPr="000573B5" w:rsidRDefault="00DF14FB" w:rsidP="009E67B5">
      <w:pPr>
        <w:ind w:left="425" w:firstLine="0"/>
        <w:rPr>
          <w:highlight w:val="yellow"/>
        </w:rPr>
      </w:pPr>
    </w:p>
    <w:p w14:paraId="42619B60" w14:textId="508A1EEB" w:rsidR="009E67B5" w:rsidRPr="000573B5" w:rsidRDefault="009E67B5" w:rsidP="00351C61">
      <w:pPr>
        <w:widowControl w:val="0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bCs/>
          <w:sz w:val="22"/>
        </w:rPr>
      </w:pPr>
      <w:r w:rsidRPr="000573B5">
        <w:rPr>
          <w:rFonts w:ascii="Times New Roman" w:hAnsi="Times New Roman" w:cs="Times New Roman"/>
          <w:b/>
          <w:bCs/>
          <w:sz w:val="22"/>
        </w:rPr>
        <w:br/>
        <w:t>Ostatní a závěrečná</w:t>
      </w:r>
    </w:p>
    <w:p w14:paraId="646809FA" w14:textId="30C33269" w:rsidR="00993C82" w:rsidRPr="000573B5" w:rsidRDefault="00B67933" w:rsidP="00351C61">
      <w:pPr>
        <w:pStyle w:val="Odstavecseseznamem"/>
        <w:widowControl w:val="0"/>
        <w:numPr>
          <w:ilvl w:val="3"/>
          <w:numId w:val="1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>Právní vztahy vzniklé z této smlouvy nebo s touto smlouvou související se řídí, pokud z</w:t>
      </w:r>
      <w:r w:rsidR="007B646F" w:rsidRPr="000573B5">
        <w:rPr>
          <w:rFonts w:ascii="Times New Roman" w:hAnsi="Times New Roman" w:cs="Times New Roman"/>
          <w:sz w:val="22"/>
        </w:rPr>
        <w:t> </w:t>
      </w:r>
      <w:r w:rsidRPr="000573B5">
        <w:rPr>
          <w:rFonts w:ascii="Times New Roman" w:hAnsi="Times New Roman" w:cs="Times New Roman"/>
          <w:sz w:val="22"/>
        </w:rPr>
        <w:t xml:space="preserve">této smlouvy nevyplývá něco jiného, ustanoveními zákona č. 89/2012 Sb., občanského zákoníku, </w:t>
      </w:r>
      <w:r w:rsidR="004104CF">
        <w:rPr>
          <w:rFonts w:ascii="Times New Roman" w:hAnsi="Times New Roman" w:cs="Times New Roman"/>
          <w:sz w:val="22"/>
        </w:rPr>
        <w:br/>
      </w:r>
      <w:r w:rsidRPr="000573B5">
        <w:rPr>
          <w:rFonts w:ascii="Times New Roman" w:hAnsi="Times New Roman" w:cs="Times New Roman"/>
          <w:sz w:val="22"/>
        </w:rPr>
        <w:t>a</w:t>
      </w:r>
      <w:r w:rsidR="00993C82" w:rsidRPr="000573B5">
        <w:rPr>
          <w:rFonts w:ascii="Times New Roman" w:hAnsi="Times New Roman" w:cs="Times New Roman"/>
          <w:sz w:val="22"/>
        </w:rPr>
        <w:t xml:space="preserve"> právním řádem České republiky.</w:t>
      </w:r>
    </w:p>
    <w:p w14:paraId="1FAF38FC" w14:textId="78CBDA5C" w:rsidR="00993C82" w:rsidRPr="000573B5" w:rsidRDefault="00B67933" w:rsidP="00351C61">
      <w:pPr>
        <w:pStyle w:val="Odstavecseseznamem"/>
        <w:widowControl w:val="0"/>
        <w:numPr>
          <w:ilvl w:val="3"/>
          <w:numId w:val="1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 xml:space="preserve">V případě, že by se stalo některé ustanovení smlouvy neplatným, zůstávají ostatní ustanovení </w:t>
      </w:r>
      <w:r w:rsidR="00923716">
        <w:rPr>
          <w:rFonts w:ascii="Times New Roman" w:hAnsi="Times New Roman" w:cs="Times New Roman"/>
          <w:sz w:val="22"/>
        </w:rPr>
        <w:br/>
      </w:r>
      <w:r w:rsidRPr="000573B5">
        <w:rPr>
          <w:rFonts w:ascii="Times New Roman" w:hAnsi="Times New Roman" w:cs="Times New Roman"/>
          <w:sz w:val="22"/>
        </w:rPr>
        <w:t xml:space="preserve">i nadále v platnosti, ledaže právní </w:t>
      </w:r>
      <w:r w:rsidR="00993C82" w:rsidRPr="000573B5">
        <w:rPr>
          <w:rFonts w:ascii="Times New Roman" w:hAnsi="Times New Roman" w:cs="Times New Roman"/>
          <w:sz w:val="22"/>
        </w:rPr>
        <w:t>předpis stanoví jinak.</w:t>
      </w:r>
    </w:p>
    <w:p w14:paraId="2A59FD7C" w14:textId="40C57471" w:rsidR="00B67933" w:rsidRPr="000573B5" w:rsidRDefault="00B67933" w:rsidP="00351C61">
      <w:pPr>
        <w:pStyle w:val="Odstavecseseznamem"/>
        <w:widowControl w:val="0"/>
        <w:numPr>
          <w:ilvl w:val="3"/>
          <w:numId w:val="1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>Práva a povinnosti smluvních stran z této smlouvy přecházejí na jejich právní nástupce.</w:t>
      </w:r>
    </w:p>
    <w:p w14:paraId="11B22469" w14:textId="7388207F" w:rsidR="00B67933" w:rsidRPr="000573B5" w:rsidRDefault="00B67933" w:rsidP="00351C61">
      <w:pPr>
        <w:pStyle w:val="Odstavecseseznamem"/>
        <w:widowControl w:val="0"/>
        <w:numPr>
          <w:ilvl w:val="3"/>
          <w:numId w:val="1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>Smluvní strany se zavazují, že všechny informace, které jim byly svěřeny d</w:t>
      </w:r>
      <w:r w:rsidR="00A76FF3" w:rsidRPr="000573B5">
        <w:rPr>
          <w:rFonts w:ascii="Times New Roman" w:hAnsi="Times New Roman" w:cs="Times New Roman"/>
          <w:sz w:val="22"/>
        </w:rPr>
        <w:t>alší</w:t>
      </w:r>
      <w:r w:rsidRPr="000573B5">
        <w:rPr>
          <w:rFonts w:ascii="Times New Roman" w:hAnsi="Times New Roman" w:cs="Times New Roman"/>
          <w:sz w:val="22"/>
        </w:rPr>
        <w:t xml:space="preserve"> smluvní stranou, nezpřístupní třetím osobám pro účely</w:t>
      </w:r>
      <w:r w:rsidR="00993C82" w:rsidRPr="000573B5">
        <w:rPr>
          <w:rFonts w:ascii="Times New Roman" w:hAnsi="Times New Roman" w:cs="Times New Roman"/>
          <w:sz w:val="22"/>
        </w:rPr>
        <w:t xml:space="preserve"> této smlouvy</w:t>
      </w:r>
      <w:r w:rsidRPr="000573B5">
        <w:rPr>
          <w:rFonts w:ascii="Times New Roman" w:hAnsi="Times New Roman" w:cs="Times New Roman"/>
          <w:sz w:val="22"/>
        </w:rPr>
        <w:t>.</w:t>
      </w:r>
    </w:p>
    <w:p w14:paraId="7A2B8364" w14:textId="73A68B6E" w:rsidR="00B67933" w:rsidRPr="000573B5" w:rsidRDefault="0094022E" w:rsidP="00351C61">
      <w:pPr>
        <w:pStyle w:val="Odstavecseseznamem"/>
        <w:widowControl w:val="0"/>
        <w:numPr>
          <w:ilvl w:val="3"/>
          <w:numId w:val="1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IPR Praha zajistí zveřejnění smlouvy zasláním správci </w:t>
      </w:r>
      <w:r w:rsidRPr="000573B5">
        <w:rPr>
          <w:rFonts w:ascii="Times New Roman" w:hAnsi="Times New Roman" w:cs="Times New Roman"/>
          <w:sz w:val="22"/>
        </w:rPr>
        <w:lastRenderedPageBreak/>
        <w:t xml:space="preserve">registru smluv nejpozději ve lhůtě do 30 dnů od podpisu smlouvy smluvními stranami. </w:t>
      </w:r>
      <w:r w:rsidR="00212FC4" w:rsidRPr="000573B5">
        <w:rPr>
          <w:rFonts w:ascii="Times New Roman" w:hAnsi="Times New Roman" w:cs="Times New Roman"/>
          <w:sz w:val="22"/>
        </w:rPr>
        <w:t>HMP (</w:t>
      </w:r>
      <w:r w:rsidR="003679DA" w:rsidRPr="000573B5">
        <w:rPr>
          <w:rFonts w:ascii="Times New Roman" w:hAnsi="Times New Roman" w:cs="Times New Roman"/>
          <w:sz w:val="22"/>
        </w:rPr>
        <w:t xml:space="preserve">OCP a </w:t>
      </w:r>
      <w:r w:rsidR="00983AA4" w:rsidRPr="000573B5">
        <w:rPr>
          <w:rFonts w:ascii="Times New Roman" w:hAnsi="Times New Roman" w:cs="Times New Roman"/>
          <w:sz w:val="22"/>
        </w:rPr>
        <w:t>INV</w:t>
      </w:r>
      <w:r w:rsidR="00212FC4" w:rsidRPr="000573B5">
        <w:rPr>
          <w:rFonts w:ascii="Times New Roman" w:hAnsi="Times New Roman" w:cs="Times New Roman"/>
          <w:sz w:val="22"/>
        </w:rPr>
        <w:t xml:space="preserve">) </w:t>
      </w:r>
      <w:r w:rsidRPr="000573B5">
        <w:rPr>
          <w:rFonts w:ascii="Times New Roman" w:hAnsi="Times New Roman" w:cs="Times New Roman"/>
          <w:sz w:val="22"/>
        </w:rPr>
        <w:t xml:space="preserve">obdrží potvrzení o uveřejnění v registru smluv automaticky vygenerované správcem registru smluv do své datové schránky. </w:t>
      </w:r>
      <w:r w:rsidR="00B67933" w:rsidRPr="000573B5">
        <w:rPr>
          <w:rFonts w:ascii="Times New Roman" w:hAnsi="Times New Roman" w:cs="Times New Roman"/>
          <w:sz w:val="22"/>
        </w:rPr>
        <w:t xml:space="preserve"> Smluvní strany výslovně prohlašují, že skutečnosti uvedené v této smlouvě nepovažují za obchodní taje</w:t>
      </w:r>
      <w:r w:rsidR="00160710" w:rsidRPr="000573B5">
        <w:rPr>
          <w:rFonts w:ascii="Times New Roman" w:hAnsi="Times New Roman" w:cs="Times New Roman"/>
          <w:sz w:val="22"/>
        </w:rPr>
        <w:t>mství ve smyslu § 504 zákona č. </w:t>
      </w:r>
      <w:r w:rsidR="00B67933" w:rsidRPr="000573B5">
        <w:rPr>
          <w:rFonts w:ascii="Times New Roman" w:hAnsi="Times New Roman" w:cs="Times New Roman"/>
          <w:sz w:val="22"/>
        </w:rPr>
        <w:t>89/2012 Sb., občanského zákoníku a udělují svolení k jejich užití a zveřejnění bez</w:t>
      </w:r>
      <w:r w:rsidR="00160710" w:rsidRPr="000573B5">
        <w:rPr>
          <w:rFonts w:ascii="Times New Roman" w:hAnsi="Times New Roman" w:cs="Times New Roman"/>
          <w:sz w:val="22"/>
        </w:rPr>
        <w:t> </w:t>
      </w:r>
      <w:r w:rsidR="00B67933" w:rsidRPr="000573B5">
        <w:rPr>
          <w:rFonts w:ascii="Times New Roman" w:hAnsi="Times New Roman" w:cs="Times New Roman"/>
          <w:sz w:val="22"/>
        </w:rPr>
        <w:t>stanovení jakýchkoliv dalších podmínek.</w:t>
      </w:r>
    </w:p>
    <w:p w14:paraId="5852ADA9" w14:textId="6E8499E0" w:rsidR="00993C82" w:rsidRPr="000573B5" w:rsidRDefault="00993C82" w:rsidP="00351C61">
      <w:pPr>
        <w:pStyle w:val="Odstavecseseznamem"/>
        <w:widowControl w:val="0"/>
        <w:numPr>
          <w:ilvl w:val="3"/>
          <w:numId w:val="1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 xml:space="preserve">Tuto smlouvu lze měnit, doplňovat nebo rušit pouze písemně, a to vzestupně číslovanými dodatky, podepsanými </w:t>
      </w:r>
      <w:r w:rsidR="00FF638A" w:rsidRPr="000573B5">
        <w:rPr>
          <w:rFonts w:ascii="Times New Roman" w:hAnsi="Times New Roman" w:cs="Times New Roman"/>
          <w:sz w:val="22"/>
        </w:rPr>
        <w:t xml:space="preserve">všemi </w:t>
      </w:r>
      <w:r w:rsidRPr="000573B5">
        <w:rPr>
          <w:rFonts w:ascii="Times New Roman" w:hAnsi="Times New Roman" w:cs="Times New Roman"/>
          <w:sz w:val="22"/>
        </w:rPr>
        <w:t>smluvními stranami.</w:t>
      </w:r>
    </w:p>
    <w:p w14:paraId="37EDBA37" w14:textId="479C153D" w:rsidR="00993C82" w:rsidRPr="000573B5" w:rsidRDefault="00993C82" w:rsidP="00351C61">
      <w:pPr>
        <w:pStyle w:val="Odstavecseseznamem"/>
        <w:widowControl w:val="0"/>
        <w:numPr>
          <w:ilvl w:val="3"/>
          <w:numId w:val="1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 xml:space="preserve">Smluvní strany prohlašují, že tato smlouva byla sepsána </w:t>
      </w:r>
      <w:r w:rsidR="00160710" w:rsidRPr="000573B5">
        <w:rPr>
          <w:rFonts w:ascii="Times New Roman" w:hAnsi="Times New Roman" w:cs="Times New Roman"/>
          <w:sz w:val="22"/>
        </w:rPr>
        <w:t>na základě pravdivých údajů, že </w:t>
      </w:r>
      <w:r w:rsidRPr="000573B5">
        <w:rPr>
          <w:rFonts w:ascii="Times New Roman" w:hAnsi="Times New Roman" w:cs="Times New Roman"/>
          <w:sz w:val="22"/>
        </w:rPr>
        <w:t>si</w:t>
      </w:r>
      <w:r w:rsidRPr="000573B5">
        <w:rPr>
          <w:rFonts w:ascii="Times New Roman" w:hAnsi="Times New Roman" w:cs="Times New Roman"/>
          <w:szCs w:val="24"/>
        </w:rPr>
        <w:t xml:space="preserve"> </w:t>
      </w:r>
      <w:r w:rsidRPr="000573B5">
        <w:rPr>
          <w:rFonts w:ascii="Times New Roman" w:hAnsi="Times New Roman" w:cs="Times New Roman"/>
          <w:sz w:val="22"/>
        </w:rPr>
        <w:t xml:space="preserve">smlouvu, včetně jejích příloh, pečlivě přečetly a všem ustanovením smlouvy rozumí. Dále prohlašují, že smlouva nebyla uzavřena v tísni ani za jinak jednostranně nevýhodných podmínek. Na důkaz svého souhlasu učiněného vážně a svobodně </w:t>
      </w:r>
      <w:r w:rsidR="003D10A2" w:rsidRPr="000573B5">
        <w:rPr>
          <w:rFonts w:ascii="Times New Roman" w:hAnsi="Times New Roman" w:cs="Times New Roman"/>
          <w:sz w:val="22"/>
        </w:rPr>
        <w:t xml:space="preserve">smluvní strany </w:t>
      </w:r>
      <w:r w:rsidR="00302ACE" w:rsidRPr="000573B5">
        <w:rPr>
          <w:rFonts w:ascii="Times New Roman" w:hAnsi="Times New Roman" w:cs="Times New Roman"/>
          <w:sz w:val="22"/>
        </w:rPr>
        <w:t>připojují své podpisy</w:t>
      </w:r>
      <w:r w:rsidR="009E42FC" w:rsidRPr="000573B5">
        <w:rPr>
          <w:rFonts w:ascii="Times New Roman" w:hAnsi="Times New Roman" w:cs="Times New Roman"/>
          <w:sz w:val="22"/>
        </w:rPr>
        <w:t xml:space="preserve">. </w:t>
      </w:r>
    </w:p>
    <w:p w14:paraId="76DD0748" w14:textId="78BF90AF" w:rsidR="00993C82" w:rsidRPr="000573B5" w:rsidRDefault="00993C82" w:rsidP="00351C61">
      <w:pPr>
        <w:pStyle w:val="Odstavecseseznamem"/>
        <w:widowControl w:val="0"/>
        <w:numPr>
          <w:ilvl w:val="3"/>
          <w:numId w:val="1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 xml:space="preserve">Tato smlouva nabývá platnosti a účinnosti dnem </w:t>
      </w:r>
      <w:r w:rsidR="00FF638A" w:rsidRPr="000573B5">
        <w:rPr>
          <w:rFonts w:ascii="Times New Roman" w:hAnsi="Times New Roman" w:cs="Times New Roman"/>
          <w:sz w:val="22"/>
        </w:rPr>
        <w:t>uveřejnění v registru smluv</w:t>
      </w:r>
      <w:r w:rsidR="001002EE" w:rsidRPr="000573B5">
        <w:rPr>
          <w:rFonts w:ascii="Times New Roman" w:hAnsi="Times New Roman" w:cs="Times New Roman"/>
          <w:sz w:val="22"/>
        </w:rPr>
        <w:t>. Smlouvu uveřejní IPR</w:t>
      </w:r>
      <w:r w:rsidR="007C1EE9">
        <w:rPr>
          <w:rFonts w:ascii="Times New Roman" w:hAnsi="Times New Roman" w:cs="Times New Roman"/>
          <w:sz w:val="22"/>
        </w:rPr>
        <w:t xml:space="preserve"> Praha</w:t>
      </w:r>
      <w:r w:rsidR="001002EE" w:rsidRPr="000573B5">
        <w:rPr>
          <w:rFonts w:ascii="Times New Roman" w:hAnsi="Times New Roman" w:cs="Times New Roman"/>
          <w:sz w:val="22"/>
        </w:rPr>
        <w:t>.</w:t>
      </w:r>
    </w:p>
    <w:p w14:paraId="296E429B" w14:textId="5304E68C" w:rsidR="008F56E8" w:rsidRPr="000573B5" w:rsidRDefault="00993C82" w:rsidP="00351C61">
      <w:pPr>
        <w:pStyle w:val="Odstavecseseznamem"/>
        <w:widowControl w:val="0"/>
        <w:numPr>
          <w:ilvl w:val="3"/>
          <w:numId w:val="1"/>
        </w:numPr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 xml:space="preserve">Tato smlouva je vyhotovena v </w:t>
      </w:r>
      <w:r w:rsidR="00A76FF3" w:rsidRPr="000573B5">
        <w:rPr>
          <w:rFonts w:ascii="Times New Roman" w:hAnsi="Times New Roman" w:cs="Times New Roman"/>
          <w:sz w:val="22"/>
        </w:rPr>
        <w:t>šesti</w:t>
      </w:r>
      <w:r w:rsidRPr="000573B5">
        <w:rPr>
          <w:rFonts w:ascii="Times New Roman" w:hAnsi="Times New Roman" w:cs="Times New Roman"/>
          <w:sz w:val="22"/>
        </w:rPr>
        <w:t xml:space="preserve"> stejnopisech, z nichž každý stejnopis má platnost originálu. </w:t>
      </w:r>
      <w:r w:rsidR="001002EE" w:rsidRPr="000573B5">
        <w:rPr>
          <w:rFonts w:ascii="Times New Roman" w:hAnsi="Times New Roman" w:cs="Times New Roman"/>
          <w:sz w:val="22"/>
        </w:rPr>
        <w:t>IPR</w:t>
      </w:r>
      <w:r w:rsidR="007C1EE9">
        <w:rPr>
          <w:rFonts w:ascii="Times New Roman" w:hAnsi="Times New Roman" w:cs="Times New Roman"/>
          <w:sz w:val="22"/>
        </w:rPr>
        <w:t xml:space="preserve"> Praha</w:t>
      </w:r>
      <w:r w:rsidR="001002EE" w:rsidRPr="000573B5">
        <w:rPr>
          <w:rFonts w:ascii="Times New Roman" w:hAnsi="Times New Roman" w:cs="Times New Roman"/>
          <w:sz w:val="22"/>
        </w:rPr>
        <w:t>, INV i OCP</w:t>
      </w:r>
      <w:r w:rsidRPr="000573B5">
        <w:rPr>
          <w:rFonts w:ascii="Times New Roman" w:hAnsi="Times New Roman" w:cs="Times New Roman"/>
          <w:sz w:val="22"/>
        </w:rPr>
        <w:t xml:space="preserve"> obdrží po dvou vyhotoveních.</w:t>
      </w:r>
    </w:p>
    <w:p w14:paraId="5D292029" w14:textId="77777777" w:rsidR="00993C82" w:rsidRPr="003A10FA" w:rsidRDefault="0017705B" w:rsidP="003A10FA">
      <w:pPr>
        <w:widowControl w:val="0"/>
        <w:ind w:left="0" w:firstLine="0"/>
        <w:rPr>
          <w:rFonts w:ascii="Times New Roman" w:hAnsi="Times New Roman" w:cs="Times New Roman"/>
          <w:sz w:val="22"/>
          <w:u w:val="single"/>
        </w:rPr>
      </w:pPr>
      <w:r w:rsidRPr="003A10FA">
        <w:rPr>
          <w:rFonts w:ascii="Times New Roman" w:hAnsi="Times New Roman" w:cs="Times New Roman"/>
          <w:sz w:val="22"/>
          <w:u w:val="single"/>
        </w:rPr>
        <w:t>Přílohy</w:t>
      </w:r>
      <w:r w:rsidR="009E67B5" w:rsidRPr="003A10FA">
        <w:rPr>
          <w:rFonts w:ascii="Times New Roman" w:hAnsi="Times New Roman" w:cs="Times New Roman"/>
          <w:sz w:val="22"/>
          <w:u w:val="single"/>
        </w:rPr>
        <w:t xml:space="preserve"> smlouvy</w:t>
      </w:r>
      <w:r w:rsidRPr="003A10FA">
        <w:rPr>
          <w:rFonts w:ascii="Times New Roman" w:hAnsi="Times New Roman" w:cs="Times New Roman"/>
          <w:sz w:val="22"/>
          <w:u w:val="single"/>
        </w:rPr>
        <w:t>:</w:t>
      </w:r>
    </w:p>
    <w:p w14:paraId="70DC809D" w14:textId="3E274F4F" w:rsidR="007B646F" w:rsidRPr="000573B5" w:rsidRDefault="00E10112" w:rsidP="00E10112">
      <w:pPr>
        <w:widowControl w:val="0"/>
        <w:ind w:hanging="141"/>
        <w:rPr>
          <w:rFonts w:ascii="Times New Roman" w:hAnsi="Times New Roman" w:cs="Times New Roman"/>
          <w:sz w:val="22"/>
        </w:rPr>
      </w:pPr>
      <w:r w:rsidRPr="000573B5">
        <w:rPr>
          <w:sz w:val="22"/>
        </w:rPr>
        <w:t xml:space="preserve">Příloha č. 1 </w:t>
      </w:r>
      <w:r w:rsidR="00360C5A">
        <w:rPr>
          <w:sz w:val="22"/>
        </w:rPr>
        <w:t xml:space="preserve">Rohanský </w:t>
      </w:r>
      <w:proofErr w:type="gramStart"/>
      <w:r w:rsidR="00360C5A">
        <w:rPr>
          <w:sz w:val="22"/>
        </w:rPr>
        <w:t xml:space="preserve">ostrov - </w:t>
      </w:r>
      <w:r w:rsidR="007B646F" w:rsidRPr="000573B5">
        <w:rPr>
          <w:sz w:val="22"/>
        </w:rPr>
        <w:t>Vymezení</w:t>
      </w:r>
      <w:proofErr w:type="gramEnd"/>
      <w:r w:rsidR="007B646F" w:rsidRPr="000573B5">
        <w:rPr>
          <w:sz w:val="22"/>
        </w:rPr>
        <w:t xml:space="preserve"> společného postupu</w:t>
      </w:r>
    </w:p>
    <w:p w14:paraId="0ECC7FCE" w14:textId="677A3E36" w:rsidR="0017705B" w:rsidRPr="000573B5" w:rsidRDefault="00E10112" w:rsidP="00E10112">
      <w:pPr>
        <w:widowControl w:val="0"/>
        <w:ind w:hanging="141"/>
        <w:rPr>
          <w:rFonts w:ascii="Times New Roman" w:hAnsi="Times New Roman" w:cs="Times New Roman"/>
          <w:sz w:val="22"/>
        </w:rPr>
      </w:pPr>
      <w:r w:rsidRPr="000573B5">
        <w:rPr>
          <w:sz w:val="22"/>
        </w:rPr>
        <w:t xml:space="preserve">Příloha č. 2 </w:t>
      </w:r>
      <w:r w:rsidR="00EC3E08" w:rsidRPr="000573B5">
        <w:rPr>
          <w:sz w:val="22"/>
        </w:rPr>
        <w:t xml:space="preserve">Rohanský </w:t>
      </w:r>
      <w:proofErr w:type="gramStart"/>
      <w:r w:rsidR="00EC3E08" w:rsidRPr="000573B5">
        <w:rPr>
          <w:sz w:val="22"/>
        </w:rPr>
        <w:t xml:space="preserve">ostrov - </w:t>
      </w:r>
      <w:r w:rsidR="00F36E26" w:rsidRPr="000573B5">
        <w:rPr>
          <w:sz w:val="22"/>
        </w:rPr>
        <w:t>Předpokládaný</w:t>
      </w:r>
      <w:proofErr w:type="gramEnd"/>
      <w:r w:rsidR="00F36E26" w:rsidRPr="000573B5">
        <w:rPr>
          <w:sz w:val="22"/>
        </w:rPr>
        <w:t xml:space="preserve"> harmonogram řízení se soutěžním dialogem</w:t>
      </w:r>
    </w:p>
    <w:p w14:paraId="564FAEF1" w14:textId="562BD8BA" w:rsidR="0017705B" w:rsidRPr="000573B5" w:rsidRDefault="00E10112" w:rsidP="00E10112">
      <w:pPr>
        <w:widowControl w:val="0"/>
        <w:spacing w:after="120"/>
        <w:ind w:hanging="141"/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 xml:space="preserve">Příloha č. 3 </w:t>
      </w:r>
      <w:r w:rsidR="0034760B" w:rsidRPr="000573B5">
        <w:rPr>
          <w:sz w:val="22"/>
        </w:rPr>
        <w:t xml:space="preserve">Rohanský </w:t>
      </w:r>
      <w:proofErr w:type="gramStart"/>
      <w:r w:rsidR="0034760B" w:rsidRPr="000573B5">
        <w:rPr>
          <w:sz w:val="22"/>
        </w:rPr>
        <w:t xml:space="preserve">ostrov - </w:t>
      </w:r>
      <w:r w:rsidRPr="000573B5">
        <w:rPr>
          <w:rFonts w:ascii="Times New Roman" w:hAnsi="Times New Roman" w:cs="Times New Roman"/>
          <w:sz w:val="22"/>
        </w:rPr>
        <w:t>V</w:t>
      </w:r>
      <w:r w:rsidR="00753741" w:rsidRPr="000573B5">
        <w:rPr>
          <w:rFonts w:ascii="Times New Roman" w:hAnsi="Times New Roman" w:cs="Times New Roman"/>
          <w:sz w:val="22"/>
        </w:rPr>
        <w:t>ymezení</w:t>
      </w:r>
      <w:proofErr w:type="gramEnd"/>
      <w:r w:rsidR="00753741" w:rsidRPr="000573B5">
        <w:rPr>
          <w:rFonts w:ascii="Times New Roman" w:hAnsi="Times New Roman" w:cs="Times New Roman"/>
          <w:sz w:val="22"/>
        </w:rPr>
        <w:t xml:space="preserve"> řešeného území</w:t>
      </w:r>
      <w:r w:rsidRPr="000573B5">
        <w:rPr>
          <w:rFonts w:ascii="Times New Roman" w:hAnsi="Times New Roman" w:cs="Times New Roman"/>
          <w:sz w:val="22"/>
        </w:rPr>
        <w:t xml:space="preserve"> Koncepce Rohanského ostrova</w:t>
      </w:r>
      <w:r w:rsidR="00FD146B" w:rsidRPr="000573B5">
        <w:rPr>
          <w:rFonts w:ascii="Times New Roman" w:hAnsi="Times New Roman" w:cs="Times New Roman"/>
          <w:sz w:val="22"/>
        </w:rPr>
        <w:t xml:space="preserve"> </w:t>
      </w:r>
      <w:r w:rsidR="00D30322">
        <w:rPr>
          <w:rFonts w:ascii="Times New Roman" w:hAnsi="Times New Roman" w:cs="Times New Roman"/>
          <w:sz w:val="22"/>
        </w:rPr>
        <w:br/>
      </w:r>
      <w:r w:rsidR="001002EE" w:rsidRPr="000573B5">
        <w:rPr>
          <w:rFonts w:ascii="Times New Roman" w:hAnsi="Times New Roman" w:cs="Times New Roman"/>
          <w:sz w:val="22"/>
        </w:rPr>
        <w:t>a Parku Maniny</w:t>
      </w:r>
    </w:p>
    <w:p w14:paraId="7134C246" w14:textId="6F79F9AA" w:rsidR="00E10112" w:rsidRPr="000573B5" w:rsidRDefault="00E10112" w:rsidP="00E10112">
      <w:pPr>
        <w:widowControl w:val="0"/>
        <w:spacing w:after="120"/>
        <w:ind w:hanging="141"/>
        <w:rPr>
          <w:rFonts w:ascii="Times New Roman" w:hAnsi="Times New Roman" w:cs="Times New Roman"/>
          <w:sz w:val="22"/>
        </w:rPr>
      </w:pPr>
      <w:r w:rsidRPr="000573B5">
        <w:rPr>
          <w:rFonts w:ascii="Times New Roman" w:hAnsi="Times New Roman" w:cs="Times New Roman"/>
          <w:sz w:val="22"/>
        </w:rPr>
        <w:t xml:space="preserve">Příloha č. 4 </w:t>
      </w:r>
      <w:r w:rsidR="0034760B" w:rsidRPr="000573B5">
        <w:rPr>
          <w:sz w:val="22"/>
        </w:rPr>
        <w:t xml:space="preserve">Rohanský </w:t>
      </w:r>
      <w:proofErr w:type="gramStart"/>
      <w:r w:rsidR="0034760B" w:rsidRPr="000573B5">
        <w:rPr>
          <w:sz w:val="22"/>
        </w:rPr>
        <w:t xml:space="preserve">ostrov - </w:t>
      </w:r>
      <w:r w:rsidRPr="000573B5">
        <w:rPr>
          <w:rFonts w:ascii="Times New Roman" w:hAnsi="Times New Roman" w:cs="Times New Roman"/>
          <w:sz w:val="22"/>
        </w:rPr>
        <w:t>Vymezení</w:t>
      </w:r>
      <w:proofErr w:type="gramEnd"/>
      <w:r w:rsidRPr="000573B5">
        <w:rPr>
          <w:rFonts w:ascii="Times New Roman" w:hAnsi="Times New Roman" w:cs="Times New Roman"/>
          <w:sz w:val="22"/>
        </w:rPr>
        <w:t xml:space="preserve"> řešeného území Park</w:t>
      </w:r>
      <w:r w:rsidR="00FD146B" w:rsidRPr="000573B5">
        <w:rPr>
          <w:rFonts w:ascii="Times New Roman" w:hAnsi="Times New Roman" w:cs="Times New Roman"/>
          <w:sz w:val="22"/>
        </w:rPr>
        <w:t>u</w:t>
      </w:r>
      <w:r w:rsidRPr="000573B5">
        <w:rPr>
          <w:rFonts w:ascii="Times New Roman" w:hAnsi="Times New Roman" w:cs="Times New Roman"/>
          <w:sz w:val="22"/>
        </w:rPr>
        <w:t xml:space="preserve"> Maniny</w:t>
      </w:r>
      <w:r w:rsidR="00F1217B" w:rsidRPr="000573B5">
        <w:rPr>
          <w:rFonts w:ascii="Times New Roman" w:hAnsi="Times New Roman" w:cs="Times New Roman"/>
          <w:sz w:val="22"/>
        </w:rPr>
        <w:t>, v</w:t>
      </w:r>
      <w:r w:rsidR="00EB5617" w:rsidRPr="000573B5">
        <w:rPr>
          <w:rFonts w:ascii="Times New Roman" w:hAnsi="Times New Roman" w:cs="Times New Roman"/>
          <w:sz w:val="22"/>
        </w:rPr>
        <w:t>četně jednotlivých</w:t>
      </w:r>
      <w:r w:rsidR="00F1217B" w:rsidRPr="000573B5">
        <w:rPr>
          <w:rFonts w:ascii="Times New Roman" w:hAnsi="Times New Roman" w:cs="Times New Roman"/>
          <w:sz w:val="22"/>
        </w:rPr>
        <w:t xml:space="preserve"> etap</w:t>
      </w:r>
    </w:p>
    <w:p w14:paraId="7C63B932" w14:textId="77777777" w:rsidR="00AE3E12" w:rsidRPr="000573B5" w:rsidRDefault="00AE3E12" w:rsidP="00C5658E">
      <w:pPr>
        <w:widowControl w:val="0"/>
        <w:spacing w:after="120"/>
        <w:rPr>
          <w:rFonts w:ascii="Times New Roman" w:hAnsi="Times New Roman" w:cs="Times New Roman"/>
          <w:sz w:val="22"/>
        </w:rPr>
      </w:pPr>
    </w:p>
    <w:p w14:paraId="07A87D16" w14:textId="669BCF92" w:rsidR="00E16F52" w:rsidRPr="000573B5" w:rsidRDefault="003B7E03" w:rsidP="009E67B5">
      <w:pPr>
        <w:tabs>
          <w:tab w:val="left" w:pos="4536"/>
        </w:tabs>
        <w:ind w:left="0" w:firstLine="0"/>
        <w:rPr>
          <w:sz w:val="22"/>
        </w:rPr>
      </w:pPr>
      <w:r w:rsidRPr="000573B5">
        <w:rPr>
          <w:sz w:val="22"/>
        </w:rPr>
        <w:t xml:space="preserve">V Praze dne </w:t>
      </w:r>
      <w:r w:rsidR="00212FC4" w:rsidRPr="000573B5">
        <w:rPr>
          <w:sz w:val="22"/>
        </w:rPr>
        <w:tab/>
      </w:r>
      <w:r w:rsidR="00212FC4" w:rsidRPr="000573B5">
        <w:rPr>
          <w:sz w:val="22"/>
        </w:rPr>
        <w:tab/>
      </w:r>
      <w:r w:rsidRPr="000573B5">
        <w:rPr>
          <w:sz w:val="22"/>
        </w:rPr>
        <w:t xml:space="preserve">V </w:t>
      </w:r>
      <w:r w:rsidR="00932012" w:rsidRPr="000573B5">
        <w:rPr>
          <w:sz w:val="22"/>
        </w:rPr>
        <w:t>Praze dne</w:t>
      </w:r>
      <w:r w:rsidR="00E16F52" w:rsidRPr="000573B5">
        <w:rPr>
          <w:sz w:val="22"/>
        </w:rPr>
        <w:tab/>
      </w:r>
      <w:r w:rsidR="00E16F52" w:rsidRPr="000573B5">
        <w:rPr>
          <w:sz w:val="22"/>
        </w:rPr>
        <w:tab/>
      </w:r>
    </w:p>
    <w:p w14:paraId="7C751D14" w14:textId="616DA1FF" w:rsidR="00E16F52" w:rsidRPr="000573B5" w:rsidRDefault="00212FC4" w:rsidP="00212FC4">
      <w:pPr>
        <w:tabs>
          <w:tab w:val="center" w:pos="4536"/>
        </w:tabs>
        <w:ind w:left="0" w:firstLine="0"/>
        <w:rPr>
          <w:sz w:val="22"/>
        </w:rPr>
      </w:pPr>
      <w:r w:rsidRPr="000573B5">
        <w:rPr>
          <w:b/>
          <w:sz w:val="22"/>
        </w:rPr>
        <w:t>Za IPR Praha</w:t>
      </w:r>
      <w:r w:rsidRPr="000573B5">
        <w:rPr>
          <w:sz w:val="22"/>
        </w:rPr>
        <w:tab/>
      </w:r>
      <w:r w:rsidRPr="000573B5">
        <w:rPr>
          <w:sz w:val="22"/>
        </w:rPr>
        <w:tab/>
      </w:r>
      <w:r w:rsidRPr="000573B5">
        <w:rPr>
          <w:b/>
          <w:sz w:val="22"/>
        </w:rPr>
        <w:t>Za OCP</w:t>
      </w:r>
      <w:r w:rsidR="00733E88">
        <w:rPr>
          <w:b/>
          <w:sz w:val="22"/>
        </w:rPr>
        <w:t xml:space="preserve"> MHMP</w:t>
      </w:r>
    </w:p>
    <w:p w14:paraId="0CC8579F" w14:textId="77777777" w:rsidR="002B3B59" w:rsidRPr="000573B5" w:rsidRDefault="002B3B59" w:rsidP="009E67B5">
      <w:pPr>
        <w:tabs>
          <w:tab w:val="left" w:pos="4536"/>
        </w:tabs>
        <w:ind w:left="0" w:firstLine="0"/>
        <w:rPr>
          <w:sz w:val="22"/>
        </w:rPr>
      </w:pPr>
    </w:p>
    <w:p w14:paraId="20929BDD" w14:textId="16A0B183" w:rsidR="00E16F52" w:rsidRPr="000573B5" w:rsidRDefault="002B3B59" w:rsidP="009E67B5">
      <w:pPr>
        <w:tabs>
          <w:tab w:val="left" w:pos="4536"/>
        </w:tabs>
        <w:ind w:left="0" w:firstLine="0"/>
        <w:rPr>
          <w:sz w:val="22"/>
        </w:rPr>
      </w:pPr>
      <w:r w:rsidRPr="000573B5">
        <w:rPr>
          <w:sz w:val="22"/>
        </w:rPr>
        <w:t>………………………….</w:t>
      </w:r>
      <w:r w:rsidRPr="000573B5">
        <w:rPr>
          <w:sz w:val="22"/>
        </w:rPr>
        <w:tab/>
      </w:r>
      <w:r w:rsidR="00212FC4" w:rsidRPr="000573B5">
        <w:rPr>
          <w:sz w:val="22"/>
        </w:rPr>
        <w:tab/>
      </w:r>
      <w:r w:rsidRPr="000573B5">
        <w:rPr>
          <w:sz w:val="22"/>
        </w:rPr>
        <w:t>……………………………………</w:t>
      </w:r>
    </w:p>
    <w:p w14:paraId="68A6A313" w14:textId="27B5FF90" w:rsidR="00E16F52" w:rsidRPr="000573B5" w:rsidRDefault="00212FC4" w:rsidP="009E67B5">
      <w:pPr>
        <w:tabs>
          <w:tab w:val="left" w:pos="4536"/>
        </w:tabs>
        <w:ind w:left="0" w:firstLine="0"/>
        <w:rPr>
          <w:sz w:val="22"/>
        </w:rPr>
      </w:pPr>
      <w:r w:rsidRPr="000573B5">
        <w:rPr>
          <w:b/>
          <w:sz w:val="22"/>
        </w:rPr>
        <w:t xml:space="preserve">Mgr. </w:t>
      </w:r>
      <w:r w:rsidR="00E16F52" w:rsidRPr="000573B5">
        <w:rPr>
          <w:b/>
          <w:sz w:val="22"/>
        </w:rPr>
        <w:t xml:space="preserve">Ondřej Boháč, </w:t>
      </w:r>
      <w:r w:rsidR="00E16F52" w:rsidRPr="000573B5">
        <w:rPr>
          <w:sz w:val="22"/>
        </w:rPr>
        <w:t>ředitel</w:t>
      </w:r>
      <w:r w:rsidR="002B3B59" w:rsidRPr="000573B5">
        <w:rPr>
          <w:sz w:val="22"/>
        </w:rPr>
        <w:tab/>
      </w:r>
      <w:r w:rsidRPr="000573B5">
        <w:rPr>
          <w:sz w:val="22"/>
        </w:rPr>
        <w:tab/>
      </w:r>
      <w:r w:rsidRPr="000573B5">
        <w:rPr>
          <w:b/>
          <w:sz w:val="22"/>
        </w:rPr>
        <w:t>RNDr. Štěpán Kyjovský</w:t>
      </w:r>
      <w:r w:rsidRPr="000573B5">
        <w:rPr>
          <w:sz w:val="22"/>
        </w:rPr>
        <w:t xml:space="preserve">, </w:t>
      </w:r>
      <w:r w:rsidR="002B3B59" w:rsidRPr="000573B5">
        <w:rPr>
          <w:sz w:val="22"/>
        </w:rPr>
        <w:t xml:space="preserve">ředitel </w:t>
      </w:r>
    </w:p>
    <w:p w14:paraId="3E451047" w14:textId="4B6D23F7" w:rsidR="00E16F52" w:rsidRPr="000573B5" w:rsidRDefault="00E16F52" w:rsidP="009E67B5">
      <w:pPr>
        <w:tabs>
          <w:tab w:val="left" w:pos="4536"/>
        </w:tabs>
        <w:ind w:left="0" w:firstLine="0"/>
        <w:rPr>
          <w:sz w:val="22"/>
        </w:rPr>
      </w:pPr>
    </w:p>
    <w:p w14:paraId="07D4C0BF" w14:textId="77777777" w:rsidR="00212FC4" w:rsidRPr="000573B5" w:rsidRDefault="00212FC4" w:rsidP="009E67B5">
      <w:pPr>
        <w:tabs>
          <w:tab w:val="left" w:pos="4536"/>
        </w:tabs>
        <w:ind w:left="0" w:firstLine="0"/>
        <w:rPr>
          <w:sz w:val="22"/>
        </w:rPr>
      </w:pPr>
    </w:p>
    <w:p w14:paraId="49F73ABA" w14:textId="2EF854AA" w:rsidR="00637D47" w:rsidRPr="000573B5" w:rsidRDefault="003B7E03" w:rsidP="009E67B5">
      <w:pPr>
        <w:tabs>
          <w:tab w:val="left" w:pos="4536"/>
        </w:tabs>
        <w:ind w:left="0" w:firstLine="0"/>
        <w:rPr>
          <w:sz w:val="22"/>
        </w:rPr>
      </w:pPr>
      <w:r w:rsidRPr="000573B5">
        <w:rPr>
          <w:sz w:val="22"/>
        </w:rPr>
        <w:t>V Praze dne</w:t>
      </w:r>
    </w:p>
    <w:p w14:paraId="34744017" w14:textId="42918018" w:rsidR="00C5658E" w:rsidRPr="000573B5" w:rsidRDefault="00212FC4" w:rsidP="009E67B5">
      <w:pPr>
        <w:tabs>
          <w:tab w:val="center" w:pos="2268"/>
          <w:tab w:val="center" w:pos="6804"/>
        </w:tabs>
        <w:ind w:left="0" w:firstLine="0"/>
        <w:rPr>
          <w:b/>
          <w:sz w:val="22"/>
        </w:rPr>
      </w:pPr>
      <w:r w:rsidRPr="000573B5">
        <w:rPr>
          <w:b/>
          <w:sz w:val="22"/>
        </w:rPr>
        <w:t>Za INV</w:t>
      </w:r>
      <w:r w:rsidR="00733E88">
        <w:rPr>
          <w:b/>
          <w:sz w:val="22"/>
        </w:rPr>
        <w:t xml:space="preserve"> MHMP</w:t>
      </w:r>
    </w:p>
    <w:p w14:paraId="72EF0A92" w14:textId="77777777" w:rsidR="00DC2F45" w:rsidRDefault="002B3B59" w:rsidP="009E67B5">
      <w:pPr>
        <w:tabs>
          <w:tab w:val="center" w:pos="2268"/>
          <w:tab w:val="center" w:pos="6804"/>
        </w:tabs>
        <w:ind w:left="0" w:firstLine="0"/>
        <w:rPr>
          <w:sz w:val="22"/>
        </w:rPr>
      </w:pPr>
      <w:r w:rsidRPr="000573B5">
        <w:rPr>
          <w:sz w:val="22"/>
        </w:rPr>
        <w:t>………………….</w:t>
      </w:r>
    </w:p>
    <w:p w14:paraId="4BC41627" w14:textId="73911A2B" w:rsidR="00E10112" w:rsidRPr="000573B5" w:rsidRDefault="00212FC4" w:rsidP="009E67B5">
      <w:pPr>
        <w:tabs>
          <w:tab w:val="center" w:pos="2268"/>
          <w:tab w:val="center" w:pos="6804"/>
        </w:tabs>
        <w:ind w:left="0" w:firstLine="0"/>
        <w:rPr>
          <w:sz w:val="22"/>
        </w:rPr>
      </w:pPr>
      <w:r w:rsidRPr="00C728FD">
        <w:rPr>
          <w:b/>
          <w:sz w:val="22"/>
        </w:rPr>
        <w:t xml:space="preserve">Ing. </w:t>
      </w:r>
      <w:r w:rsidR="00DC2F45" w:rsidRPr="00C728FD">
        <w:rPr>
          <w:b/>
          <w:sz w:val="22"/>
        </w:rPr>
        <w:t>Petr Kalina, MBA</w:t>
      </w:r>
      <w:r w:rsidRPr="00C728FD">
        <w:rPr>
          <w:b/>
          <w:sz w:val="22"/>
        </w:rPr>
        <w:t>,</w:t>
      </w:r>
      <w:r w:rsidRPr="00C728FD">
        <w:rPr>
          <w:sz w:val="22"/>
        </w:rPr>
        <w:t xml:space="preserve"> </w:t>
      </w:r>
      <w:r w:rsidR="00314059" w:rsidRPr="000573B5">
        <w:rPr>
          <w:sz w:val="22"/>
        </w:rPr>
        <w:t>ředitel</w:t>
      </w:r>
    </w:p>
    <w:sectPr w:rsidR="00E10112" w:rsidRPr="000573B5" w:rsidSect="001B0A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2E86C" w14:textId="77777777" w:rsidR="00B20DF4" w:rsidRDefault="00B20DF4">
      <w:pPr>
        <w:spacing w:line="240" w:lineRule="auto"/>
      </w:pPr>
      <w:r>
        <w:separator/>
      </w:r>
    </w:p>
  </w:endnote>
  <w:endnote w:type="continuationSeparator" w:id="0">
    <w:p w14:paraId="38A977F7" w14:textId="77777777" w:rsidR="00B20DF4" w:rsidRDefault="00B20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87986" w14:textId="77777777" w:rsidR="00A83C56" w:rsidRDefault="00A83C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6793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1E0EB7" w14:textId="35B776DA" w:rsidR="000573B5" w:rsidRDefault="000573B5">
            <w:pPr>
              <w:pStyle w:val="Zpat"/>
              <w:jc w:val="right"/>
            </w:pPr>
            <w:r w:rsidRPr="00B64EA7">
              <w:rPr>
                <w:sz w:val="18"/>
                <w:szCs w:val="18"/>
              </w:rPr>
              <w:t xml:space="preserve">Stránka </w:t>
            </w:r>
            <w:r w:rsidRPr="00B64EA7">
              <w:rPr>
                <w:b/>
                <w:bCs/>
                <w:sz w:val="18"/>
                <w:szCs w:val="18"/>
              </w:rPr>
              <w:fldChar w:fldCharType="begin"/>
            </w:r>
            <w:r w:rsidRPr="00B64EA7">
              <w:rPr>
                <w:b/>
                <w:bCs/>
                <w:sz w:val="18"/>
                <w:szCs w:val="18"/>
              </w:rPr>
              <w:instrText>PAGE</w:instrText>
            </w:r>
            <w:r w:rsidRPr="00B64EA7">
              <w:rPr>
                <w:b/>
                <w:bCs/>
                <w:sz w:val="18"/>
                <w:szCs w:val="18"/>
              </w:rPr>
              <w:fldChar w:fldCharType="separate"/>
            </w:r>
            <w:r w:rsidR="00EB3132">
              <w:rPr>
                <w:b/>
                <w:bCs/>
                <w:noProof/>
                <w:sz w:val="18"/>
                <w:szCs w:val="18"/>
              </w:rPr>
              <w:t>1</w:t>
            </w:r>
            <w:r w:rsidRPr="00B64EA7">
              <w:rPr>
                <w:b/>
                <w:bCs/>
                <w:sz w:val="18"/>
                <w:szCs w:val="18"/>
              </w:rPr>
              <w:fldChar w:fldCharType="end"/>
            </w:r>
            <w:r w:rsidRPr="00B64EA7">
              <w:rPr>
                <w:sz w:val="18"/>
                <w:szCs w:val="18"/>
              </w:rPr>
              <w:t xml:space="preserve"> z </w:t>
            </w:r>
            <w:r w:rsidRPr="00B64EA7">
              <w:rPr>
                <w:b/>
                <w:bCs/>
                <w:sz w:val="18"/>
                <w:szCs w:val="18"/>
              </w:rPr>
              <w:fldChar w:fldCharType="begin"/>
            </w:r>
            <w:r w:rsidRPr="00B64EA7">
              <w:rPr>
                <w:b/>
                <w:bCs/>
                <w:sz w:val="18"/>
                <w:szCs w:val="18"/>
              </w:rPr>
              <w:instrText>NUMPAGES</w:instrText>
            </w:r>
            <w:r w:rsidRPr="00B64EA7">
              <w:rPr>
                <w:b/>
                <w:bCs/>
                <w:sz w:val="18"/>
                <w:szCs w:val="18"/>
              </w:rPr>
              <w:fldChar w:fldCharType="separate"/>
            </w:r>
            <w:r w:rsidR="00EB3132">
              <w:rPr>
                <w:b/>
                <w:bCs/>
                <w:noProof/>
                <w:sz w:val="18"/>
                <w:szCs w:val="18"/>
              </w:rPr>
              <w:t>1</w:t>
            </w:r>
            <w:r w:rsidRPr="00B64EA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C29C3B3" w14:textId="77777777" w:rsidR="00212FC4" w:rsidRDefault="00212FC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374E8" w14:textId="77777777" w:rsidR="00A83C56" w:rsidRDefault="00A83C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62344" w14:textId="77777777" w:rsidR="00B20DF4" w:rsidRDefault="00B20DF4">
      <w:pPr>
        <w:spacing w:line="240" w:lineRule="auto"/>
      </w:pPr>
      <w:r>
        <w:separator/>
      </w:r>
    </w:p>
  </w:footnote>
  <w:footnote w:type="continuationSeparator" w:id="0">
    <w:p w14:paraId="25D25360" w14:textId="77777777" w:rsidR="00B20DF4" w:rsidRDefault="00B20D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0BD19" w14:textId="77777777" w:rsidR="00A83C56" w:rsidRDefault="00A83C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258C5" w14:textId="23EF9F90" w:rsidR="00950998" w:rsidRDefault="00950998" w:rsidP="00950998">
    <w:pPr>
      <w:pStyle w:val="Zhlav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7A2D0" w14:textId="10A16981" w:rsidR="00A83C56" w:rsidRDefault="00A83C56">
    <w:pPr>
      <w:pStyle w:val="Zhlav"/>
    </w:pPr>
    <w:r>
      <w:tab/>
    </w:r>
    <w:r>
      <w:tab/>
    </w:r>
    <w:r>
      <w:tab/>
    </w:r>
    <w:r>
      <w:rPr>
        <w:noProof/>
      </w:rPr>
      <w:drawing>
        <wp:inline distT="0" distB="0" distL="0" distR="0" wp14:anchorId="52A2F4AE" wp14:editId="509197E8">
          <wp:extent cx="2343150" cy="4095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606A0"/>
    <w:multiLevelType w:val="multilevel"/>
    <w:tmpl w:val="CC289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8" w:hanging="1440"/>
      </w:pPr>
      <w:rPr>
        <w:rFonts w:hint="default"/>
      </w:rPr>
    </w:lvl>
  </w:abstractNum>
  <w:abstractNum w:abstractNumId="1" w15:restartNumberingAfterBreak="0">
    <w:nsid w:val="11D26B65"/>
    <w:multiLevelType w:val="hybridMultilevel"/>
    <w:tmpl w:val="952C5430"/>
    <w:lvl w:ilvl="0" w:tplc="8F58C7AA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</w:rPr>
    </w:lvl>
    <w:lvl w:ilvl="1" w:tplc="7DAEFF94">
      <w:start w:val="1"/>
      <w:numFmt w:val="lowerLetter"/>
      <w:lvlText w:val="%2)"/>
      <w:lvlJc w:val="left"/>
      <w:pPr>
        <w:ind w:left="765" w:hanging="482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D37FE"/>
    <w:multiLevelType w:val="multilevel"/>
    <w:tmpl w:val="E252EF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8" w:hanging="1440"/>
      </w:pPr>
      <w:rPr>
        <w:rFonts w:hint="default"/>
      </w:rPr>
    </w:lvl>
  </w:abstractNum>
  <w:abstractNum w:abstractNumId="3" w15:restartNumberingAfterBreak="0">
    <w:nsid w:val="1384664D"/>
    <w:multiLevelType w:val="multilevel"/>
    <w:tmpl w:val="AD7E35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B16716"/>
    <w:multiLevelType w:val="multilevel"/>
    <w:tmpl w:val="0C3CB136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086129A"/>
    <w:multiLevelType w:val="hybridMultilevel"/>
    <w:tmpl w:val="18525022"/>
    <w:lvl w:ilvl="0" w:tplc="B5CA7CE4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8F58C7AA">
      <w:start w:val="1"/>
      <w:numFmt w:val="decimal"/>
      <w:lvlText w:val="%4."/>
      <w:lvlJc w:val="left"/>
      <w:pPr>
        <w:ind w:left="425" w:hanging="425"/>
      </w:pPr>
      <w:rPr>
        <w:rFonts w:ascii="Times New Roman" w:hAnsi="Times New Roman" w:hint="default"/>
      </w:rPr>
    </w:lvl>
    <w:lvl w:ilvl="4" w:tplc="89D07E38">
      <w:start w:val="1"/>
      <w:numFmt w:val="lowerLetter"/>
      <w:lvlText w:val="%5)"/>
      <w:lvlJc w:val="left"/>
      <w:pPr>
        <w:ind w:left="766" w:hanging="482"/>
      </w:pPr>
      <w:rPr>
        <w:rFonts w:ascii="Times New Roman" w:eastAsia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6" w15:restartNumberingAfterBreak="0">
    <w:nsid w:val="421F648F"/>
    <w:multiLevelType w:val="multilevel"/>
    <w:tmpl w:val="3D58C0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7" w15:restartNumberingAfterBreak="0">
    <w:nsid w:val="4A8E6DAB"/>
    <w:multiLevelType w:val="multilevel"/>
    <w:tmpl w:val="1CDC8AE2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="Calibri"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asciiTheme="minorHAnsi" w:hAnsiTheme="minorHAnsi" w:cs="Calibri"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asciiTheme="minorHAnsi" w:hAnsiTheme="minorHAnsi" w:cs="Calibri"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asciiTheme="minorHAnsi" w:hAnsiTheme="minorHAnsi" w:cs="Calibri"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asciiTheme="minorHAnsi" w:hAnsiTheme="minorHAnsi" w:cs="Calibri"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asciiTheme="minorHAnsi" w:hAnsiTheme="minorHAnsi" w:cs="Calibri"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asciiTheme="minorHAnsi" w:hAnsiTheme="minorHAnsi" w:cs="Calibri"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asciiTheme="minorHAnsi" w:hAnsiTheme="minorHAnsi" w:cs="Calibri"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asciiTheme="minorHAnsi" w:hAnsiTheme="minorHAnsi" w:cs="Calibri" w:hint="default"/>
      </w:rPr>
    </w:lvl>
  </w:abstractNum>
  <w:abstractNum w:abstractNumId="8" w15:restartNumberingAfterBreak="0">
    <w:nsid w:val="5C5E49BD"/>
    <w:multiLevelType w:val="multilevel"/>
    <w:tmpl w:val="461027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5DA845F8"/>
    <w:multiLevelType w:val="multilevel"/>
    <w:tmpl w:val="CA024B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0" w15:restartNumberingAfterBreak="0">
    <w:nsid w:val="5E1F0AFE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5FF87916"/>
    <w:multiLevelType w:val="multilevel"/>
    <w:tmpl w:val="051670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C816835"/>
    <w:multiLevelType w:val="hybridMultilevel"/>
    <w:tmpl w:val="59A235C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7431512"/>
    <w:multiLevelType w:val="multilevel"/>
    <w:tmpl w:val="FD7881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7E8A35AB"/>
    <w:multiLevelType w:val="multilevel"/>
    <w:tmpl w:val="57E44F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7"/>
  </w:num>
  <w:num w:numId="6">
    <w:abstractNumId w:val="14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  <w:num w:numId="11">
    <w:abstractNumId w:val="12"/>
  </w:num>
  <w:num w:numId="1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3"/>
  </w:num>
  <w:num w:numId="1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47"/>
    <w:rsid w:val="00001FA6"/>
    <w:rsid w:val="000022DF"/>
    <w:rsid w:val="00007A0E"/>
    <w:rsid w:val="00010270"/>
    <w:rsid w:val="00011140"/>
    <w:rsid w:val="00012059"/>
    <w:rsid w:val="000127A2"/>
    <w:rsid w:val="000175EE"/>
    <w:rsid w:val="00017D7F"/>
    <w:rsid w:val="00017D95"/>
    <w:rsid w:val="000201E1"/>
    <w:rsid w:val="000202FF"/>
    <w:rsid w:val="00022DBE"/>
    <w:rsid w:val="0002489A"/>
    <w:rsid w:val="00030189"/>
    <w:rsid w:val="0003181D"/>
    <w:rsid w:val="00036A06"/>
    <w:rsid w:val="00037F72"/>
    <w:rsid w:val="00041151"/>
    <w:rsid w:val="00045A2A"/>
    <w:rsid w:val="00055D8F"/>
    <w:rsid w:val="000573B5"/>
    <w:rsid w:val="000578B1"/>
    <w:rsid w:val="00060C3F"/>
    <w:rsid w:val="00067157"/>
    <w:rsid w:val="00073ECD"/>
    <w:rsid w:val="00074D8D"/>
    <w:rsid w:val="00076CAD"/>
    <w:rsid w:val="00086939"/>
    <w:rsid w:val="00086C94"/>
    <w:rsid w:val="000A09E9"/>
    <w:rsid w:val="000A2FA3"/>
    <w:rsid w:val="000A6517"/>
    <w:rsid w:val="000C1D50"/>
    <w:rsid w:val="000C2369"/>
    <w:rsid w:val="000C3C7A"/>
    <w:rsid w:val="000C7FC5"/>
    <w:rsid w:val="000D3C1A"/>
    <w:rsid w:val="000D6517"/>
    <w:rsid w:val="000D7DC8"/>
    <w:rsid w:val="000F314B"/>
    <w:rsid w:val="001002EE"/>
    <w:rsid w:val="00102272"/>
    <w:rsid w:val="0010520D"/>
    <w:rsid w:val="00105AE8"/>
    <w:rsid w:val="001071EA"/>
    <w:rsid w:val="00107EFC"/>
    <w:rsid w:val="00115BE0"/>
    <w:rsid w:val="00116C7F"/>
    <w:rsid w:val="0013280A"/>
    <w:rsid w:val="00133569"/>
    <w:rsid w:val="00135872"/>
    <w:rsid w:val="001358D1"/>
    <w:rsid w:val="00136623"/>
    <w:rsid w:val="00140775"/>
    <w:rsid w:val="0014324D"/>
    <w:rsid w:val="0014670C"/>
    <w:rsid w:val="0015335F"/>
    <w:rsid w:val="00153529"/>
    <w:rsid w:val="00160710"/>
    <w:rsid w:val="001607DC"/>
    <w:rsid w:val="00161FFC"/>
    <w:rsid w:val="00164E15"/>
    <w:rsid w:val="0017099B"/>
    <w:rsid w:val="0017705B"/>
    <w:rsid w:val="00180A6D"/>
    <w:rsid w:val="001827B3"/>
    <w:rsid w:val="00183527"/>
    <w:rsid w:val="0018552F"/>
    <w:rsid w:val="0018601B"/>
    <w:rsid w:val="001923B3"/>
    <w:rsid w:val="001952AC"/>
    <w:rsid w:val="001970B1"/>
    <w:rsid w:val="001975CB"/>
    <w:rsid w:val="001A3C6B"/>
    <w:rsid w:val="001A52EB"/>
    <w:rsid w:val="001B0A97"/>
    <w:rsid w:val="001B2B6F"/>
    <w:rsid w:val="001B628C"/>
    <w:rsid w:val="001B719C"/>
    <w:rsid w:val="001C2AB1"/>
    <w:rsid w:val="001D0883"/>
    <w:rsid w:val="001E2D48"/>
    <w:rsid w:val="001E45D6"/>
    <w:rsid w:val="001E4C6B"/>
    <w:rsid w:val="001F4771"/>
    <w:rsid w:val="00205038"/>
    <w:rsid w:val="00210617"/>
    <w:rsid w:val="00212FC4"/>
    <w:rsid w:val="0022077B"/>
    <w:rsid w:val="0022225C"/>
    <w:rsid w:val="002255E8"/>
    <w:rsid w:val="00227965"/>
    <w:rsid w:val="002307AA"/>
    <w:rsid w:val="002324DA"/>
    <w:rsid w:val="00233731"/>
    <w:rsid w:val="00234A79"/>
    <w:rsid w:val="00235737"/>
    <w:rsid w:val="00236F82"/>
    <w:rsid w:val="00241454"/>
    <w:rsid w:val="00241582"/>
    <w:rsid w:val="00244E7B"/>
    <w:rsid w:val="002460C4"/>
    <w:rsid w:val="0025147E"/>
    <w:rsid w:val="00252C36"/>
    <w:rsid w:val="002539C5"/>
    <w:rsid w:val="00265B47"/>
    <w:rsid w:val="00270761"/>
    <w:rsid w:val="00275811"/>
    <w:rsid w:val="0028242F"/>
    <w:rsid w:val="00285252"/>
    <w:rsid w:val="00292BA6"/>
    <w:rsid w:val="002936AC"/>
    <w:rsid w:val="00295C9D"/>
    <w:rsid w:val="002A1356"/>
    <w:rsid w:val="002A1DBB"/>
    <w:rsid w:val="002A4E4F"/>
    <w:rsid w:val="002B3B59"/>
    <w:rsid w:val="002B5D22"/>
    <w:rsid w:val="002B6517"/>
    <w:rsid w:val="002C08E6"/>
    <w:rsid w:val="002C11FF"/>
    <w:rsid w:val="002C5865"/>
    <w:rsid w:val="002C6685"/>
    <w:rsid w:val="002D1BE4"/>
    <w:rsid w:val="002D1DF6"/>
    <w:rsid w:val="002D2634"/>
    <w:rsid w:val="002D28DD"/>
    <w:rsid w:val="002E4BB2"/>
    <w:rsid w:val="002E5763"/>
    <w:rsid w:val="002F6EB4"/>
    <w:rsid w:val="002F7874"/>
    <w:rsid w:val="00302ACE"/>
    <w:rsid w:val="00310D79"/>
    <w:rsid w:val="00310D92"/>
    <w:rsid w:val="00314059"/>
    <w:rsid w:val="00317F66"/>
    <w:rsid w:val="00322C2E"/>
    <w:rsid w:val="00324C23"/>
    <w:rsid w:val="003373AB"/>
    <w:rsid w:val="003405A6"/>
    <w:rsid w:val="00343A44"/>
    <w:rsid w:val="0034760B"/>
    <w:rsid w:val="00347E6A"/>
    <w:rsid w:val="00351C61"/>
    <w:rsid w:val="00355C41"/>
    <w:rsid w:val="00355E0F"/>
    <w:rsid w:val="00360C5A"/>
    <w:rsid w:val="003667BD"/>
    <w:rsid w:val="003679DA"/>
    <w:rsid w:val="0037062D"/>
    <w:rsid w:val="00375C72"/>
    <w:rsid w:val="00377E18"/>
    <w:rsid w:val="00381564"/>
    <w:rsid w:val="00382B7F"/>
    <w:rsid w:val="0039568D"/>
    <w:rsid w:val="003A10FA"/>
    <w:rsid w:val="003A2A62"/>
    <w:rsid w:val="003A4B05"/>
    <w:rsid w:val="003B290D"/>
    <w:rsid w:val="003B49BE"/>
    <w:rsid w:val="003B7E03"/>
    <w:rsid w:val="003C365D"/>
    <w:rsid w:val="003C4348"/>
    <w:rsid w:val="003D10A2"/>
    <w:rsid w:val="003D38EA"/>
    <w:rsid w:val="003D590F"/>
    <w:rsid w:val="003E550A"/>
    <w:rsid w:val="003F4B1B"/>
    <w:rsid w:val="00401149"/>
    <w:rsid w:val="0040157B"/>
    <w:rsid w:val="00401F4D"/>
    <w:rsid w:val="004104CF"/>
    <w:rsid w:val="004161AC"/>
    <w:rsid w:val="00427E3E"/>
    <w:rsid w:val="00434362"/>
    <w:rsid w:val="00436DDE"/>
    <w:rsid w:val="00446241"/>
    <w:rsid w:val="00453DEC"/>
    <w:rsid w:val="00463D8C"/>
    <w:rsid w:val="004642E4"/>
    <w:rsid w:val="004719E7"/>
    <w:rsid w:val="00484433"/>
    <w:rsid w:val="00490CE0"/>
    <w:rsid w:val="0049546E"/>
    <w:rsid w:val="00496C99"/>
    <w:rsid w:val="00497342"/>
    <w:rsid w:val="004A07E2"/>
    <w:rsid w:val="004B1A2E"/>
    <w:rsid w:val="004B2C0C"/>
    <w:rsid w:val="004B404C"/>
    <w:rsid w:val="004B478C"/>
    <w:rsid w:val="004C1162"/>
    <w:rsid w:val="004C1C1C"/>
    <w:rsid w:val="004C432F"/>
    <w:rsid w:val="004C4D0C"/>
    <w:rsid w:val="004C640D"/>
    <w:rsid w:val="004C7FC8"/>
    <w:rsid w:val="004D233E"/>
    <w:rsid w:val="004E0491"/>
    <w:rsid w:val="004E2BE7"/>
    <w:rsid w:val="004E7582"/>
    <w:rsid w:val="004F61AC"/>
    <w:rsid w:val="004F7093"/>
    <w:rsid w:val="00500BC8"/>
    <w:rsid w:val="00503409"/>
    <w:rsid w:val="00504814"/>
    <w:rsid w:val="00506A3F"/>
    <w:rsid w:val="00507996"/>
    <w:rsid w:val="0051137B"/>
    <w:rsid w:val="00512D13"/>
    <w:rsid w:val="0051389C"/>
    <w:rsid w:val="00514A77"/>
    <w:rsid w:val="0052741B"/>
    <w:rsid w:val="005435E6"/>
    <w:rsid w:val="00543783"/>
    <w:rsid w:val="00545C0E"/>
    <w:rsid w:val="0056543B"/>
    <w:rsid w:val="00566CBA"/>
    <w:rsid w:val="0057347F"/>
    <w:rsid w:val="0057381E"/>
    <w:rsid w:val="005745A3"/>
    <w:rsid w:val="00576788"/>
    <w:rsid w:val="00591930"/>
    <w:rsid w:val="00595513"/>
    <w:rsid w:val="00596089"/>
    <w:rsid w:val="005A26AE"/>
    <w:rsid w:val="005A2E01"/>
    <w:rsid w:val="005A3FA9"/>
    <w:rsid w:val="005B328C"/>
    <w:rsid w:val="005C12F0"/>
    <w:rsid w:val="005C17C2"/>
    <w:rsid w:val="005C5603"/>
    <w:rsid w:val="005E0A4D"/>
    <w:rsid w:val="00603D76"/>
    <w:rsid w:val="00605BC2"/>
    <w:rsid w:val="00606908"/>
    <w:rsid w:val="0060705D"/>
    <w:rsid w:val="00607651"/>
    <w:rsid w:val="0060776B"/>
    <w:rsid w:val="00610464"/>
    <w:rsid w:val="00616E89"/>
    <w:rsid w:val="00625E44"/>
    <w:rsid w:val="006267A7"/>
    <w:rsid w:val="00635A75"/>
    <w:rsid w:val="00635DB4"/>
    <w:rsid w:val="00637D47"/>
    <w:rsid w:val="00643DC9"/>
    <w:rsid w:val="00651370"/>
    <w:rsid w:val="0065267C"/>
    <w:rsid w:val="00654C7A"/>
    <w:rsid w:val="00662164"/>
    <w:rsid w:val="00666669"/>
    <w:rsid w:val="00666E7D"/>
    <w:rsid w:val="006674BB"/>
    <w:rsid w:val="006708D5"/>
    <w:rsid w:val="00671536"/>
    <w:rsid w:val="00674A3F"/>
    <w:rsid w:val="00675C8D"/>
    <w:rsid w:val="00686FA1"/>
    <w:rsid w:val="0069007D"/>
    <w:rsid w:val="00690131"/>
    <w:rsid w:val="00691DB7"/>
    <w:rsid w:val="006974B0"/>
    <w:rsid w:val="006A2C3A"/>
    <w:rsid w:val="006B169B"/>
    <w:rsid w:val="006B637B"/>
    <w:rsid w:val="006B6E09"/>
    <w:rsid w:val="006C097C"/>
    <w:rsid w:val="006C1798"/>
    <w:rsid w:val="006C5948"/>
    <w:rsid w:val="006C62DE"/>
    <w:rsid w:val="006D3045"/>
    <w:rsid w:val="006D3EE7"/>
    <w:rsid w:val="006D49C5"/>
    <w:rsid w:val="006D63AC"/>
    <w:rsid w:val="006E116A"/>
    <w:rsid w:val="006E4F6D"/>
    <w:rsid w:val="00704146"/>
    <w:rsid w:val="00726C55"/>
    <w:rsid w:val="007278DF"/>
    <w:rsid w:val="00733E88"/>
    <w:rsid w:val="00740D4A"/>
    <w:rsid w:val="00741C27"/>
    <w:rsid w:val="007500CB"/>
    <w:rsid w:val="00752E47"/>
    <w:rsid w:val="00753741"/>
    <w:rsid w:val="00753C1A"/>
    <w:rsid w:val="00755C37"/>
    <w:rsid w:val="007620EA"/>
    <w:rsid w:val="007624DD"/>
    <w:rsid w:val="007631EE"/>
    <w:rsid w:val="007713A4"/>
    <w:rsid w:val="00780559"/>
    <w:rsid w:val="00781837"/>
    <w:rsid w:val="0078183E"/>
    <w:rsid w:val="007858EC"/>
    <w:rsid w:val="007933F1"/>
    <w:rsid w:val="0079670A"/>
    <w:rsid w:val="007A6444"/>
    <w:rsid w:val="007A6A40"/>
    <w:rsid w:val="007B0FAF"/>
    <w:rsid w:val="007B21D8"/>
    <w:rsid w:val="007B263B"/>
    <w:rsid w:val="007B646F"/>
    <w:rsid w:val="007B79F2"/>
    <w:rsid w:val="007B7CCA"/>
    <w:rsid w:val="007C1EE9"/>
    <w:rsid w:val="007C39F5"/>
    <w:rsid w:val="007C5801"/>
    <w:rsid w:val="007C6E22"/>
    <w:rsid w:val="007C7C24"/>
    <w:rsid w:val="007D0231"/>
    <w:rsid w:val="007D15A4"/>
    <w:rsid w:val="007D1EE7"/>
    <w:rsid w:val="007D4CCA"/>
    <w:rsid w:val="007E2960"/>
    <w:rsid w:val="007E70BA"/>
    <w:rsid w:val="007F1645"/>
    <w:rsid w:val="007F2756"/>
    <w:rsid w:val="007F6867"/>
    <w:rsid w:val="007F78D8"/>
    <w:rsid w:val="008048E7"/>
    <w:rsid w:val="00811D55"/>
    <w:rsid w:val="0081242A"/>
    <w:rsid w:val="00815B74"/>
    <w:rsid w:val="00817322"/>
    <w:rsid w:val="0082181F"/>
    <w:rsid w:val="00822FB0"/>
    <w:rsid w:val="00831BBB"/>
    <w:rsid w:val="008341E3"/>
    <w:rsid w:val="00836206"/>
    <w:rsid w:val="008366BD"/>
    <w:rsid w:val="00837737"/>
    <w:rsid w:val="008417F6"/>
    <w:rsid w:val="008562F7"/>
    <w:rsid w:val="008608BD"/>
    <w:rsid w:val="00863906"/>
    <w:rsid w:val="008651F5"/>
    <w:rsid w:val="00865F56"/>
    <w:rsid w:val="008664AC"/>
    <w:rsid w:val="00872F1E"/>
    <w:rsid w:val="008778E4"/>
    <w:rsid w:val="00884CB4"/>
    <w:rsid w:val="00887716"/>
    <w:rsid w:val="00891854"/>
    <w:rsid w:val="00896B02"/>
    <w:rsid w:val="008A3100"/>
    <w:rsid w:val="008A34A0"/>
    <w:rsid w:val="008A51F3"/>
    <w:rsid w:val="008A7C21"/>
    <w:rsid w:val="008B2E7E"/>
    <w:rsid w:val="008B4613"/>
    <w:rsid w:val="008B4E2B"/>
    <w:rsid w:val="008C0961"/>
    <w:rsid w:val="008C1FE3"/>
    <w:rsid w:val="008C4B9D"/>
    <w:rsid w:val="008C51D9"/>
    <w:rsid w:val="008E146B"/>
    <w:rsid w:val="008E48B1"/>
    <w:rsid w:val="008E6F93"/>
    <w:rsid w:val="008E7790"/>
    <w:rsid w:val="008F56E8"/>
    <w:rsid w:val="009011F0"/>
    <w:rsid w:val="00904C27"/>
    <w:rsid w:val="0090728F"/>
    <w:rsid w:val="00912D21"/>
    <w:rsid w:val="0091430C"/>
    <w:rsid w:val="00923716"/>
    <w:rsid w:val="00925527"/>
    <w:rsid w:val="00930053"/>
    <w:rsid w:val="009301F1"/>
    <w:rsid w:val="00932012"/>
    <w:rsid w:val="00935735"/>
    <w:rsid w:val="0094022E"/>
    <w:rsid w:val="00944DCB"/>
    <w:rsid w:val="00950998"/>
    <w:rsid w:val="00952B09"/>
    <w:rsid w:val="009560A0"/>
    <w:rsid w:val="00956C19"/>
    <w:rsid w:val="00957056"/>
    <w:rsid w:val="009571CE"/>
    <w:rsid w:val="00960DC5"/>
    <w:rsid w:val="00961B50"/>
    <w:rsid w:val="00972332"/>
    <w:rsid w:val="00982D99"/>
    <w:rsid w:val="00983404"/>
    <w:rsid w:val="00983AA4"/>
    <w:rsid w:val="009840AE"/>
    <w:rsid w:val="00993C82"/>
    <w:rsid w:val="00993CE0"/>
    <w:rsid w:val="00996CF4"/>
    <w:rsid w:val="009A3F38"/>
    <w:rsid w:val="009A60DD"/>
    <w:rsid w:val="009A7B4B"/>
    <w:rsid w:val="009B1E4E"/>
    <w:rsid w:val="009B5D32"/>
    <w:rsid w:val="009B6AEF"/>
    <w:rsid w:val="009B7479"/>
    <w:rsid w:val="009C4A51"/>
    <w:rsid w:val="009C6347"/>
    <w:rsid w:val="009D3152"/>
    <w:rsid w:val="009D41DE"/>
    <w:rsid w:val="009D7B24"/>
    <w:rsid w:val="009E42FC"/>
    <w:rsid w:val="009E5632"/>
    <w:rsid w:val="009E67B5"/>
    <w:rsid w:val="009E730D"/>
    <w:rsid w:val="009F2298"/>
    <w:rsid w:val="009F5976"/>
    <w:rsid w:val="00A061E4"/>
    <w:rsid w:val="00A12EC6"/>
    <w:rsid w:val="00A13C07"/>
    <w:rsid w:val="00A16260"/>
    <w:rsid w:val="00A20A91"/>
    <w:rsid w:val="00A2233F"/>
    <w:rsid w:val="00A24F4A"/>
    <w:rsid w:val="00A26278"/>
    <w:rsid w:val="00A350B7"/>
    <w:rsid w:val="00A40C4D"/>
    <w:rsid w:val="00A43580"/>
    <w:rsid w:val="00A45ACF"/>
    <w:rsid w:val="00A45EFA"/>
    <w:rsid w:val="00A60D85"/>
    <w:rsid w:val="00A63D91"/>
    <w:rsid w:val="00A641D2"/>
    <w:rsid w:val="00A668C0"/>
    <w:rsid w:val="00A70B69"/>
    <w:rsid w:val="00A74D59"/>
    <w:rsid w:val="00A76FF3"/>
    <w:rsid w:val="00A83C56"/>
    <w:rsid w:val="00A8418C"/>
    <w:rsid w:val="00A960E1"/>
    <w:rsid w:val="00A970CD"/>
    <w:rsid w:val="00AA0753"/>
    <w:rsid w:val="00AA18C1"/>
    <w:rsid w:val="00AA1A5C"/>
    <w:rsid w:val="00AA25E4"/>
    <w:rsid w:val="00AA317F"/>
    <w:rsid w:val="00AB2BF8"/>
    <w:rsid w:val="00AB76CB"/>
    <w:rsid w:val="00AC459D"/>
    <w:rsid w:val="00AC4CF2"/>
    <w:rsid w:val="00AC4DEA"/>
    <w:rsid w:val="00AD0465"/>
    <w:rsid w:val="00AD1BD5"/>
    <w:rsid w:val="00AD1CEA"/>
    <w:rsid w:val="00AD3D56"/>
    <w:rsid w:val="00AE1384"/>
    <w:rsid w:val="00AE3DF8"/>
    <w:rsid w:val="00AE3E12"/>
    <w:rsid w:val="00AE7988"/>
    <w:rsid w:val="00AF149F"/>
    <w:rsid w:val="00AF6DFC"/>
    <w:rsid w:val="00AF79A3"/>
    <w:rsid w:val="00B04545"/>
    <w:rsid w:val="00B05715"/>
    <w:rsid w:val="00B12D40"/>
    <w:rsid w:val="00B1422E"/>
    <w:rsid w:val="00B144EB"/>
    <w:rsid w:val="00B1707A"/>
    <w:rsid w:val="00B17E22"/>
    <w:rsid w:val="00B20DF4"/>
    <w:rsid w:val="00B22225"/>
    <w:rsid w:val="00B23A95"/>
    <w:rsid w:val="00B3314F"/>
    <w:rsid w:val="00B34E66"/>
    <w:rsid w:val="00B35085"/>
    <w:rsid w:val="00B406E1"/>
    <w:rsid w:val="00B422A5"/>
    <w:rsid w:val="00B46A14"/>
    <w:rsid w:val="00B5316D"/>
    <w:rsid w:val="00B54C70"/>
    <w:rsid w:val="00B55729"/>
    <w:rsid w:val="00B60FAE"/>
    <w:rsid w:val="00B63EEC"/>
    <w:rsid w:val="00B64EA7"/>
    <w:rsid w:val="00B67933"/>
    <w:rsid w:val="00B744DE"/>
    <w:rsid w:val="00B77D11"/>
    <w:rsid w:val="00B85CDF"/>
    <w:rsid w:val="00B94AEE"/>
    <w:rsid w:val="00B96E22"/>
    <w:rsid w:val="00B97CAB"/>
    <w:rsid w:val="00BA069E"/>
    <w:rsid w:val="00BA5865"/>
    <w:rsid w:val="00BA60A6"/>
    <w:rsid w:val="00BA63EA"/>
    <w:rsid w:val="00BB08D5"/>
    <w:rsid w:val="00BB767C"/>
    <w:rsid w:val="00BC03D3"/>
    <w:rsid w:val="00BC285D"/>
    <w:rsid w:val="00BD1413"/>
    <w:rsid w:val="00BD23E6"/>
    <w:rsid w:val="00BD6402"/>
    <w:rsid w:val="00BE0732"/>
    <w:rsid w:val="00BE1142"/>
    <w:rsid w:val="00BE78EA"/>
    <w:rsid w:val="00BF18D9"/>
    <w:rsid w:val="00BF74B9"/>
    <w:rsid w:val="00C002E5"/>
    <w:rsid w:val="00C04B14"/>
    <w:rsid w:val="00C0657F"/>
    <w:rsid w:val="00C11EE7"/>
    <w:rsid w:val="00C127CD"/>
    <w:rsid w:val="00C1433F"/>
    <w:rsid w:val="00C22619"/>
    <w:rsid w:val="00C23477"/>
    <w:rsid w:val="00C23816"/>
    <w:rsid w:val="00C242DF"/>
    <w:rsid w:val="00C26095"/>
    <w:rsid w:val="00C26E57"/>
    <w:rsid w:val="00C33A3F"/>
    <w:rsid w:val="00C4123B"/>
    <w:rsid w:val="00C4459A"/>
    <w:rsid w:val="00C45782"/>
    <w:rsid w:val="00C462F9"/>
    <w:rsid w:val="00C47E6E"/>
    <w:rsid w:val="00C50191"/>
    <w:rsid w:val="00C52BF2"/>
    <w:rsid w:val="00C55659"/>
    <w:rsid w:val="00C5658E"/>
    <w:rsid w:val="00C604D4"/>
    <w:rsid w:val="00C6135D"/>
    <w:rsid w:val="00C61752"/>
    <w:rsid w:val="00C62850"/>
    <w:rsid w:val="00C7070C"/>
    <w:rsid w:val="00C726B8"/>
    <w:rsid w:val="00C728FD"/>
    <w:rsid w:val="00C7795B"/>
    <w:rsid w:val="00C808B7"/>
    <w:rsid w:val="00C816B5"/>
    <w:rsid w:val="00C84F3D"/>
    <w:rsid w:val="00C873C2"/>
    <w:rsid w:val="00C87475"/>
    <w:rsid w:val="00C87CFA"/>
    <w:rsid w:val="00C928EB"/>
    <w:rsid w:val="00C971FC"/>
    <w:rsid w:val="00C97C7F"/>
    <w:rsid w:val="00CA31DD"/>
    <w:rsid w:val="00CA4604"/>
    <w:rsid w:val="00CA5872"/>
    <w:rsid w:val="00CB1294"/>
    <w:rsid w:val="00CC31A3"/>
    <w:rsid w:val="00CC4128"/>
    <w:rsid w:val="00CC448C"/>
    <w:rsid w:val="00CC5C22"/>
    <w:rsid w:val="00CC5E3A"/>
    <w:rsid w:val="00CC7659"/>
    <w:rsid w:val="00CD0990"/>
    <w:rsid w:val="00CD1B61"/>
    <w:rsid w:val="00CE2F12"/>
    <w:rsid w:val="00CE3350"/>
    <w:rsid w:val="00CF094C"/>
    <w:rsid w:val="00D01C3A"/>
    <w:rsid w:val="00D02832"/>
    <w:rsid w:val="00D0297D"/>
    <w:rsid w:val="00D07BE7"/>
    <w:rsid w:val="00D1198D"/>
    <w:rsid w:val="00D22032"/>
    <w:rsid w:val="00D23F4B"/>
    <w:rsid w:val="00D277FC"/>
    <w:rsid w:val="00D30322"/>
    <w:rsid w:val="00D353BF"/>
    <w:rsid w:val="00D40160"/>
    <w:rsid w:val="00D42426"/>
    <w:rsid w:val="00D42491"/>
    <w:rsid w:val="00D462C2"/>
    <w:rsid w:val="00D47446"/>
    <w:rsid w:val="00D51731"/>
    <w:rsid w:val="00D52113"/>
    <w:rsid w:val="00D5342F"/>
    <w:rsid w:val="00D55674"/>
    <w:rsid w:val="00D557BE"/>
    <w:rsid w:val="00D5588D"/>
    <w:rsid w:val="00D627D8"/>
    <w:rsid w:val="00D635E5"/>
    <w:rsid w:val="00D654BE"/>
    <w:rsid w:val="00D66618"/>
    <w:rsid w:val="00D71DF3"/>
    <w:rsid w:val="00D7402C"/>
    <w:rsid w:val="00D7428F"/>
    <w:rsid w:val="00D8393B"/>
    <w:rsid w:val="00D86EC7"/>
    <w:rsid w:val="00D91857"/>
    <w:rsid w:val="00D9195A"/>
    <w:rsid w:val="00D93750"/>
    <w:rsid w:val="00DA06B7"/>
    <w:rsid w:val="00DA070A"/>
    <w:rsid w:val="00DA7812"/>
    <w:rsid w:val="00DB14A1"/>
    <w:rsid w:val="00DC0423"/>
    <w:rsid w:val="00DC2F45"/>
    <w:rsid w:val="00DD0697"/>
    <w:rsid w:val="00DD08C6"/>
    <w:rsid w:val="00DD26BE"/>
    <w:rsid w:val="00DD36F6"/>
    <w:rsid w:val="00DD7567"/>
    <w:rsid w:val="00DE3D64"/>
    <w:rsid w:val="00DE7EB4"/>
    <w:rsid w:val="00DF14FB"/>
    <w:rsid w:val="00DF23CE"/>
    <w:rsid w:val="00DF47A3"/>
    <w:rsid w:val="00DF4E8F"/>
    <w:rsid w:val="00E02E31"/>
    <w:rsid w:val="00E04138"/>
    <w:rsid w:val="00E052D4"/>
    <w:rsid w:val="00E10112"/>
    <w:rsid w:val="00E15AE4"/>
    <w:rsid w:val="00E15C56"/>
    <w:rsid w:val="00E16F52"/>
    <w:rsid w:val="00E21AA0"/>
    <w:rsid w:val="00E3020A"/>
    <w:rsid w:val="00E322FC"/>
    <w:rsid w:val="00E32FD1"/>
    <w:rsid w:val="00E33478"/>
    <w:rsid w:val="00E35C98"/>
    <w:rsid w:val="00E37D1B"/>
    <w:rsid w:val="00E41D2B"/>
    <w:rsid w:val="00E446E5"/>
    <w:rsid w:val="00E47CB8"/>
    <w:rsid w:val="00E50AF6"/>
    <w:rsid w:val="00E513F6"/>
    <w:rsid w:val="00E51BA5"/>
    <w:rsid w:val="00E54B16"/>
    <w:rsid w:val="00E56D9F"/>
    <w:rsid w:val="00E63158"/>
    <w:rsid w:val="00E71724"/>
    <w:rsid w:val="00E73273"/>
    <w:rsid w:val="00E800F9"/>
    <w:rsid w:val="00E803BF"/>
    <w:rsid w:val="00E84B27"/>
    <w:rsid w:val="00E87F2B"/>
    <w:rsid w:val="00E90F19"/>
    <w:rsid w:val="00E93ADA"/>
    <w:rsid w:val="00EA0AE9"/>
    <w:rsid w:val="00EA563F"/>
    <w:rsid w:val="00EB3132"/>
    <w:rsid w:val="00EB5617"/>
    <w:rsid w:val="00EB61BA"/>
    <w:rsid w:val="00EC0313"/>
    <w:rsid w:val="00EC3E08"/>
    <w:rsid w:val="00ED0E5A"/>
    <w:rsid w:val="00ED268B"/>
    <w:rsid w:val="00ED2AF4"/>
    <w:rsid w:val="00ED6B11"/>
    <w:rsid w:val="00EE35B4"/>
    <w:rsid w:val="00EE495C"/>
    <w:rsid w:val="00EE512B"/>
    <w:rsid w:val="00EE537E"/>
    <w:rsid w:val="00EE5B4B"/>
    <w:rsid w:val="00EF0C28"/>
    <w:rsid w:val="00F014E2"/>
    <w:rsid w:val="00F069EC"/>
    <w:rsid w:val="00F1217B"/>
    <w:rsid w:val="00F21139"/>
    <w:rsid w:val="00F218F6"/>
    <w:rsid w:val="00F22136"/>
    <w:rsid w:val="00F25941"/>
    <w:rsid w:val="00F35A72"/>
    <w:rsid w:val="00F36036"/>
    <w:rsid w:val="00F36E26"/>
    <w:rsid w:val="00F446D2"/>
    <w:rsid w:val="00F466B3"/>
    <w:rsid w:val="00F47BA7"/>
    <w:rsid w:val="00F526A8"/>
    <w:rsid w:val="00F52BC5"/>
    <w:rsid w:val="00F52C9D"/>
    <w:rsid w:val="00F5641C"/>
    <w:rsid w:val="00F56D0E"/>
    <w:rsid w:val="00F5721C"/>
    <w:rsid w:val="00F6588A"/>
    <w:rsid w:val="00F65FB8"/>
    <w:rsid w:val="00F671BD"/>
    <w:rsid w:val="00F67C92"/>
    <w:rsid w:val="00F67D45"/>
    <w:rsid w:val="00F702E2"/>
    <w:rsid w:val="00F72C03"/>
    <w:rsid w:val="00F76CDB"/>
    <w:rsid w:val="00F76E84"/>
    <w:rsid w:val="00F8388F"/>
    <w:rsid w:val="00F911E9"/>
    <w:rsid w:val="00F9609B"/>
    <w:rsid w:val="00F9706F"/>
    <w:rsid w:val="00FA1009"/>
    <w:rsid w:val="00FA34EC"/>
    <w:rsid w:val="00FA3682"/>
    <w:rsid w:val="00FA669C"/>
    <w:rsid w:val="00FB4D8D"/>
    <w:rsid w:val="00FB614F"/>
    <w:rsid w:val="00FC2F2B"/>
    <w:rsid w:val="00FC54C2"/>
    <w:rsid w:val="00FD146B"/>
    <w:rsid w:val="00FD39E8"/>
    <w:rsid w:val="00FD6496"/>
    <w:rsid w:val="00FE0F08"/>
    <w:rsid w:val="00FE287E"/>
    <w:rsid w:val="00FE2BB9"/>
    <w:rsid w:val="00FE3391"/>
    <w:rsid w:val="00FE35AC"/>
    <w:rsid w:val="00FE6DF2"/>
    <w:rsid w:val="00FF33C8"/>
    <w:rsid w:val="00FF638A"/>
    <w:rsid w:val="00FF68EF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461F483"/>
  <w15:docId w15:val="{91298507-E446-4BE3-8FDA-2B40CE92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>
      <w:pPr>
        <w:spacing w:before="120" w:line="276" w:lineRule="auto"/>
        <w:ind w:left="850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4C23"/>
    <w:rPr>
      <w:rFonts w:asciiTheme="minorHAnsi" w:hAnsiTheme="minorHAnsi" w:cs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autoSpaceDE w:val="0"/>
      <w:autoSpaceDN w:val="0"/>
      <w:adjustRightInd w:val="0"/>
      <w:spacing w:line="240" w:lineRule="auto"/>
      <w:outlineLvl w:val="0"/>
    </w:pPr>
    <w:rPr>
      <w:rFonts w:cs="Times New Roman"/>
      <w:i/>
      <w:iCs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07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2B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637D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Zkladntextodsazen">
    <w:name w:val="Body Text Indent"/>
    <w:basedOn w:val="Normln"/>
    <w:link w:val="ZkladntextodsazenChar"/>
    <w:uiPriority w:val="99"/>
    <w:pPr>
      <w:spacing w:line="240" w:lineRule="auto"/>
      <w:ind w:left="360" w:hanging="360"/>
    </w:pPr>
    <w:rPr>
      <w:rFonts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link w:val="Zkladntextodsazen"/>
    <w:uiPriority w:val="99"/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Calibri" w:hAnsi="Calibri"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Calibr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E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D3EE7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6D3EE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0022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022D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0022DF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2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022DF"/>
    <w:rPr>
      <w:rFonts w:cs="Calibri"/>
      <w:b/>
      <w:bCs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52741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741B"/>
    <w:rPr>
      <w:rFonts w:cs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4F7093"/>
    <w:rPr>
      <w:b/>
      <w:bCs/>
    </w:rPr>
  </w:style>
  <w:style w:type="paragraph" w:customStyle="1" w:styleId="Default">
    <w:name w:val="Default"/>
    <w:rsid w:val="005A26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278D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278DF"/>
    <w:rPr>
      <w:rFonts w:asciiTheme="minorHAnsi" w:hAnsiTheme="minorHAnsi" w:cs="Calibri"/>
      <w:sz w:val="16"/>
      <w:szCs w:val="16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2BF8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07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Zdraznn">
    <w:name w:val="Emphasis"/>
    <w:basedOn w:val="Standardnpsmoodstavce"/>
    <w:uiPriority w:val="20"/>
    <w:qFormat/>
    <w:rsid w:val="002B3B59"/>
    <w:rPr>
      <w:i/>
      <w:iCs/>
    </w:rPr>
  </w:style>
  <w:style w:type="paragraph" w:styleId="Revize">
    <w:name w:val="Revision"/>
    <w:hidden/>
    <w:uiPriority w:val="99"/>
    <w:semiHidden/>
    <w:rsid w:val="008778E4"/>
    <w:pPr>
      <w:spacing w:before="0" w:line="240" w:lineRule="auto"/>
      <w:ind w:left="0" w:firstLine="0"/>
      <w:jc w:val="left"/>
    </w:pPr>
    <w:rPr>
      <w:rFonts w:asciiTheme="minorHAnsi" w:hAnsiTheme="minorHAnsi" w:cs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60DC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60DC5"/>
    <w:rPr>
      <w:rFonts w:asciiTheme="minorHAnsi" w:hAnsiTheme="minorHAnsi" w:cs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05613-3A51-4DBD-A1F5-397C30E4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2029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Pechlát Jakub Ing. (IPR/SSP)</dc:creator>
  <cp:lastModifiedBy>Fedina Martin Mgr. (SPR/VEZ)</cp:lastModifiedBy>
  <cp:revision>3</cp:revision>
  <cp:lastPrinted>2021-09-13T13:03:00Z</cp:lastPrinted>
  <dcterms:created xsi:type="dcterms:W3CDTF">2022-05-20T14:36:00Z</dcterms:created>
  <dcterms:modified xsi:type="dcterms:W3CDTF">2022-05-20T14:38:00Z</dcterms:modified>
</cp:coreProperties>
</file>