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3D81" w14:textId="77777777" w:rsidR="008F2943" w:rsidRDefault="008F2943" w:rsidP="008F2943">
      <w:pPr>
        <w:pStyle w:val="Nzev"/>
        <w:rPr>
          <w:rFonts w:ascii="Times New Roman" w:hAnsi="Times New Roman"/>
          <w:sz w:val="22"/>
          <w:szCs w:val="22"/>
        </w:rPr>
      </w:pPr>
      <w:r>
        <w:rPr>
          <w:rFonts w:ascii="Times New Roman" w:hAnsi="Times New Roman"/>
          <w:sz w:val="22"/>
          <w:szCs w:val="22"/>
        </w:rPr>
        <w:t xml:space="preserve">JUDr. Zdeněk Grus, advokát </w:t>
      </w:r>
    </w:p>
    <w:p w14:paraId="1BC545B9" w14:textId="2A1875C1" w:rsidR="008F2943" w:rsidRDefault="00286208" w:rsidP="008F2943">
      <w:pPr>
        <w:spacing w:before="120"/>
        <w:jc w:val="center"/>
        <w:rPr>
          <w:szCs w:val="22"/>
        </w:rPr>
      </w:pPr>
      <w:r>
        <w:rPr>
          <w:szCs w:val="22"/>
        </w:rPr>
        <w:t>Bezručova 848/1</w:t>
      </w:r>
      <w:r w:rsidR="008F2943">
        <w:rPr>
          <w:szCs w:val="22"/>
        </w:rPr>
        <w:t>, 400 01 Ústí nad Labem 1</w:t>
      </w:r>
    </w:p>
    <w:p w14:paraId="7A108519" w14:textId="7C647755" w:rsidR="008F2943" w:rsidRDefault="008F2943" w:rsidP="008F2943">
      <w:pPr>
        <w:spacing w:before="120"/>
        <w:jc w:val="center"/>
        <w:rPr>
          <w:szCs w:val="22"/>
        </w:rPr>
      </w:pPr>
      <w:r>
        <w:rPr>
          <w:szCs w:val="22"/>
        </w:rPr>
        <w:t>mobil.: 737 416 249,  e-mail gruszdenek@hotmail.com</w:t>
      </w:r>
    </w:p>
    <w:p w14:paraId="66CF0771" w14:textId="77777777" w:rsidR="008F2943" w:rsidRDefault="008F2943" w:rsidP="008F2943">
      <w:pPr>
        <w:spacing w:before="120"/>
        <w:jc w:val="center"/>
        <w:rPr>
          <w:szCs w:val="22"/>
        </w:rPr>
      </w:pPr>
      <w:r>
        <w:rPr>
          <w:szCs w:val="22"/>
        </w:rPr>
        <w:t xml:space="preserve"> bankovní spojení UniCredit Bank Czech Republic, a.s., pobočka Ústí nad Labem, č. účtu 401375006/2700,</w:t>
      </w:r>
    </w:p>
    <w:p w14:paraId="2F5D6187" w14:textId="77777777" w:rsidR="008F2943" w:rsidRDefault="008F2943" w:rsidP="008F2943">
      <w:pPr>
        <w:pBdr>
          <w:bottom w:val="single" w:sz="2" w:space="2" w:color="000000"/>
        </w:pBdr>
        <w:spacing w:before="120"/>
        <w:jc w:val="center"/>
        <w:rPr>
          <w:szCs w:val="22"/>
        </w:rPr>
      </w:pPr>
      <w:r>
        <w:rPr>
          <w:szCs w:val="22"/>
        </w:rPr>
        <w:t>IČ : 71332286, DIČ : CZ7705122953</w:t>
      </w:r>
    </w:p>
    <w:p w14:paraId="2F6E9B25" w14:textId="77777777" w:rsidR="006004A6" w:rsidRDefault="006004A6" w:rsidP="008F2943">
      <w:pPr>
        <w:pStyle w:val="Nadpis1"/>
        <w:tabs>
          <w:tab w:val="left" w:pos="0"/>
        </w:tabs>
        <w:rPr>
          <w:rFonts w:ascii="Times New Roman" w:hAnsi="Times New Roman"/>
          <w:sz w:val="22"/>
          <w:szCs w:val="22"/>
        </w:rPr>
      </w:pPr>
    </w:p>
    <w:p w14:paraId="5E3606FD" w14:textId="7A51CE91" w:rsidR="008F2943" w:rsidRDefault="008F2943" w:rsidP="008F2943">
      <w:pPr>
        <w:pStyle w:val="Nadpis1"/>
        <w:tabs>
          <w:tab w:val="left" w:pos="0"/>
        </w:tabs>
        <w:rPr>
          <w:rFonts w:ascii="Times New Roman" w:hAnsi="Times New Roman"/>
          <w:sz w:val="22"/>
          <w:szCs w:val="22"/>
        </w:rPr>
      </w:pPr>
      <w:r>
        <w:rPr>
          <w:rFonts w:ascii="Times New Roman" w:hAnsi="Times New Roman"/>
          <w:sz w:val="22"/>
          <w:szCs w:val="22"/>
        </w:rPr>
        <w:t>Smlouva  o poskytování právní pomoci</w:t>
      </w:r>
    </w:p>
    <w:p w14:paraId="59B703F5" w14:textId="4B60EBFB" w:rsidR="008F2943" w:rsidRDefault="008F2943" w:rsidP="008F2943">
      <w:pPr>
        <w:spacing w:before="120"/>
        <w:jc w:val="center"/>
        <w:rPr>
          <w:b/>
          <w:szCs w:val="22"/>
        </w:rPr>
      </w:pPr>
      <w:r>
        <w:rPr>
          <w:b/>
          <w:szCs w:val="22"/>
        </w:rPr>
        <w:t xml:space="preserve">JUDr. Zdeněk Grus, advokát, zapsaný v seznamu ČAK pod ev. číslem 10611, </w:t>
      </w:r>
      <w:r w:rsidR="00286208">
        <w:rPr>
          <w:b/>
          <w:szCs w:val="22"/>
        </w:rPr>
        <w:t>Bezručova</w:t>
      </w:r>
      <w:r>
        <w:rPr>
          <w:b/>
          <w:szCs w:val="22"/>
        </w:rPr>
        <w:t xml:space="preserve"> </w:t>
      </w:r>
      <w:r w:rsidR="00286208">
        <w:rPr>
          <w:b/>
          <w:szCs w:val="22"/>
        </w:rPr>
        <w:t>848</w:t>
      </w:r>
      <w:r>
        <w:rPr>
          <w:b/>
          <w:szCs w:val="22"/>
        </w:rPr>
        <w:t>/</w:t>
      </w:r>
      <w:r w:rsidR="00286208">
        <w:rPr>
          <w:b/>
          <w:szCs w:val="22"/>
        </w:rPr>
        <w:t>1</w:t>
      </w:r>
      <w:r>
        <w:rPr>
          <w:b/>
          <w:szCs w:val="22"/>
        </w:rPr>
        <w:t xml:space="preserve">, 400 01 Ústí nad Labem 1 </w:t>
      </w:r>
    </w:p>
    <w:p w14:paraId="5D1FA4FF" w14:textId="77777777" w:rsidR="008F2943" w:rsidRDefault="008F2943" w:rsidP="008F2943">
      <w:pPr>
        <w:spacing w:before="120"/>
        <w:jc w:val="center"/>
      </w:pPr>
      <w:r>
        <w:rPr>
          <w:szCs w:val="22"/>
        </w:rPr>
        <w:t>na straně jedné, (dále jen "</w:t>
      </w:r>
      <w:r>
        <w:rPr>
          <w:b/>
          <w:bCs/>
          <w:szCs w:val="22"/>
        </w:rPr>
        <w:t>advokát</w:t>
      </w:r>
      <w:r>
        <w:rPr>
          <w:szCs w:val="22"/>
        </w:rPr>
        <w:t>)</w:t>
      </w:r>
    </w:p>
    <w:p w14:paraId="2209A00F" w14:textId="77777777" w:rsidR="008F2943" w:rsidRDefault="008F2943" w:rsidP="008F2943">
      <w:pPr>
        <w:spacing w:before="120"/>
        <w:jc w:val="center"/>
        <w:rPr>
          <w:szCs w:val="22"/>
        </w:rPr>
      </w:pPr>
      <w:r>
        <w:rPr>
          <w:szCs w:val="22"/>
        </w:rPr>
        <w:t>a</w:t>
      </w:r>
    </w:p>
    <w:p w14:paraId="664E159F" w14:textId="67933A9F" w:rsidR="008F2943" w:rsidRDefault="008F2943" w:rsidP="008F2943">
      <w:pPr>
        <w:spacing w:before="120"/>
        <w:jc w:val="center"/>
      </w:pPr>
      <w:r>
        <w:rPr>
          <w:rStyle w:val="preformatted"/>
          <w:rFonts w:eastAsiaTheme="minorEastAsia"/>
          <w:b/>
          <w:szCs w:val="22"/>
        </w:rPr>
        <w:t>Domov pro seniory Krásné Březno, příspěvková organizace</w:t>
      </w:r>
    </w:p>
    <w:p w14:paraId="5CA05B1D" w14:textId="46DEC03A" w:rsidR="008F2943" w:rsidRDefault="008F2943" w:rsidP="008F2943">
      <w:pPr>
        <w:spacing w:before="120"/>
        <w:jc w:val="center"/>
      </w:pPr>
      <w:r>
        <w:rPr>
          <w:color w:val="000000"/>
          <w:szCs w:val="22"/>
        </w:rPr>
        <w:t xml:space="preserve">se sídlem </w:t>
      </w:r>
      <w:r>
        <w:rPr>
          <w:szCs w:val="22"/>
        </w:rPr>
        <w:t xml:space="preserve">Rozcestí 798/9,  400 07 Ústí nad Labem 7 </w:t>
      </w:r>
    </w:p>
    <w:p w14:paraId="0ED44606" w14:textId="75715510" w:rsidR="008F2943" w:rsidRDefault="008F2943" w:rsidP="008F2943">
      <w:pPr>
        <w:spacing w:before="120"/>
        <w:jc w:val="center"/>
      </w:pPr>
      <w:r>
        <w:rPr>
          <w:szCs w:val="22"/>
        </w:rPr>
        <w:t xml:space="preserve">IČ : </w:t>
      </w:r>
      <w:r w:rsidR="00286208">
        <w:rPr>
          <w:szCs w:val="22"/>
        </w:rPr>
        <w:t>44555334</w:t>
      </w:r>
    </w:p>
    <w:p w14:paraId="008F0988" w14:textId="5603A031" w:rsidR="008F2943" w:rsidRDefault="008F2943" w:rsidP="008F2943">
      <w:pPr>
        <w:spacing w:before="120"/>
        <w:jc w:val="center"/>
        <w:rPr>
          <w:szCs w:val="22"/>
        </w:rPr>
      </w:pPr>
      <w:r>
        <w:rPr>
          <w:szCs w:val="22"/>
        </w:rPr>
        <w:t xml:space="preserve">Zastoupen </w:t>
      </w:r>
      <w:r w:rsidR="002A531E">
        <w:rPr>
          <w:szCs w:val="22"/>
        </w:rPr>
        <w:t>Ing. Jaroslavem Markem, ředitelem</w:t>
      </w:r>
    </w:p>
    <w:p w14:paraId="0A6D6679" w14:textId="77777777" w:rsidR="008F2943" w:rsidRDefault="008F2943" w:rsidP="008F2943">
      <w:pPr>
        <w:spacing w:before="120"/>
        <w:jc w:val="center"/>
      </w:pPr>
      <w:r>
        <w:rPr>
          <w:szCs w:val="22"/>
        </w:rPr>
        <w:t>na straně druhé, (dále jen "</w:t>
      </w:r>
      <w:r>
        <w:rPr>
          <w:b/>
          <w:bCs/>
          <w:szCs w:val="22"/>
        </w:rPr>
        <w:t>klient</w:t>
      </w:r>
      <w:r>
        <w:rPr>
          <w:szCs w:val="22"/>
        </w:rPr>
        <w:t>"),</w:t>
      </w:r>
    </w:p>
    <w:p w14:paraId="2200EF0D" w14:textId="2D802F54" w:rsidR="008F2943" w:rsidRDefault="008F2943" w:rsidP="008F2943">
      <w:pPr>
        <w:spacing w:before="120"/>
        <w:jc w:val="both"/>
        <w:rPr>
          <w:szCs w:val="22"/>
        </w:rPr>
      </w:pPr>
      <w:r>
        <w:rPr>
          <w:szCs w:val="22"/>
        </w:rPr>
        <w:t>se dohodli na poskytování právní pomoci ve smyslu zák. č. 85/1996 Sb. o advokacii, vyhl. č. 177/1996 Sb. o odměnách advokátů, a to za níže uvedených podmínek:</w:t>
      </w:r>
    </w:p>
    <w:p w14:paraId="18DF8274" w14:textId="77777777" w:rsidR="008F2943" w:rsidRDefault="008F2943" w:rsidP="008F2943">
      <w:pPr>
        <w:spacing w:before="120"/>
        <w:jc w:val="center"/>
        <w:rPr>
          <w:b/>
          <w:szCs w:val="22"/>
        </w:rPr>
      </w:pPr>
      <w:r>
        <w:rPr>
          <w:b/>
          <w:szCs w:val="22"/>
        </w:rPr>
        <w:t>I. Předmět  plnění</w:t>
      </w:r>
    </w:p>
    <w:p w14:paraId="519C6B3A" w14:textId="77777777" w:rsidR="008F2943" w:rsidRDefault="008F2943" w:rsidP="008F2943">
      <w:pPr>
        <w:spacing w:before="120"/>
        <w:jc w:val="both"/>
        <w:rPr>
          <w:szCs w:val="22"/>
        </w:rPr>
      </w:pPr>
      <w:r>
        <w:rPr>
          <w:szCs w:val="22"/>
        </w:rPr>
        <w:t>Advokát se zavazuje poskytovat klientovi právní pomoc spočívající v zastupování před soudy a jinými státními orgány, při jednání se stranami, sepisování listin, smluv a podání, jakož i udělování právních porad a rozborů právního stavu pro potřeby klienta.</w:t>
      </w:r>
    </w:p>
    <w:p w14:paraId="78CA7269" w14:textId="77777777" w:rsidR="008F2943" w:rsidRDefault="008F2943" w:rsidP="008F2943">
      <w:pPr>
        <w:spacing w:before="120"/>
        <w:jc w:val="both"/>
      </w:pPr>
      <w:r>
        <w:rPr>
          <w:szCs w:val="22"/>
        </w:rPr>
        <w:t xml:space="preserve">Advokát se zavazuje poskytovat klientovi právní pomoc spočívající v </w:t>
      </w:r>
      <w:r>
        <w:rPr>
          <w:color w:val="000000"/>
          <w:szCs w:val="22"/>
        </w:rPr>
        <w:t xml:space="preserve">právních službách a poradenství, a to zejména při: </w:t>
      </w:r>
    </w:p>
    <w:p w14:paraId="099422AE" w14:textId="77777777" w:rsidR="008F2943" w:rsidRDefault="008F2943" w:rsidP="008F2943">
      <w:pPr>
        <w:pStyle w:val="Default"/>
        <w:spacing w:after="164"/>
        <w:ind w:left="720"/>
        <w:rPr>
          <w:sz w:val="22"/>
          <w:szCs w:val="22"/>
        </w:rPr>
      </w:pPr>
      <w:r>
        <w:rPr>
          <w:sz w:val="22"/>
          <w:szCs w:val="22"/>
        </w:rPr>
        <w:t xml:space="preserve">zastupování v soudních sporech a mimosoudních jednáních, </w:t>
      </w:r>
    </w:p>
    <w:p w14:paraId="13031C7E" w14:textId="77777777" w:rsidR="008F2943" w:rsidRDefault="008F2943" w:rsidP="008F2943">
      <w:pPr>
        <w:pStyle w:val="Default"/>
        <w:spacing w:after="164"/>
        <w:ind w:left="720"/>
        <w:rPr>
          <w:sz w:val="22"/>
          <w:szCs w:val="22"/>
        </w:rPr>
      </w:pPr>
      <w:r>
        <w:rPr>
          <w:sz w:val="22"/>
          <w:szCs w:val="22"/>
        </w:rPr>
        <w:t xml:space="preserve">sepisování pojmenovaných a nepojmenovaných smluv, dohod, listin a mimosoudních podání ke konkrétním případům a poskytování jejich vzorů, </w:t>
      </w:r>
    </w:p>
    <w:p w14:paraId="7968D8D9" w14:textId="77777777" w:rsidR="008F2943" w:rsidRDefault="008F2943" w:rsidP="008F2943">
      <w:pPr>
        <w:pStyle w:val="Default"/>
        <w:spacing w:after="164"/>
        <w:ind w:left="720"/>
        <w:rPr>
          <w:sz w:val="22"/>
          <w:szCs w:val="22"/>
        </w:rPr>
      </w:pPr>
      <w:r>
        <w:rPr>
          <w:sz w:val="22"/>
          <w:szCs w:val="22"/>
        </w:rPr>
        <w:t xml:space="preserve">poskytování právních rad a rozborů právního stavu ve věcech týkajících se činnosti klienta (tzv. právní porady), </w:t>
      </w:r>
    </w:p>
    <w:p w14:paraId="4653FD2F" w14:textId="77777777" w:rsidR="008F2943" w:rsidRDefault="008F2943" w:rsidP="008F2943">
      <w:pPr>
        <w:pStyle w:val="Default"/>
        <w:spacing w:after="164"/>
        <w:ind w:left="720"/>
        <w:rPr>
          <w:sz w:val="22"/>
          <w:szCs w:val="22"/>
        </w:rPr>
      </w:pPr>
      <w:r>
        <w:rPr>
          <w:sz w:val="22"/>
          <w:szCs w:val="22"/>
        </w:rPr>
        <w:t xml:space="preserve">osobní, telefonické a e-mailové poskytování právního poradenství a provádění konzultací s pracovníky klienta, </w:t>
      </w:r>
    </w:p>
    <w:p w14:paraId="1F24D3C3" w14:textId="2CFF71AF" w:rsidR="008F2943" w:rsidRDefault="008F2943" w:rsidP="008F2943">
      <w:pPr>
        <w:pStyle w:val="Default"/>
        <w:spacing w:after="164"/>
        <w:ind w:left="720"/>
        <w:rPr>
          <w:sz w:val="22"/>
          <w:szCs w:val="22"/>
        </w:rPr>
      </w:pPr>
      <w:r>
        <w:rPr>
          <w:sz w:val="22"/>
          <w:szCs w:val="22"/>
        </w:rPr>
        <w:t>součástí obsahu právního poradenství je také (nikoliv výlučně) oblast vztahů</w:t>
      </w:r>
      <w:r w:rsidR="00831BAD">
        <w:rPr>
          <w:sz w:val="22"/>
          <w:szCs w:val="22"/>
        </w:rPr>
        <w:t xml:space="preserve"> s klienty příspěvkové organizace</w:t>
      </w:r>
      <w:r>
        <w:rPr>
          <w:sz w:val="22"/>
          <w:szCs w:val="22"/>
        </w:rPr>
        <w:t xml:space="preserve">, </w:t>
      </w:r>
      <w:r w:rsidR="00831BAD">
        <w:rPr>
          <w:sz w:val="22"/>
          <w:szCs w:val="22"/>
        </w:rPr>
        <w:t xml:space="preserve">to je zejména </w:t>
      </w:r>
      <w:r>
        <w:rPr>
          <w:sz w:val="22"/>
          <w:szCs w:val="22"/>
        </w:rPr>
        <w:t xml:space="preserve">aplikace zákona o </w:t>
      </w:r>
      <w:r w:rsidR="00831BAD">
        <w:rPr>
          <w:sz w:val="22"/>
          <w:szCs w:val="22"/>
        </w:rPr>
        <w:t>zdravotních službách, o</w:t>
      </w:r>
      <w:r>
        <w:rPr>
          <w:sz w:val="22"/>
          <w:szCs w:val="22"/>
        </w:rPr>
        <w:t xml:space="preserve">bčanského zákoníku a na ně navazujících právních předpisů a vše související s činností </w:t>
      </w:r>
      <w:r w:rsidR="00831BAD">
        <w:rPr>
          <w:sz w:val="22"/>
          <w:szCs w:val="22"/>
        </w:rPr>
        <w:t>příspěvkové organizace</w:t>
      </w:r>
      <w:r>
        <w:rPr>
          <w:sz w:val="22"/>
          <w:szCs w:val="22"/>
        </w:rPr>
        <w:t>.</w:t>
      </w:r>
    </w:p>
    <w:p w14:paraId="62DC9197" w14:textId="17D94DFC" w:rsidR="008F2943" w:rsidRDefault="008F2943" w:rsidP="008F2943">
      <w:pPr>
        <w:pStyle w:val="Default"/>
        <w:rPr>
          <w:sz w:val="22"/>
          <w:szCs w:val="22"/>
        </w:rPr>
      </w:pPr>
    </w:p>
    <w:p w14:paraId="42CA3F13" w14:textId="77777777" w:rsidR="008F2943" w:rsidRDefault="008F2943" w:rsidP="008F2943">
      <w:pPr>
        <w:spacing w:before="120"/>
        <w:jc w:val="center"/>
        <w:rPr>
          <w:b/>
          <w:szCs w:val="22"/>
        </w:rPr>
      </w:pPr>
      <w:r>
        <w:rPr>
          <w:b/>
          <w:szCs w:val="22"/>
        </w:rPr>
        <w:t>II. Doba plnění</w:t>
      </w:r>
    </w:p>
    <w:p w14:paraId="63E280FC" w14:textId="1367D974" w:rsidR="008F2943" w:rsidRDefault="008F2943" w:rsidP="008F2943">
      <w:pPr>
        <w:numPr>
          <w:ilvl w:val="0"/>
          <w:numId w:val="1"/>
        </w:numPr>
        <w:tabs>
          <w:tab w:val="left" w:pos="0"/>
          <w:tab w:val="left" w:pos="1440"/>
        </w:tabs>
        <w:spacing w:before="120"/>
        <w:jc w:val="both"/>
        <w:rPr>
          <w:szCs w:val="22"/>
        </w:rPr>
      </w:pPr>
      <w:r>
        <w:rPr>
          <w:szCs w:val="22"/>
        </w:rPr>
        <w:t>Smluvní strany uzavírají tuto smlouvu na dobu neurčitou s </w:t>
      </w:r>
      <w:r w:rsidR="003B3AD0">
        <w:rPr>
          <w:szCs w:val="22"/>
        </w:rPr>
        <w:t>třímě</w:t>
      </w:r>
      <w:r>
        <w:rPr>
          <w:szCs w:val="22"/>
        </w:rPr>
        <w:t>síční výpovědní lhůtou, jejíž běh počíná prvého dne měsíce následujícího po doručení výpovědi druhé straně. Smlouvu lze rovněž kdykoliv ukončit dohodou.</w:t>
      </w:r>
    </w:p>
    <w:p w14:paraId="037B2F86" w14:textId="2A1D56D7" w:rsidR="008F2943" w:rsidRDefault="008F2943" w:rsidP="008F2943">
      <w:pPr>
        <w:numPr>
          <w:ilvl w:val="0"/>
          <w:numId w:val="2"/>
        </w:numPr>
        <w:tabs>
          <w:tab w:val="left" w:pos="0"/>
          <w:tab w:val="left" w:pos="1440"/>
        </w:tabs>
        <w:spacing w:before="120"/>
        <w:jc w:val="both"/>
        <w:rPr>
          <w:szCs w:val="22"/>
        </w:rPr>
      </w:pPr>
      <w:r>
        <w:rPr>
          <w:szCs w:val="22"/>
        </w:rPr>
        <w:lastRenderedPageBreak/>
        <w:t xml:space="preserve">Čas plnění jednotlivých úkonů bude určován zásadně dohodou obou smluvních stran s přihlédnutím k potřebám klienta s tím, že advokát je oprávněn úkony nezbytné v zájmu klienta nesnášející odkladu činit podle povahy a vývoje věci samostatně. Klient má právo být v každém konkrétním případě seznámen s pravděpodobnou časovou potřebou pro výše uvedený úkol. Smluvní strany se dohodly, že v dohodnuté níže uvedené paušální odměně je rozsah plnění ze strany advokáta ve prospěch klienta </w:t>
      </w:r>
      <w:r w:rsidRPr="00831BAD">
        <w:rPr>
          <w:b/>
          <w:bCs/>
          <w:szCs w:val="22"/>
        </w:rPr>
        <w:t xml:space="preserve">ve výměře </w:t>
      </w:r>
      <w:r w:rsidR="002A531E">
        <w:rPr>
          <w:b/>
          <w:bCs/>
          <w:szCs w:val="22"/>
        </w:rPr>
        <w:t>třech</w:t>
      </w:r>
      <w:r w:rsidRPr="00831BAD">
        <w:rPr>
          <w:b/>
          <w:bCs/>
          <w:szCs w:val="22"/>
        </w:rPr>
        <w:t xml:space="preserve"> hodin měsíčně</w:t>
      </w:r>
      <w:r>
        <w:rPr>
          <w:szCs w:val="22"/>
        </w:rPr>
        <w:t xml:space="preserve">.  </w:t>
      </w:r>
    </w:p>
    <w:p w14:paraId="27DAD157" w14:textId="77777777" w:rsidR="008F2943" w:rsidRDefault="008F2943" w:rsidP="008F2943">
      <w:pPr>
        <w:tabs>
          <w:tab w:val="left" w:pos="1080"/>
        </w:tabs>
        <w:spacing w:before="120"/>
        <w:jc w:val="center"/>
        <w:rPr>
          <w:b/>
          <w:szCs w:val="22"/>
        </w:rPr>
      </w:pPr>
      <w:r>
        <w:rPr>
          <w:b/>
          <w:szCs w:val="22"/>
        </w:rPr>
        <w:t>III. Místo plnění</w:t>
      </w:r>
    </w:p>
    <w:p w14:paraId="109DD026" w14:textId="77777777" w:rsidR="008F2943" w:rsidRDefault="008F2943" w:rsidP="008F2943">
      <w:pPr>
        <w:numPr>
          <w:ilvl w:val="0"/>
          <w:numId w:val="3"/>
        </w:numPr>
        <w:tabs>
          <w:tab w:val="left" w:pos="426"/>
          <w:tab w:val="left" w:pos="720"/>
          <w:tab w:val="left" w:pos="1506"/>
        </w:tabs>
        <w:spacing w:before="120"/>
        <w:ind w:left="426"/>
        <w:jc w:val="both"/>
        <w:rPr>
          <w:szCs w:val="22"/>
        </w:rPr>
      </w:pPr>
      <w:r>
        <w:rPr>
          <w:szCs w:val="22"/>
        </w:rPr>
        <w:t xml:space="preserve">Pokud z povahy případu, z dohody klienta a advokáta nebo z jiných závažných důvodů nevyplyne jinak, je místem plnění předmětu smlouvy sídlo advokáta s tím, že advokát se zavazuje rovněž poskytovat právní pomoc v sídle klienta v dohodnutých dnech (tzv. konzultační porady). Pro změnu určení místa konání právní pomoci je vždy rozhodné stanovisko klienta.   </w:t>
      </w:r>
    </w:p>
    <w:p w14:paraId="1146F79B" w14:textId="77777777" w:rsidR="008F2943" w:rsidRDefault="008F2943" w:rsidP="008F2943">
      <w:pPr>
        <w:numPr>
          <w:ilvl w:val="0"/>
          <w:numId w:val="4"/>
        </w:numPr>
        <w:tabs>
          <w:tab w:val="left" w:pos="426"/>
          <w:tab w:val="left" w:pos="720"/>
          <w:tab w:val="left" w:pos="2226"/>
        </w:tabs>
        <w:spacing w:before="120"/>
        <w:ind w:left="426"/>
        <w:jc w:val="both"/>
        <w:rPr>
          <w:szCs w:val="22"/>
        </w:rPr>
      </w:pPr>
      <w:r>
        <w:rPr>
          <w:szCs w:val="22"/>
        </w:rPr>
        <w:t>Ostatní jednání budou vždy sjednána mezi klientem a advokátem dle potřeb a možností obou stran.</w:t>
      </w:r>
    </w:p>
    <w:p w14:paraId="6A95B8D1" w14:textId="77777777" w:rsidR="008F2943" w:rsidRDefault="008F2943" w:rsidP="008F2943">
      <w:pPr>
        <w:spacing w:before="120"/>
        <w:jc w:val="center"/>
        <w:rPr>
          <w:b/>
          <w:szCs w:val="22"/>
        </w:rPr>
      </w:pPr>
      <w:r>
        <w:rPr>
          <w:b/>
          <w:szCs w:val="22"/>
        </w:rPr>
        <w:t>IV. Odměna za právní pomoc, platební podmínky</w:t>
      </w:r>
    </w:p>
    <w:p w14:paraId="0CE01D05" w14:textId="4CE9898E" w:rsidR="008F2943" w:rsidRDefault="008F2943" w:rsidP="008F2943">
      <w:pPr>
        <w:numPr>
          <w:ilvl w:val="0"/>
          <w:numId w:val="5"/>
        </w:numPr>
        <w:tabs>
          <w:tab w:val="left" w:pos="0"/>
        </w:tabs>
        <w:spacing w:before="120"/>
        <w:jc w:val="both"/>
        <w:rPr>
          <w:b/>
          <w:bCs/>
        </w:rPr>
      </w:pPr>
      <w:r>
        <w:rPr>
          <w:b/>
          <w:bCs/>
          <w:szCs w:val="22"/>
        </w:rPr>
        <w:t xml:space="preserve">Smluvní strany se dohodly, že za dohodnutou právní pomoc klient advokátovi zaplatí odměnu ve výši </w:t>
      </w:r>
      <w:r w:rsidR="002A531E">
        <w:rPr>
          <w:b/>
          <w:bCs/>
          <w:szCs w:val="22"/>
        </w:rPr>
        <w:t>4.000,-</w:t>
      </w:r>
      <w:r>
        <w:rPr>
          <w:b/>
          <w:bCs/>
          <w:szCs w:val="22"/>
        </w:rPr>
        <w:t xml:space="preserve"> Kč + DPH měsíčně; celkem </w:t>
      </w:r>
      <w:r w:rsidR="002A531E">
        <w:rPr>
          <w:b/>
          <w:bCs/>
          <w:szCs w:val="22"/>
        </w:rPr>
        <w:t>4.840</w:t>
      </w:r>
      <w:r>
        <w:rPr>
          <w:b/>
          <w:bCs/>
          <w:szCs w:val="22"/>
        </w:rPr>
        <w:t xml:space="preserve">,- Kč. </w:t>
      </w:r>
    </w:p>
    <w:p w14:paraId="0CC5FC4C" w14:textId="77777777" w:rsidR="008F2943" w:rsidRDefault="008F2943" w:rsidP="008F2943">
      <w:pPr>
        <w:numPr>
          <w:ilvl w:val="0"/>
          <w:numId w:val="6"/>
        </w:numPr>
        <w:tabs>
          <w:tab w:val="left" w:pos="0"/>
        </w:tabs>
        <w:spacing w:before="120"/>
        <w:jc w:val="both"/>
        <w:rPr>
          <w:szCs w:val="22"/>
        </w:rPr>
      </w:pPr>
      <w:r>
        <w:rPr>
          <w:szCs w:val="22"/>
        </w:rPr>
        <w:t xml:space="preserve">Poskytovaná právní pomoc bude dle čl. I této smlouvy spočívat rovněž v zastupování klienta v soudních, rozhodčích či jiných řízeních obdobné povahy. Pokud budou soudem, rozhodčím soudem či jiným orgánem klientovi přiznány náklady řízení (tzv. přísudek) náleží advokátovi vedle odměny dle čl. IV. odst. 1) této smlouvy rovněž nárok na úhradu přísudku, který je splatný do tří dnů od právní moci konečného rozhodnutí ve věci.   </w:t>
      </w:r>
    </w:p>
    <w:p w14:paraId="226C9AEC" w14:textId="77777777" w:rsidR="008F2943" w:rsidRDefault="008F2943" w:rsidP="008F2943">
      <w:pPr>
        <w:numPr>
          <w:ilvl w:val="0"/>
          <w:numId w:val="6"/>
        </w:numPr>
        <w:tabs>
          <w:tab w:val="left" w:pos="0"/>
        </w:tabs>
        <w:spacing w:before="120"/>
        <w:jc w:val="both"/>
        <w:rPr>
          <w:szCs w:val="22"/>
        </w:rPr>
      </w:pPr>
      <w:r>
        <w:rPr>
          <w:szCs w:val="22"/>
        </w:rPr>
        <w:t xml:space="preserve">Výše uvedená částka odměny nezahrnuje odůvodněné a účelně vynaložené hotové výdaje (náklady) advokáta představující poštovné, hovorné, cestovní výdaje, výdaje na znalecké posudky, překlady, opisy a soudní a jiné poplatky, vynaložené v nezbytně nutném rozsahu, na jejichž úhradu má advokát vůči klientovi nárok v souladu s ust. § 13 a § 14 vyhl. č. 177/1996 Sb., a to buď v prokázané výši nebo ve výši paušální dle obecně závazného předpisu. Klient se zejména zavazuje, že advokátovi zaplatí dle této smlouvy náhradu cestovních nákladů vzniklých s poskytováním právní pomoci dle této smlouvy [např. cestovní výdaje za cesty k soudním jednáním a ke konzultačním poradám dle čl. III. odst. 1) této smlouvy]. Paušální odměna dle čl. IV odst. 1) v sobě zahrnuje náklady na cestovné ke všem úkonům právní pomoci poskytovaným v okrese Ústí nad Labem </w:t>
      </w:r>
    </w:p>
    <w:p w14:paraId="3B8002C3" w14:textId="77777777" w:rsidR="008F2943" w:rsidRDefault="008F2943" w:rsidP="008F2943">
      <w:pPr>
        <w:numPr>
          <w:ilvl w:val="0"/>
          <w:numId w:val="6"/>
        </w:numPr>
        <w:tabs>
          <w:tab w:val="left" w:pos="0"/>
        </w:tabs>
        <w:spacing w:before="120"/>
        <w:jc w:val="both"/>
      </w:pPr>
      <w:r>
        <w:rPr>
          <w:szCs w:val="22"/>
        </w:rPr>
        <w:t xml:space="preserve">Odměna advokáta dle čl. IV. odst. 1) této smlouvy je splatná vždy </w:t>
      </w:r>
      <w:r>
        <w:rPr>
          <w:color w:val="000000"/>
          <w:szCs w:val="22"/>
        </w:rPr>
        <w:t>do 15</w:t>
      </w:r>
      <w:r>
        <w:rPr>
          <w:szCs w:val="22"/>
        </w:rPr>
        <w:t>. kalendářního dne měsíce následujícího, a to na základě daňového a účetního dokladu advokáta.</w:t>
      </w:r>
    </w:p>
    <w:p w14:paraId="38F6C111" w14:textId="747B005C" w:rsidR="008F2943" w:rsidRDefault="008F2943" w:rsidP="008F2943">
      <w:pPr>
        <w:numPr>
          <w:ilvl w:val="0"/>
          <w:numId w:val="6"/>
        </w:numPr>
        <w:tabs>
          <w:tab w:val="left" w:pos="0"/>
        </w:tabs>
        <w:spacing w:before="120"/>
        <w:jc w:val="both"/>
        <w:rPr>
          <w:szCs w:val="22"/>
        </w:rPr>
      </w:pPr>
      <w:r>
        <w:rPr>
          <w:szCs w:val="22"/>
        </w:rPr>
        <w:t xml:space="preserve">Veškeré platby budou prováděny na základě daňových a účetních dokladů advokáta. Daňové a účetní doklady </w:t>
      </w:r>
      <w:r w:rsidR="005926EF">
        <w:rPr>
          <w:szCs w:val="22"/>
        </w:rPr>
        <w:t xml:space="preserve">budou vystavovány čtvrtletně a </w:t>
      </w:r>
      <w:r>
        <w:rPr>
          <w:szCs w:val="22"/>
        </w:rPr>
        <w:t>jsou splatné dle výše uvedené dohody a musí být buď předány osobně klientovi</w:t>
      </w:r>
      <w:r w:rsidR="005926EF">
        <w:rPr>
          <w:szCs w:val="22"/>
        </w:rPr>
        <w:t xml:space="preserve">, nebo </w:t>
      </w:r>
      <w:r>
        <w:rPr>
          <w:szCs w:val="22"/>
        </w:rPr>
        <w:t>odeslány doporučeným dopisem</w:t>
      </w:r>
      <w:r w:rsidR="005926EF">
        <w:rPr>
          <w:szCs w:val="22"/>
        </w:rPr>
        <w:t>, nebo prostřednictvím datové schránky, nebo na email: hospodarka@dpskb.cz.</w:t>
      </w:r>
      <w:r>
        <w:rPr>
          <w:szCs w:val="22"/>
        </w:rPr>
        <w:t xml:space="preserve"> </w:t>
      </w:r>
    </w:p>
    <w:p w14:paraId="6D5974ED" w14:textId="77777777" w:rsidR="008F2943" w:rsidRDefault="008F2943" w:rsidP="008F2943">
      <w:pPr>
        <w:numPr>
          <w:ilvl w:val="0"/>
          <w:numId w:val="6"/>
        </w:numPr>
        <w:tabs>
          <w:tab w:val="left" w:pos="0"/>
        </w:tabs>
        <w:spacing w:before="120"/>
        <w:jc w:val="both"/>
        <w:rPr>
          <w:szCs w:val="22"/>
        </w:rPr>
      </w:pPr>
      <w:r>
        <w:rPr>
          <w:szCs w:val="22"/>
        </w:rPr>
        <w:t>Odměna jako cena právní služby dle této smlouvy je sjednána včetně DPH v zákonné výši. Zákonná výše DPH je v době uzavření smlouvy 21%.</w:t>
      </w:r>
    </w:p>
    <w:p w14:paraId="1BE79A71" w14:textId="77777777" w:rsidR="008F2943" w:rsidRDefault="008F2943" w:rsidP="008F2943">
      <w:pPr>
        <w:spacing w:before="120"/>
        <w:jc w:val="center"/>
        <w:rPr>
          <w:b/>
          <w:szCs w:val="22"/>
        </w:rPr>
      </w:pPr>
      <w:r>
        <w:rPr>
          <w:b/>
          <w:szCs w:val="22"/>
        </w:rPr>
        <w:t>V. Jiná ujednání</w:t>
      </w:r>
    </w:p>
    <w:p w14:paraId="1F1C9BB9" w14:textId="24DD67ED" w:rsidR="008F2943" w:rsidRDefault="008F2943" w:rsidP="008F2943">
      <w:pPr>
        <w:numPr>
          <w:ilvl w:val="0"/>
          <w:numId w:val="7"/>
        </w:numPr>
        <w:tabs>
          <w:tab w:val="left" w:pos="0"/>
        </w:tabs>
        <w:spacing w:before="120"/>
        <w:jc w:val="both"/>
        <w:rPr>
          <w:szCs w:val="22"/>
        </w:rPr>
      </w:pPr>
      <w:r>
        <w:rPr>
          <w:szCs w:val="22"/>
        </w:rPr>
        <w:t>Klient je povinen poskytovat advokátovi včasné, pravdivé, úplné a přesné informace týkající se předmětu plnění a poskytovat včas potřebné listinné doklady a případnou jinou součinnost.</w:t>
      </w:r>
    </w:p>
    <w:p w14:paraId="278EC44D" w14:textId="77777777" w:rsidR="008F2943" w:rsidRDefault="008F2943" w:rsidP="008F2943">
      <w:pPr>
        <w:numPr>
          <w:ilvl w:val="0"/>
          <w:numId w:val="8"/>
        </w:numPr>
        <w:tabs>
          <w:tab w:val="left" w:pos="0"/>
        </w:tabs>
        <w:spacing w:before="120"/>
        <w:jc w:val="both"/>
        <w:rPr>
          <w:szCs w:val="22"/>
        </w:rPr>
      </w:pPr>
      <w:r>
        <w:rPr>
          <w:szCs w:val="22"/>
        </w:rPr>
        <w:t>Advokát je oprávněn a povinen chránit práva a oprávněné zájmy klienta svědomitě a čestně, je povinen důsledně využívat zákonné prostředky, uplatňovat vše, co podle svého přesvědčení a příkazu klienta pokládá za prospěšné, přičemž je vázán právním řádem a v jeho mezích příkazy klienta.</w:t>
      </w:r>
    </w:p>
    <w:p w14:paraId="2B0D8B60" w14:textId="29A47306" w:rsidR="008F2943" w:rsidRDefault="008F2943" w:rsidP="008F2943">
      <w:pPr>
        <w:numPr>
          <w:ilvl w:val="0"/>
          <w:numId w:val="8"/>
        </w:numPr>
        <w:tabs>
          <w:tab w:val="left" w:pos="0"/>
        </w:tabs>
        <w:spacing w:before="120"/>
        <w:jc w:val="both"/>
        <w:rPr>
          <w:szCs w:val="22"/>
        </w:rPr>
      </w:pPr>
      <w:r>
        <w:rPr>
          <w:szCs w:val="22"/>
        </w:rPr>
        <w:t>Advokát se zavazuje zachovávat mlčenlivost o všech skutečnostech, o nichž se při plnění této smlouvy dozvěděl, a to i po ukončení poskytování právní pomoci dle této smlouvy či v individuálních případech. Příkazu mlčenlivosti může advokáta v jednotlivých případech zprostit pouze klient.</w:t>
      </w:r>
    </w:p>
    <w:p w14:paraId="41A8ADB4" w14:textId="77777777" w:rsidR="008F2943" w:rsidRDefault="008F2943" w:rsidP="008F2943">
      <w:pPr>
        <w:numPr>
          <w:ilvl w:val="0"/>
          <w:numId w:val="8"/>
        </w:numPr>
        <w:tabs>
          <w:tab w:val="left" w:pos="0"/>
        </w:tabs>
        <w:spacing w:before="120"/>
        <w:jc w:val="both"/>
        <w:rPr>
          <w:szCs w:val="22"/>
        </w:rPr>
      </w:pPr>
      <w:r>
        <w:rPr>
          <w:szCs w:val="22"/>
        </w:rPr>
        <w:lastRenderedPageBreak/>
        <w:t xml:space="preserve">Advokát uvedený v záhlaví této smlouvy je oprávněn v případě časové kolize svěřit plnění některých úkonů právní služby dle této smlouvy svému koncipientovi.  Dále je advokát oprávněn v případě časové kolize při poskytování právní pomoci svěřit plnění některých úkonů právní služby jinému z advokátů či advokátních koncipientů jeho advokát kanceláře. </w:t>
      </w:r>
    </w:p>
    <w:p w14:paraId="7F1CA555" w14:textId="5DE05899" w:rsidR="008F2943" w:rsidRDefault="008F2943" w:rsidP="008F2943">
      <w:pPr>
        <w:numPr>
          <w:ilvl w:val="0"/>
          <w:numId w:val="8"/>
        </w:numPr>
        <w:tabs>
          <w:tab w:val="left" w:pos="0"/>
        </w:tabs>
        <w:spacing w:before="120"/>
        <w:jc w:val="both"/>
        <w:rPr>
          <w:szCs w:val="22"/>
        </w:rPr>
      </w:pPr>
      <w:r>
        <w:rPr>
          <w:szCs w:val="22"/>
        </w:rPr>
        <w:t>Advokát je povinen při výkonu své činnosti písemně upozornit klienta na zřejmou nevhodnost jeho pokynů, které by mohly mít za následek vznik škody klienta. V případě, že klient i přes takové upozornění na splnění pokynů trvá, neodpovídá advokát za škodu takto vzniklou.</w:t>
      </w:r>
    </w:p>
    <w:p w14:paraId="08FFB102" w14:textId="6607982C" w:rsidR="008F2943" w:rsidRDefault="008F2943" w:rsidP="008F2943">
      <w:pPr>
        <w:numPr>
          <w:ilvl w:val="0"/>
          <w:numId w:val="8"/>
        </w:numPr>
        <w:tabs>
          <w:tab w:val="left" w:pos="0"/>
        </w:tabs>
        <w:spacing w:before="120"/>
        <w:jc w:val="both"/>
        <w:rPr>
          <w:szCs w:val="22"/>
        </w:rPr>
      </w:pPr>
      <w:r>
        <w:rPr>
          <w:szCs w:val="22"/>
        </w:rPr>
        <w:t>Advokát je povinen při své činnosti sledovat veškeré změny právních předpisů v oblasti předmětu této smlouvy a to tak, aby činnost pro klienta vykonával vždy v souladu s platnou právní úpravou. Advokát je povinen vyvíjet sjednanou činnost pro klienta dle svých nejlepších odborných znalostí a schopností a postupovat  při zařizování záležitostí klienta s odbornou péčí.</w:t>
      </w:r>
    </w:p>
    <w:p w14:paraId="54364868" w14:textId="5A392A76" w:rsidR="008F2943" w:rsidRDefault="008F2943" w:rsidP="008F2943">
      <w:pPr>
        <w:numPr>
          <w:ilvl w:val="0"/>
          <w:numId w:val="8"/>
        </w:numPr>
        <w:tabs>
          <w:tab w:val="left" w:pos="0"/>
        </w:tabs>
        <w:spacing w:before="120"/>
        <w:jc w:val="both"/>
        <w:rPr>
          <w:szCs w:val="22"/>
        </w:rPr>
      </w:pPr>
      <w:r>
        <w:rPr>
          <w:szCs w:val="22"/>
        </w:rPr>
        <w:t>O povinnostech smluvních stran v případě výpovědi smlouvy platí ustanovení občanského zákoníku, zejména se sjednává povinnost advokáta odevzdat klientovi nejméně 3 dny</w:t>
      </w:r>
      <w:r w:rsidR="00841E73">
        <w:rPr>
          <w:szCs w:val="22"/>
        </w:rPr>
        <w:t xml:space="preserve"> </w:t>
      </w:r>
      <w:r>
        <w:rPr>
          <w:szCs w:val="22"/>
        </w:rPr>
        <w:t>před  ukončením smluvního vztahu veškeré věci, doklady, evidenci  atd., kterou od něj převzal při poskytování právní pomoci dle této smlouvy.</w:t>
      </w:r>
    </w:p>
    <w:p w14:paraId="41849DD7" w14:textId="77777777" w:rsidR="008F2943" w:rsidRDefault="008F2943" w:rsidP="008F2943">
      <w:pPr>
        <w:spacing w:before="120"/>
        <w:ind w:left="360"/>
        <w:jc w:val="center"/>
        <w:rPr>
          <w:b/>
          <w:szCs w:val="22"/>
        </w:rPr>
      </w:pPr>
      <w:r>
        <w:rPr>
          <w:b/>
          <w:szCs w:val="22"/>
        </w:rPr>
        <w:t>VI. Závěrečná ustanovení</w:t>
      </w:r>
    </w:p>
    <w:p w14:paraId="17A815B4" w14:textId="40F32631" w:rsidR="008F2943" w:rsidRDefault="008F2943" w:rsidP="008F2943">
      <w:pPr>
        <w:tabs>
          <w:tab w:val="left" w:pos="360"/>
        </w:tabs>
        <w:spacing w:before="120"/>
        <w:ind w:left="360"/>
        <w:jc w:val="both"/>
        <w:rPr>
          <w:b/>
          <w:bCs/>
          <w:szCs w:val="22"/>
        </w:rPr>
      </w:pPr>
      <w:r>
        <w:rPr>
          <w:b/>
          <w:bCs/>
          <w:szCs w:val="22"/>
        </w:rPr>
        <w:t xml:space="preserve">Smluvní strany se dohodly na účinnosti této smlouvy ode dne </w:t>
      </w:r>
      <w:r w:rsidR="005926EF">
        <w:rPr>
          <w:b/>
          <w:bCs/>
          <w:szCs w:val="22"/>
        </w:rPr>
        <w:t>1. 6.</w:t>
      </w:r>
      <w:r>
        <w:rPr>
          <w:b/>
          <w:bCs/>
          <w:szCs w:val="22"/>
        </w:rPr>
        <w:t xml:space="preserve"> 2022. </w:t>
      </w:r>
    </w:p>
    <w:p w14:paraId="265550A4" w14:textId="77777777" w:rsidR="008F2943" w:rsidRDefault="008F2943" w:rsidP="008F2943">
      <w:pPr>
        <w:tabs>
          <w:tab w:val="left" w:pos="360"/>
        </w:tabs>
        <w:spacing w:before="120"/>
        <w:ind w:left="360"/>
        <w:jc w:val="both"/>
        <w:rPr>
          <w:szCs w:val="22"/>
        </w:rPr>
      </w:pPr>
      <w:r>
        <w:rPr>
          <w:szCs w:val="22"/>
        </w:rPr>
        <w:t xml:space="preserve">Vztahy neupravené výslovně touto smlouvou se řídí přiměřeně úpravou smlouvy příkazní dle občanského zákoníku, zákonem  o advokacii a vyhláškou o odměnách advokátů za právní pomoc  jimi poskytovanou (vyhl. č. 177/1996 Sb.). Klient dále potvrzuje, že byl před podpisem smlouvy seznámen i s obsahem usnesení představenstva České advokátní komory č. 1/2016, které je nedílnou součástí a přílohou této smlouvy.    </w:t>
      </w:r>
    </w:p>
    <w:p w14:paraId="32036A89" w14:textId="77777777" w:rsidR="008F2943" w:rsidRDefault="008F2943" w:rsidP="008F2943">
      <w:pPr>
        <w:tabs>
          <w:tab w:val="left" w:pos="360"/>
        </w:tabs>
        <w:spacing w:before="120"/>
        <w:ind w:left="360"/>
        <w:jc w:val="both"/>
        <w:rPr>
          <w:szCs w:val="22"/>
        </w:rPr>
      </w:pPr>
      <w:r>
        <w:rPr>
          <w:szCs w:val="22"/>
        </w:rPr>
        <w:t>Obě smluvní strany prohlašují, že si tuto smlouvu před podpisem přečetly, porozuměly jejímu obsahu, s obsahem souhlasí. Tato smlouva je projevem jejich svobodné vůle.</w:t>
      </w:r>
    </w:p>
    <w:p w14:paraId="481AE422" w14:textId="08C62D52" w:rsidR="008F2943" w:rsidRDefault="008F2943" w:rsidP="008F2943">
      <w:pPr>
        <w:tabs>
          <w:tab w:val="left" w:pos="360"/>
        </w:tabs>
        <w:spacing w:before="120"/>
        <w:ind w:left="360"/>
        <w:jc w:val="both"/>
        <w:rPr>
          <w:szCs w:val="22"/>
        </w:rPr>
      </w:pPr>
      <w:r>
        <w:rPr>
          <w:szCs w:val="22"/>
        </w:rPr>
        <w:t>Smlouva je vyhotovena ve dvou stejnopisech, z nichž jeden si ponechá klient a jeden advokát.</w:t>
      </w:r>
    </w:p>
    <w:p w14:paraId="4AAEC870" w14:textId="77777777" w:rsidR="008F2943" w:rsidRDefault="008F2943" w:rsidP="008F2943">
      <w:pPr>
        <w:tabs>
          <w:tab w:val="left" w:pos="360"/>
        </w:tabs>
        <w:spacing w:before="120"/>
        <w:ind w:left="360"/>
        <w:jc w:val="both"/>
        <w:rPr>
          <w:b/>
          <w:bCs/>
          <w:szCs w:val="22"/>
        </w:rPr>
      </w:pPr>
      <w:r>
        <w:rPr>
          <w:b/>
          <w:bCs/>
          <w:szCs w:val="22"/>
        </w:rPr>
        <w:t xml:space="preserve">Touto smlouvou se zcela nově nahrazují veškeré předešlé smluvní vztahy. </w:t>
      </w:r>
    </w:p>
    <w:p w14:paraId="2E4C5398" w14:textId="77777777" w:rsidR="008F2943" w:rsidRDefault="008F2943" w:rsidP="008F2943">
      <w:pPr>
        <w:spacing w:before="120"/>
        <w:rPr>
          <w:szCs w:val="22"/>
        </w:rPr>
      </w:pPr>
    </w:p>
    <w:p w14:paraId="412FBF11" w14:textId="2C042D04" w:rsidR="008F2943" w:rsidRDefault="008F2943" w:rsidP="008F2943">
      <w:pPr>
        <w:spacing w:before="120"/>
        <w:rPr>
          <w:szCs w:val="22"/>
        </w:rPr>
      </w:pPr>
      <w:r>
        <w:rPr>
          <w:szCs w:val="22"/>
        </w:rPr>
        <w:t xml:space="preserve">V Ústí nad Labem dne </w:t>
      </w:r>
      <w:r w:rsidR="005926EF">
        <w:rPr>
          <w:szCs w:val="22"/>
        </w:rPr>
        <w:t>19</w:t>
      </w:r>
      <w:r>
        <w:rPr>
          <w:szCs w:val="22"/>
        </w:rPr>
        <w:t xml:space="preserve">. 5. 2022 </w:t>
      </w:r>
    </w:p>
    <w:p w14:paraId="3E5E0890" w14:textId="484C4DCE" w:rsidR="00286208" w:rsidRDefault="00286208" w:rsidP="00286208">
      <w:pPr>
        <w:spacing w:before="120"/>
        <w:rPr>
          <w:szCs w:val="22"/>
        </w:rPr>
      </w:pPr>
    </w:p>
    <w:p w14:paraId="3251B51F" w14:textId="77777777" w:rsidR="00286208" w:rsidRDefault="00286208" w:rsidP="00286208">
      <w:pPr>
        <w:spacing w:before="120"/>
        <w:rPr>
          <w:szCs w:val="22"/>
        </w:rPr>
      </w:pPr>
    </w:p>
    <w:p w14:paraId="5D676E95" w14:textId="60521714" w:rsidR="00286208" w:rsidRDefault="008F2943" w:rsidP="00286208">
      <w:pPr>
        <w:spacing w:before="120"/>
        <w:rPr>
          <w:szCs w:val="22"/>
        </w:rPr>
      </w:pPr>
      <w:r>
        <w:rPr>
          <w:szCs w:val="22"/>
        </w:rPr>
        <w:t>-------------------------------------------</w:t>
      </w:r>
      <w:r>
        <w:rPr>
          <w:szCs w:val="22"/>
        </w:rPr>
        <w:tab/>
      </w:r>
      <w:r>
        <w:rPr>
          <w:szCs w:val="22"/>
        </w:rPr>
        <w:tab/>
      </w:r>
      <w:r>
        <w:rPr>
          <w:szCs w:val="22"/>
        </w:rPr>
        <w:tab/>
      </w:r>
      <w:r w:rsidR="00286208">
        <w:rPr>
          <w:szCs w:val="22"/>
        </w:rPr>
        <w:t xml:space="preserve">      </w:t>
      </w:r>
      <w:r>
        <w:rPr>
          <w:szCs w:val="22"/>
        </w:rPr>
        <w:t>-----------------------------------------------</w:t>
      </w:r>
    </w:p>
    <w:p w14:paraId="283B10C6" w14:textId="37EC2B9C" w:rsidR="008F2943" w:rsidRPr="006004A6" w:rsidRDefault="00286208" w:rsidP="008F2943">
      <w:pPr>
        <w:spacing w:before="120"/>
        <w:rPr>
          <w:sz w:val="18"/>
          <w:szCs w:val="18"/>
        </w:rPr>
      </w:pPr>
      <w:r w:rsidRPr="006004A6">
        <w:rPr>
          <w:rStyle w:val="preformatted"/>
          <w:rFonts w:eastAsiaTheme="minorEastAsia"/>
          <w:b/>
          <w:sz w:val="18"/>
          <w:szCs w:val="18"/>
        </w:rPr>
        <w:t xml:space="preserve">Domov pro seniory Krásné Březno, příspěvková organizace </w:t>
      </w:r>
      <w:r w:rsidRPr="006004A6">
        <w:rPr>
          <w:rStyle w:val="preformatted"/>
          <w:rFonts w:eastAsiaTheme="minorEastAsia"/>
          <w:b/>
          <w:sz w:val="18"/>
          <w:szCs w:val="18"/>
        </w:rPr>
        <w:tab/>
        <w:t xml:space="preserve">         </w:t>
      </w:r>
      <w:r w:rsidR="008F2943" w:rsidRPr="005926EF">
        <w:rPr>
          <w:b/>
          <w:bCs/>
          <w:sz w:val="18"/>
          <w:szCs w:val="18"/>
        </w:rPr>
        <w:t>JUDr. Zdeněk Grus, advokát</w:t>
      </w:r>
    </w:p>
    <w:p w14:paraId="7CFF438F" w14:textId="77777777" w:rsidR="008F2943" w:rsidRDefault="008F2943" w:rsidP="008F2943">
      <w:pPr>
        <w:spacing w:before="120"/>
        <w:rPr>
          <w:szCs w:val="22"/>
        </w:rPr>
      </w:pPr>
    </w:p>
    <w:p w14:paraId="0D1C6198" w14:textId="77777777" w:rsidR="008F2943" w:rsidRDefault="008F2943"/>
    <w:sectPr w:rsidR="008F2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74B2"/>
    <w:multiLevelType w:val="multilevel"/>
    <w:tmpl w:val="356E047E"/>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4FFA6065"/>
    <w:multiLevelType w:val="multilevel"/>
    <w:tmpl w:val="9C0294BC"/>
    <w:lvl w:ilvl="0">
      <w:start w:val="1"/>
      <w:numFmt w:val="decimal"/>
      <w:lvlText w:val="%1."/>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62E654CC"/>
    <w:multiLevelType w:val="multilevel"/>
    <w:tmpl w:val="AEAEDF86"/>
    <w:lvl w:ilvl="0">
      <w:start w:val="1"/>
      <w:numFmt w:val="decimal"/>
      <w:lvlText w:val="%1."/>
      <w:lvlJc w:val="left"/>
      <w:pPr>
        <w:ind w:left="360" w:hanging="36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7AE5650C"/>
    <w:multiLevelType w:val="multilevel"/>
    <w:tmpl w:val="9A38F27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707922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26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5056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4349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0838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5725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8978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1287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43"/>
    <w:rsid w:val="00286208"/>
    <w:rsid w:val="002A531E"/>
    <w:rsid w:val="003B3AD0"/>
    <w:rsid w:val="005926EF"/>
    <w:rsid w:val="006004A6"/>
    <w:rsid w:val="00831BAD"/>
    <w:rsid w:val="00841E73"/>
    <w:rsid w:val="008F2943"/>
    <w:rsid w:val="00976C29"/>
    <w:rsid w:val="00B50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DB46"/>
  <w15:chartTrackingRefBased/>
  <w15:docId w15:val="{F2B84748-A99B-45A2-AD91-E93CA119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2943"/>
    <w:pPr>
      <w:suppressAutoHyphens/>
      <w:autoSpaceDN w:val="0"/>
      <w:spacing w:after="0" w:line="240" w:lineRule="auto"/>
    </w:pPr>
    <w:rPr>
      <w:rFonts w:ascii="Times New Roman" w:eastAsia="Times New Roman" w:hAnsi="Times New Roman" w:cs="Times New Roman"/>
      <w:szCs w:val="20"/>
      <w:lang w:eastAsia="ar-SA"/>
    </w:rPr>
  </w:style>
  <w:style w:type="paragraph" w:styleId="Nadpis1">
    <w:name w:val="heading 1"/>
    <w:basedOn w:val="Normln"/>
    <w:next w:val="Normln"/>
    <w:link w:val="Nadpis1Char"/>
    <w:uiPriority w:val="9"/>
    <w:qFormat/>
    <w:rsid w:val="008F2943"/>
    <w:pPr>
      <w:keepNext/>
      <w:spacing w:before="120"/>
      <w:jc w:val="center"/>
      <w:outlineLvl w:val="0"/>
    </w:pPr>
    <w:rPr>
      <w:rFonts w:ascii="Bookman Old Style" w:hAnsi="Bookman Old Style"/>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2943"/>
    <w:rPr>
      <w:rFonts w:ascii="Bookman Old Style" w:eastAsia="Times New Roman" w:hAnsi="Bookman Old Style" w:cs="Times New Roman"/>
      <w:b/>
      <w:sz w:val="24"/>
      <w:szCs w:val="20"/>
      <w:u w:val="single"/>
      <w:lang w:eastAsia="ar-SA"/>
    </w:rPr>
  </w:style>
  <w:style w:type="paragraph" w:styleId="Nzev">
    <w:name w:val="Title"/>
    <w:basedOn w:val="Normln"/>
    <w:next w:val="Podnadpis"/>
    <w:link w:val="NzevChar"/>
    <w:uiPriority w:val="10"/>
    <w:qFormat/>
    <w:rsid w:val="008F2943"/>
    <w:pPr>
      <w:spacing w:before="120"/>
      <w:jc w:val="center"/>
    </w:pPr>
    <w:rPr>
      <w:rFonts w:ascii="Bookman Old Style" w:hAnsi="Bookman Old Style"/>
      <w:b/>
      <w:sz w:val="24"/>
    </w:rPr>
  </w:style>
  <w:style w:type="character" w:customStyle="1" w:styleId="NzevChar">
    <w:name w:val="Název Char"/>
    <w:basedOn w:val="Standardnpsmoodstavce"/>
    <w:link w:val="Nzev"/>
    <w:uiPriority w:val="10"/>
    <w:rsid w:val="008F2943"/>
    <w:rPr>
      <w:rFonts w:ascii="Bookman Old Style" w:eastAsia="Times New Roman" w:hAnsi="Bookman Old Style" w:cs="Times New Roman"/>
      <w:b/>
      <w:sz w:val="24"/>
      <w:szCs w:val="20"/>
      <w:lang w:eastAsia="ar-SA"/>
    </w:rPr>
  </w:style>
  <w:style w:type="paragraph" w:customStyle="1" w:styleId="Default">
    <w:name w:val="Default"/>
    <w:basedOn w:val="Normln"/>
    <w:rsid w:val="008F2943"/>
    <w:pPr>
      <w:autoSpaceDE w:val="0"/>
    </w:pPr>
    <w:rPr>
      <w:color w:val="000000"/>
      <w:sz w:val="24"/>
      <w:szCs w:val="24"/>
      <w:lang w:eastAsia="hi-IN" w:bidi="hi-IN"/>
    </w:rPr>
  </w:style>
  <w:style w:type="character" w:customStyle="1" w:styleId="preformatted">
    <w:name w:val="preformatted"/>
    <w:rsid w:val="008F2943"/>
  </w:style>
  <w:style w:type="character" w:customStyle="1" w:styleId="nowrap">
    <w:name w:val="nowrap"/>
    <w:rsid w:val="008F2943"/>
  </w:style>
  <w:style w:type="paragraph" w:styleId="Podnadpis">
    <w:name w:val="Subtitle"/>
    <w:basedOn w:val="Normln"/>
    <w:next w:val="Normln"/>
    <w:link w:val="PodnadpisChar"/>
    <w:uiPriority w:val="11"/>
    <w:qFormat/>
    <w:rsid w:val="008F294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uiPriority w:val="11"/>
    <w:rsid w:val="008F2943"/>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9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1211</Words>
  <Characters>7147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Zdenek Grus</dc:creator>
  <cp:keywords/>
  <dc:description/>
  <cp:lastModifiedBy>Ředitel</cp:lastModifiedBy>
  <cp:revision>8</cp:revision>
  <cp:lastPrinted>2022-05-19T11:06:00Z</cp:lastPrinted>
  <dcterms:created xsi:type="dcterms:W3CDTF">2022-05-12T10:08:00Z</dcterms:created>
  <dcterms:modified xsi:type="dcterms:W3CDTF">2022-05-19T11:13:00Z</dcterms:modified>
</cp:coreProperties>
</file>