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Příloha 2 : Seznam monitorovaných objektů, jejich kalkulace a a parametry vzorkování (2017-2018)</w:t>
      </w:r>
    </w:p>
    <w:p w:rsidR="00997508" w:rsidRDefault="00997508">
      <w:pPr>
        <w:rPr>
          <w:noProof/>
          <w:lang w:eastAsia="cs-CZ"/>
        </w:rPr>
      </w:pPr>
    </w:p>
    <w:p w:rsidR="00997508" w:rsidRDefault="00C44EEE">
      <w:pPr>
        <w:rPr>
          <w:noProof/>
          <w:lang w:eastAsia="cs-CZ"/>
        </w:rPr>
      </w:pPr>
      <w:r>
        <w:rPr>
          <w:noProof/>
          <w:lang w:eastAsia="cs-CZ"/>
        </w:rPr>
        <w:t>Část: 006</w:t>
      </w:r>
      <w:r w:rsidR="00997508">
        <w:rPr>
          <w:noProof/>
          <w:lang w:eastAsia="cs-CZ"/>
        </w:rPr>
        <w:t xml:space="preserve">: </w:t>
      </w:r>
      <w:r>
        <w:rPr>
          <w:noProof/>
          <w:lang w:eastAsia="cs-CZ"/>
        </w:rPr>
        <w:t>oblast severní Moravy</w:t>
      </w:r>
      <w:bookmarkStart w:id="0" w:name="_GoBack"/>
      <w:bookmarkEnd w:id="0"/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6114AA" w:rsidRDefault="00C44EEE">
      <w:pPr>
        <w:rPr>
          <w:noProof/>
          <w:lang w:eastAsia="cs-CZ"/>
        </w:rPr>
      </w:pPr>
    </w:p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8"/>
    <w:rsid w:val="001D5A52"/>
    <w:rsid w:val="00997508"/>
    <w:rsid w:val="00C44EEE"/>
    <w:rsid w:val="00C83C4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3</cp:revision>
  <dcterms:created xsi:type="dcterms:W3CDTF">2017-04-12T11:48:00Z</dcterms:created>
  <dcterms:modified xsi:type="dcterms:W3CDTF">2017-04-25T12:32:00Z</dcterms:modified>
</cp:coreProperties>
</file>