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3E633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Smlouva o spolupráci na pořádání</w:t>
      </w:r>
    </w:p>
    <w:p w14:paraId="5183204C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Mezinárodního hudebního festivalu 13 měst</w:t>
      </w:r>
    </w:p>
    <w:p w14:paraId="2E7AE16C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 MORAVIAE</w:t>
      </w:r>
    </w:p>
    <w:p w14:paraId="562B3F5F" w14:textId="77777777" w:rsidR="00753BA4" w:rsidRPr="0046256E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2E974C1" w14:textId="77777777" w:rsidR="002B58DF" w:rsidRPr="0046256E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42B0198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I.</w:t>
      </w:r>
    </w:p>
    <w:p w14:paraId="10E8F525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Smluvní strany</w:t>
      </w:r>
    </w:p>
    <w:p w14:paraId="54114683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35CAE0AA" w14:textId="77777777" w:rsidR="00753BA4" w:rsidRPr="0046256E" w:rsidRDefault="00753BA4" w:rsidP="00D00789">
      <w:pPr>
        <w:tabs>
          <w:tab w:val="left" w:pos="567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>1.</w:t>
      </w:r>
      <w:r w:rsidRPr="0046256E">
        <w:rPr>
          <w:rFonts w:asciiTheme="minorHAnsi" w:hAnsiTheme="minorHAnsi" w:cstheme="minorHAnsi"/>
          <w:sz w:val="22"/>
          <w:szCs w:val="22"/>
        </w:rPr>
        <w:tab/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>Mezinárodní centrum slovanské hudby Brno, o.p.s.</w:t>
      </w:r>
    </w:p>
    <w:p w14:paraId="4319A1C4" w14:textId="360CB783" w:rsidR="00753BA4" w:rsidRPr="0046256E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99691D">
        <w:rPr>
          <w:rFonts w:asciiTheme="minorHAnsi" w:hAnsiTheme="minorHAnsi" w:cstheme="minorHAnsi"/>
          <w:sz w:val="22"/>
          <w:szCs w:val="22"/>
        </w:rPr>
        <w:t xml:space="preserve">sídlem </w:t>
      </w:r>
      <w:r w:rsidRPr="0046256E">
        <w:rPr>
          <w:rFonts w:asciiTheme="minorHAnsi" w:hAnsiTheme="minorHAnsi" w:cstheme="minorHAnsi"/>
          <w:sz w:val="22"/>
          <w:szCs w:val="22"/>
        </w:rPr>
        <w:t>Polní 6, 639 00 Brno</w:t>
      </w:r>
    </w:p>
    <w:p w14:paraId="495FA508" w14:textId="77777777" w:rsidR="00753BA4" w:rsidRPr="0046256E" w:rsidRDefault="00753BA4" w:rsidP="00D00789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Pr="0046256E">
        <w:rPr>
          <w:rFonts w:asciiTheme="minorHAnsi" w:hAnsiTheme="minorHAnsi" w:cstheme="minorHAnsi"/>
          <w:b/>
          <w:sz w:val="22"/>
          <w:szCs w:val="22"/>
        </w:rPr>
        <w:t xml:space="preserve">zastoupené Davidem Dittrichem, </w:t>
      </w:r>
      <w:r w:rsidR="00B613AF" w:rsidRPr="0046256E">
        <w:rPr>
          <w:rFonts w:asciiTheme="minorHAnsi" w:hAnsiTheme="minorHAnsi" w:cstheme="minorHAnsi"/>
          <w:b/>
          <w:sz w:val="22"/>
          <w:szCs w:val="22"/>
        </w:rPr>
        <w:t>ředitelem</w:t>
      </w:r>
    </w:p>
    <w:p w14:paraId="754B1306" w14:textId="77777777" w:rsidR="00753BA4" w:rsidRPr="0046256E" w:rsidRDefault="00753BA4" w:rsidP="00D00789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  <w:t>IČO: 262 35 064</w:t>
      </w:r>
    </w:p>
    <w:p w14:paraId="5C25B554" w14:textId="3FA88E15" w:rsidR="00753BA4" w:rsidRPr="0046256E" w:rsidRDefault="00753BA4" w:rsidP="00D00789">
      <w:pPr>
        <w:pStyle w:val="DefaultText"/>
        <w:tabs>
          <w:tab w:val="left" w:pos="567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  <w:t xml:space="preserve">(dále jen 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2DAA43F0" w14:textId="77777777" w:rsidR="00753BA4" w:rsidRPr="0046256E" w:rsidRDefault="00753BA4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77FD21A8" w14:textId="05132C3E" w:rsidR="00753BA4" w:rsidRPr="0046256E" w:rsidRDefault="0046256E" w:rsidP="0046256E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45011135" w14:textId="77777777" w:rsidR="00753BA4" w:rsidRPr="0046256E" w:rsidRDefault="00753BA4">
      <w:pPr>
        <w:pStyle w:val="DefaultText"/>
        <w:tabs>
          <w:tab w:val="left" w:pos="284"/>
        </w:tabs>
        <w:rPr>
          <w:rFonts w:asciiTheme="minorHAnsi" w:hAnsiTheme="minorHAnsi" w:cstheme="minorHAnsi"/>
          <w:sz w:val="22"/>
          <w:szCs w:val="22"/>
          <w:lang w:val="cs-CZ"/>
        </w:rPr>
      </w:pPr>
    </w:p>
    <w:p w14:paraId="54FDFCBD" w14:textId="77777777" w:rsidR="00753BA4" w:rsidRPr="0046256E" w:rsidRDefault="00753BA4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>2.</w:t>
      </w:r>
      <w:r w:rsidR="00D00789" w:rsidRPr="0046256E">
        <w:rPr>
          <w:rFonts w:asciiTheme="minorHAnsi" w:hAnsiTheme="minorHAnsi" w:cstheme="minorHAnsi"/>
          <w:sz w:val="22"/>
          <w:szCs w:val="22"/>
        </w:rPr>
        <w:tab/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>Národní památkový</w:t>
      </w:r>
      <w:r w:rsidR="007E2540" w:rsidRPr="0046256E">
        <w:rPr>
          <w:rFonts w:asciiTheme="minorHAnsi" w:hAnsiTheme="minorHAnsi" w:cstheme="minorHAnsi"/>
          <w:b/>
          <w:bCs/>
          <w:sz w:val="22"/>
          <w:szCs w:val="22"/>
        </w:rPr>
        <w:t xml:space="preserve"> ústav</w:t>
      </w:r>
      <w:r w:rsidR="00F01B04" w:rsidRPr="0046256E">
        <w:rPr>
          <w:rFonts w:asciiTheme="minorHAnsi" w:hAnsiTheme="minorHAnsi" w:cstheme="minorHAnsi"/>
          <w:b/>
          <w:bCs/>
          <w:sz w:val="22"/>
          <w:szCs w:val="22"/>
        </w:rPr>
        <w:t>, státní příspěvková organizace</w:t>
      </w:r>
    </w:p>
    <w:p w14:paraId="2ED5BA60" w14:textId="1062584A" w:rsidR="00753BA4" w:rsidRPr="0046256E" w:rsidRDefault="00D00789" w:rsidP="00D00789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691D" w:rsidRPr="0046256E">
        <w:rPr>
          <w:rFonts w:asciiTheme="minorHAnsi" w:hAnsiTheme="minorHAnsi" w:cstheme="minorHAnsi"/>
          <w:bCs/>
          <w:sz w:val="22"/>
          <w:szCs w:val="22"/>
        </w:rPr>
        <w:t xml:space="preserve">sídlem </w:t>
      </w:r>
      <w:r w:rsidR="00753BA4" w:rsidRPr="0046256E">
        <w:rPr>
          <w:rFonts w:asciiTheme="minorHAnsi" w:hAnsiTheme="minorHAnsi" w:cstheme="minorHAnsi"/>
          <w:bCs/>
          <w:sz w:val="22"/>
          <w:szCs w:val="22"/>
        </w:rPr>
        <w:t>Praha 1 – Malá Strana, Valdštejnské nám. 3, 118 01 Praha</w:t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BB4F0" w14:textId="77777777" w:rsidR="00753BA4" w:rsidRPr="0046256E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753BA4" w:rsidRPr="0046256E">
        <w:rPr>
          <w:rFonts w:asciiTheme="minorHAnsi" w:hAnsiTheme="minorHAnsi" w:cstheme="minorHAnsi"/>
          <w:b/>
          <w:sz w:val="22"/>
          <w:szCs w:val="22"/>
        </w:rPr>
        <w:t xml:space="preserve">zastoupený </w:t>
      </w:r>
      <w:r w:rsidR="00CA4F63" w:rsidRPr="0046256E">
        <w:rPr>
          <w:rFonts w:asciiTheme="minorHAnsi" w:hAnsiTheme="minorHAnsi" w:cstheme="minorHAnsi"/>
          <w:b/>
          <w:sz w:val="22"/>
          <w:szCs w:val="22"/>
        </w:rPr>
        <w:t>Ing. arch. Naděždou Goryczkovou, generální ředitelkou</w:t>
      </w:r>
      <w:r w:rsidR="00753BA4" w:rsidRPr="004625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9D0E8C2" w14:textId="4574EF1A" w:rsidR="000C388C" w:rsidRPr="0046256E" w:rsidRDefault="00CA4F63" w:rsidP="00CA4F63">
      <w:pPr>
        <w:tabs>
          <w:tab w:val="left" w:pos="567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46256E">
        <w:rPr>
          <w:rFonts w:asciiTheme="minorHAnsi" w:hAnsiTheme="minorHAnsi" w:cstheme="minorHAnsi"/>
          <w:bCs/>
          <w:sz w:val="22"/>
          <w:szCs w:val="22"/>
        </w:rPr>
        <w:tab/>
        <w:t>IČO: 75032333</w:t>
      </w:r>
      <w:r w:rsidRPr="004625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C71AB2C" w14:textId="211A8BCE" w:rsidR="00753BA4" w:rsidRPr="0046256E" w:rsidRDefault="00D00789" w:rsidP="00D00789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256E">
        <w:rPr>
          <w:rFonts w:asciiTheme="minorHAnsi" w:hAnsiTheme="minorHAnsi" w:cstheme="minorHAnsi"/>
          <w:sz w:val="22"/>
          <w:szCs w:val="22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4D2F46">
        <w:rPr>
          <w:rFonts w:asciiTheme="minorHAnsi" w:hAnsiTheme="minorHAnsi" w:cstheme="minorHAnsi"/>
          <w:sz w:val="22"/>
          <w:szCs w:val="22"/>
        </w:rPr>
        <w:t>„</w:t>
      </w:r>
      <w:r w:rsidR="00072063" w:rsidRPr="0046256E">
        <w:rPr>
          <w:rFonts w:asciiTheme="minorHAnsi" w:hAnsiTheme="minorHAnsi" w:cstheme="minorHAnsi"/>
          <w:sz w:val="22"/>
          <w:szCs w:val="22"/>
        </w:rPr>
        <w:t>NP</w:t>
      </w:r>
      <w:r w:rsidR="00851A67">
        <w:rPr>
          <w:rFonts w:asciiTheme="minorHAnsi" w:hAnsiTheme="minorHAnsi" w:cstheme="minorHAnsi"/>
          <w:sz w:val="22"/>
          <w:szCs w:val="22"/>
        </w:rPr>
        <w:t>Ú</w:t>
      </w:r>
      <w:r w:rsidR="004D2F46">
        <w:rPr>
          <w:rFonts w:asciiTheme="minorHAnsi" w:hAnsiTheme="minorHAnsi" w:cstheme="minorHAnsi"/>
          <w:sz w:val="22"/>
          <w:szCs w:val="22"/>
        </w:rPr>
        <w:t>“</w:t>
      </w:r>
      <w:r w:rsidR="00753BA4" w:rsidRPr="0046256E">
        <w:rPr>
          <w:rFonts w:asciiTheme="minorHAnsi" w:hAnsiTheme="minorHAnsi" w:cstheme="minorHAnsi"/>
          <w:sz w:val="22"/>
          <w:szCs w:val="22"/>
        </w:rPr>
        <w:t>)</w:t>
      </w:r>
    </w:p>
    <w:p w14:paraId="6130F9AF" w14:textId="77777777" w:rsidR="002B58DF" w:rsidRPr="0046256E" w:rsidRDefault="002B58DF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FC0776C" w14:textId="77777777" w:rsidR="00753BA4" w:rsidRPr="0046256E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II. </w:t>
      </w:r>
    </w:p>
    <w:p w14:paraId="25B24C2B" w14:textId="77777777" w:rsidR="00753BA4" w:rsidRPr="0046256E" w:rsidRDefault="00753BA4">
      <w:pPr>
        <w:pStyle w:val="DefaultTex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Předmět smlouvy</w:t>
      </w:r>
    </w:p>
    <w:p w14:paraId="4420D09B" w14:textId="77777777" w:rsidR="00753BA4" w:rsidRPr="0046256E" w:rsidRDefault="00753BA4">
      <w:pPr>
        <w:pStyle w:val="Defaul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9EFB2FC" w14:textId="465540EE" w:rsidR="003731AC" w:rsidRPr="0046256E" w:rsidRDefault="00753BA4" w:rsidP="0046256E">
      <w:pPr>
        <w:pStyle w:val="DefaultTex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Smluvní strany se tímto</w:t>
      </w:r>
      <w:r w:rsidR="00D00789" w:rsidRPr="0046256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za níže stanovených podmíne</w:t>
      </w:r>
      <w:r w:rsidR="00D00789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k a v rozsahu dle této smlouvy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zavazují spolupracovat při přípravě a pořádání </w:t>
      </w:r>
      <w:r w:rsidR="003731AC" w:rsidRPr="0046256E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  <w:r w:rsidR="003F7253">
        <w:rPr>
          <w:rFonts w:asciiTheme="minorHAnsi" w:hAnsiTheme="minorHAnsi" w:cstheme="minorHAnsi"/>
          <w:b/>
          <w:sz w:val="22"/>
          <w:szCs w:val="22"/>
          <w:lang w:val="cs-CZ"/>
        </w:rPr>
        <w:t>7</w:t>
      </w:r>
      <w:r w:rsidR="00032A88" w:rsidRPr="0046256E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="006C5F6B" w:rsidRPr="0046256E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 xml:space="preserve">ročníku Mezinárodního hudebního festivalu </w:t>
      </w:r>
      <w:r w:rsidR="006223FC" w:rsidRPr="0046256E">
        <w:rPr>
          <w:rFonts w:asciiTheme="minorHAnsi" w:hAnsiTheme="minorHAnsi" w:cstheme="minorHAnsi"/>
          <w:b/>
          <w:sz w:val="22"/>
          <w:szCs w:val="22"/>
          <w:lang w:val="cs-CZ"/>
        </w:rPr>
        <w:br/>
      </w: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 xml:space="preserve">13 měst </w:t>
      </w:r>
      <w:proofErr w:type="spellStart"/>
      <w:r w:rsidR="006223FC"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Concentus</w:t>
      </w:r>
      <w:proofErr w:type="spellEnd"/>
      <w:r w:rsidR="006223FC"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6223FC"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Moraviae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(dále jen 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Festival</w:t>
      </w:r>
      <w:r w:rsidR="004D2F46">
        <w:rPr>
          <w:rFonts w:asciiTheme="minorHAnsi" w:hAnsiTheme="minorHAnsi" w:cstheme="minorHAnsi"/>
          <w:i/>
          <w:sz w:val="22"/>
          <w:szCs w:val="22"/>
          <w:lang w:val="cs-CZ"/>
        </w:rPr>
        <w:t>“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3731AC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konaného od </w:t>
      </w:r>
      <w:r w:rsidR="003F7253">
        <w:rPr>
          <w:rFonts w:asciiTheme="minorHAnsi" w:hAnsiTheme="minorHAnsi" w:cstheme="minorHAnsi"/>
          <w:sz w:val="22"/>
          <w:szCs w:val="22"/>
          <w:lang w:val="cs-CZ"/>
        </w:rPr>
        <w:t>31</w:t>
      </w:r>
      <w:r w:rsidR="003731AC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5A0882" w:rsidRPr="0046256E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3731AC" w:rsidRPr="0046256E">
        <w:rPr>
          <w:rFonts w:asciiTheme="minorHAnsi" w:hAnsiTheme="minorHAnsi" w:cstheme="minorHAnsi"/>
          <w:sz w:val="22"/>
          <w:szCs w:val="22"/>
          <w:lang w:val="cs-CZ"/>
        </w:rPr>
        <w:t>. do 2</w:t>
      </w:r>
      <w:r w:rsidR="003F7253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8A7DA2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5A0882" w:rsidRPr="0046256E">
        <w:rPr>
          <w:rFonts w:asciiTheme="minorHAnsi" w:hAnsiTheme="minorHAnsi" w:cstheme="minorHAnsi"/>
          <w:sz w:val="22"/>
          <w:szCs w:val="22"/>
          <w:lang w:val="cs-CZ"/>
        </w:rPr>
        <w:t>6</w:t>
      </w:r>
      <w:r w:rsidR="008A7DA2" w:rsidRPr="0046256E">
        <w:rPr>
          <w:rFonts w:asciiTheme="minorHAnsi" w:hAnsiTheme="minorHAnsi" w:cstheme="minorHAnsi"/>
          <w:sz w:val="22"/>
          <w:szCs w:val="22"/>
          <w:lang w:val="cs-CZ"/>
        </w:rPr>
        <w:t>. 20</w:t>
      </w:r>
      <w:r w:rsidR="00513006" w:rsidRPr="0046256E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3F7253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6223FC"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B3469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Pořadatelem Festivalu je Centrum.</w:t>
      </w:r>
    </w:p>
    <w:p w14:paraId="7AF4D97B" w14:textId="6F589B5E" w:rsidR="002B58DF" w:rsidRPr="00554D1A" w:rsidRDefault="002B58DF" w:rsidP="00554D1A">
      <w:pPr>
        <w:pStyle w:val="DefaultTex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Smluvní strany si potvrzují, že přenecháním příslušných prostor ve </w:t>
      </w:r>
      <w:r w:rsidR="004D2F46" w:rsidRPr="0046256E">
        <w:rPr>
          <w:rFonts w:asciiTheme="minorHAnsi" w:hAnsiTheme="minorHAnsi" w:cstheme="minorHAnsi"/>
          <w:sz w:val="22"/>
          <w:szCs w:val="22"/>
          <w:lang w:val="cs-CZ"/>
        </w:rPr>
        <w:t>specifik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ovaných objektech do užívání Centra pro účely Festivalu bude v souladu s 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. § 27 odst. 1 zákona č. 219/2000 Sb., o majetku České republiky a jejím vystupování v právních vztazích (zákon o majetku státu) dosaženo účelnějšího a hospodárnějšího využití tohoto majetku.</w:t>
      </w:r>
    </w:p>
    <w:p w14:paraId="1E483C05" w14:textId="77777777" w:rsidR="002B58DF" w:rsidRPr="0046256E" w:rsidRDefault="002B58DF" w:rsidP="002B58DF">
      <w:pPr>
        <w:pStyle w:val="DefaultTex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 tímto potvrzuje, že je subjektem, jehož hlavním účelem není podnikání. Smluvní strany si dále v souladu s 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. § 27 odst. 3 zákona o majetku státu potvrzují, že bezplatné užívání vyhrazených prostor v objektech dle této smlouvy je sjednáno pro účely kulturní.</w:t>
      </w:r>
    </w:p>
    <w:p w14:paraId="54335ADD" w14:textId="77777777" w:rsidR="002B58DF" w:rsidRPr="0046256E" w:rsidRDefault="002B58DF" w:rsidP="002B58D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B23DDF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FFC6310" w14:textId="77777777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III.</w:t>
      </w:r>
    </w:p>
    <w:p w14:paraId="5071287D" w14:textId="1CE34352" w:rsidR="00753BA4" w:rsidRPr="0046256E" w:rsidRDefault="002B58DF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Plnění stran</w:t>
      </w:r>
    </w:p>
    <w:p w14:paraId="202B2EC9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13F3C03" w14:textId="12721FED" w:rsidR="002B58DF" w:rsidRPr="00564208" w:rsidRDefault="00615DB2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B3469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se zavazuje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bezplatně</w:t>
      </w:r>
      <w:r w:rsidR="005B3469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poskytnout</w:t>
      </w:r>
      <w:r w:rsidR="004D2F4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Centru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prostory pro zkoušky, koncerty</w:t>
      </w:r>
      <w:r w:rsidR="00D80432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šatny pro hudebníky</w:t>
      </w:r>
      <w:r w:rsidR="0051300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FB0D50" w:rsidRPr="00564208">
        <w:rPr>
          <w:rFonts w:asciiTheme="minorHAnsi" w:hAnsiTheme="minorHAnsi" w:cstheme="minorHAnsi"/>
          <w:sz w:val="22"/>
          <w:szCs w:val="22"/>
          <w:lang w:val="cs-CZ"/>
        </w:rPr>
        <w:t>organizáto</w:t>
      </w:r>
      <w:r w:rsidR="00B90085" w:rsidRPr="00564208">
        <w:rPr>
          <w:rFonts w:asciiTheme="minorHAnsi" w:hAnsiTheme="minorHAnsi" w:cstheme="minorHAnsi"/>
          <w:sz w:val="22"/>
          <w:szCs w:val="22"/>
          <w:lang w:val="cs-CZ"/>
        </w:rPr>
        <w:t>ry</w:t>
      </w:r>
      <w:r w:rsidR="00D80432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="005B3469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dle specifikace uvedené v příloze č. 1 této smlouvy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(d</w:t>
      </w:r>
      <w:r w:rsidR="00DE73FB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le též jen “vymezené prostory”)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. NPU zpřístupní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vymezené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prostory pro technickou přípravu koncertů v den koncertu, jako je např. stavění pódia, návoz a ladění </w:t>
      </w:r>
      <w:r w:rsidR="006223FC" w:rsidRPr="00564208">
        <w:rPr>
          <w:rFonts w:asciiTheme="minorHAnsi" w:hAnsiTheme="minorHAnsi" w:cstheme="minorHAnsi"/>
          <w:sz w:val="22"/>
          <w:szCs w:val="22"/>
          <w:lang w:val="cs-CZ"/>
        </w:rPr>
        <w:t>nástrojů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 O konkrétním časovém plánu</w:t>
      </w:r>
      <w:r w:rsidR="00CB2C8A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se Centrum dohodne s jednotlivými 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>správci památkového objektu včas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nejpozději 1 týden před konáním Festivalu na předmětném památkovém objektu 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tak, aby narušen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běžného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provoz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>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obje</w:t>
      </w:r>
      <w:r w:rsidR="00513006" w:rsidRPr="00564208">
        <w:rPr>
          <w:rFonts w:asciiTheme="minorHAnsi" w:hAnsiTheme="minorHAnsi" w:cstheme="minorHAnsi"/>
          <w:sz w:val="22"/>
          <w:szCs w:val="22"/>
          <w:lang w:val="cs-CZ"/>
        </w:rPr>
        <w:t>ktů</w:t>
      </w:r>
      <w:r w:rsidR="002117A3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bylo minimální</w:t>
      </w:r>
      <w:r w:rsidR="00513006"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895194F" w14:textId="3F3F8284" w:rsidR="002B58DF" w:rsidRPr="0046256E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zavazuje, že v den konání koncertů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nedojde v prostorách jeho konání ke kolizi s žádnou jinou akcí, která by mohla narušit průběh zkoušek a koncertů.</w:t>
      </w:r>
    </w:p>
    <w:p w14:paraId="775E1EB1" w14:textId="5E4F07F1" w:rsidR="002B58DF" w:rsidRPr="0046256E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Centrum se zavazuje zabezpečit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</w:t>
      </w:r>
      <w:r w:rsidRPr="00851A6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vlastními silami</w:t>
      </w:r>
      <w:r w:rsidR="004D2F46">
        <w:rPr>
          <w:rFonts w:asciiTheme="minorHAnsi" w:hAnsiTheme="minorHAnsi" w:cstheme="minorHAnsi"/>
          <w:sz w:val="22"/>
          <w:szCs w:val="22"/>
          <w:lang w:val="cs-CZ"/>
        </w:rPr>
        <w:t xml:space="preserve"> a na vlastní náklad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a odpovídá za jeho průběh. O průběhu každého ročníku vede Centrum průkaznou evidenci v souladu s právními předpisy. Centrum se zavazuje vlastním nákladem a na vlastní nebezpečí zajistit všechna hudební vystoupení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851A6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tedy zajistit účinkující hudebníky či hudební soubory, i předprodej vstupenek a pořadatelskou službu.</w:t>
      </w:r>
    </w:p>
    <w:p w14:paraId="15B9B463" w14:textId="64AD3997" w:rsidR="00F471CA" w:rsidRPr="0046256E" w:rsidRDefault="00F471CA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se zavazuje </w:t>
      </w:r>
      <w:r w:rsidR="003F7253">
        <w:rPr>
          <w:rFonts w:asciiTheme="minorHAnsi" w:hAnsiTheme="minorHAnsi" w:cstheme="minorHAnsi"/>
          <w:sz w:val="22"/>
          <w:szCs w:val="22"/>
          <w:lang w:val="cs-CZ"/>
        </w:rPr>
        <w:t xml:space="preserve">po konzultaci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na žádost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nejpozději do </w:t>
      </w:r>
      <w:r w:rsidR="002117A3" w:rsidRPr="0046256E">
        <w:rPr>
          <w:rFonts w:asciiTheme="minorHAnsi" w:hAnsiTheme="minorHAnsi" w:cstheme="minorHAnsi"/>
          <w:sz w:val="22"/>
          <w:szCs w:val="22"/>
          <w:lang w:val="cs-CZ"/>
        </w:rPr>
        <w:t>jednoho dne před</w:t>
      </w:r>
      <w:r w:rsidR="00B90085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konání</w:t>
      </w:r>
      <w:r w:rsidR="002117A3" w:rsidRPr="0046256E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vybraného koncertu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poskytnout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20 volných vstupenek na kterýkoliv koncert pro čestné hosty 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ontaktní osoba pro 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zajištění volných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vstupen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proofErr w:type="gram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,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proofErr w:type="gramEnd"/>
      <w:r w:rsidR="00CB2C8A" w:rsidRPr="0046256E">
        <w:rPr>
          <w:rFonts w:asciiTheme="minorHAnsi" w:hAnsiTheme="minorHAnsi" w:cstheme="minorHAnsi"/>
          <w:sz w:val="22"/>
          <w:szCs w:val="22"/>
          <w:lang w:val="cs-CZ"/>
        </w:rPr>
        <w:t>, nebude-li Centrem určena jiná osoba.</w:t>
      </w:r>
    </w:p>
    <w:p w14:paraId="0D119701" w14:textId="6FF1C9D3" w:rsidR="002B58DF" w:rsidRDefault="002B58DF" w:rsidP="0046256E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 se zavazuje uhradit NPÚ paušální náhradu za čerpání energií v průběhu Festivalu (elektřina, vodné, stočné, hygienické zázemí) ve výši</w:t>
      </w:r>
      <w:r w:rsidR="00552924">
        <w:rPr>
          <w:rFonts w:asciiTheme="minorHAnsi" w:hAnsiTheme="minorHAnsi" w:cstheme="minorHAnsi"/>
          <w:sz w:val="22"/>
          <w:szCs w:val="22"/>
          <w:lang w:val="cs-CZ"/>
        </w:rPr>
        <w:t xml:space="preserve"> 5.000</w:t>
      </w:r>
      <w:r w:rsidR="00554D1A">
        <w:rPr>
          <w:rFonts w:asciiTheme="minorHAnsi" w:hAnsiTheme="minorHAnsi" w:cstheme="minorHAnsi"/>
          <w:sz w:val="22"/>
          <w:szCs w:val="22"/>
          <w:lang w:val="cs-CZ"/>
        </w:rPr>
        <w:t>,- Kč na jednotlivý koncert</w:t>
      </w:r>
      <w:r w:rsidR="004D2F46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a to na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základě faktury vystavené NPÚ se splatností 21 dnů 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 xml:space="preserve">od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doručení.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 xml:space="preserve"> DPH bude účtováno podle právních předpisů účinných ke dni uskutečnění zdanitelného plnění.</w:t>
      </w:r>
    </w:p>
    <w:p w14:paraId="58050DF9" w14:textId="29D88F7A" w:rsidR="00854ED6" w:rsidRPr="00B951A5" w:rsidRDefault="00854ED6" w:rsidP="00854ED6">
      <w:pPr>
        <w:pStyle w:val="DefaultTex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951A5">
        <w:rPr>
          <w:rFonts w:asciiTheme="minorHAnsi" w:hAnsiTheme="minorHAnsi" w:cstheme="minorHAnsi"/>
          <w:sz w:val="22"/>
          <w:szCs w:val="22"/>
          <w:lang w:val="cs-CZ"/>
        </w:rPr>
        <w:t>V případě, že NPÚ vznikne v souvislosti s přípravou a konáním Festivalu škoda, zavazuje se ji Centrum NPÚ nahradit bez zbytečného odkladu od jejího vyčíslení ze strany NPÚ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(viz dále čl. V. odst. 20 této smlouvy)</w:t>
      </w:r>
      <w:r w:rsidRPr="00B951A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44FA791C" w14:textId="77777777" w:rsidR="00854ED6" w:rsidRPr="0046256E" w:rsidRDefault="00854ED6" w:rsidP="0046256E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EECAC7" w14:textId="77777777" w:rsidR="002B58DF" w:rsidRPr="0046256E" w:rsidRDefault="002B58DF" w:rsidP="0046256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B9E37F2" w14:textId="77777777" w:rsidR="002B58DF" w:rsidRPr="0046256E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AE70D1D" w14:textId="6320E494" w:rsidR="002B58DF" w:rsidRPr="0046256E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IV.</w:t>
      </w:r>
    </w:p>
    <w:p w14:paraId="6C2B4CE2" w14:textId="4278468B" w:rsidR="002B58DF" w:rsidRPr="0046256E" w:rsidRDefault="002B58DF" w:rsidP="0046256E">
      <w:pPr>
        <w:pStyle w:val="DefaultText"/>
        <w:ind w:left="567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Propagace</w:t>
      </w:r>
    </w:p>
    <w:p w14:paraId="2ADCB136" w14:textId="65C5CB99" w:rsidR="002B58DF" w:rsidRPr="0046256E" w:rsidRDefault="002B58DF" w:rsidP="00554D1A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53328F1" w14:textId="2E5D7923" w:rsidR="00564208" w:rsidRPr="0046256E" w:rsidRDefault="00564208" w:rsidP="00564208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dohodly, že koncert na </w:t>
      </w:r>
      <w:r w:rsidR="00691BDF">
        <w:rPr>
          <w:rFonts w:asciiTheme="minorHAnsi" w:hAnsiTheme="minorHAnsi" w:cstheme="minorHAnsi"/>
          <w:sz w:val="22"/>
          <w:szCs w:val="22"/>
          <w:lang w:val="cs-CZ"/>
        </w:rPr>
        <w:t>Státním</w:t>
      </w:r>
      <w:r w:rsidR="00B6666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74186">
        <w:rPr>
          <w:rFonts w:asciiTheme="minorHAnsi" w:hAnsiTheme="minorHAnsi" w:cstheme="minorHAnsi"/>
          <w:sz w:val="22"/>
          <w:szCs w:val="22"/>
          <w:lang w:val="cs-CZ"/>
        </w:rPr>
        <w:t xml:space="preserve">hradě Pernštejn dne 6. 6. 2022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bude v tiskovinách a při propagaci akcí Festivalu Centrem prezentován jako „Koncert Národního památkového ústavu“. 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zavazuje prezentovat koncert prostřednictvím své propagace.</w:t>
      </w:r>
    </w:p>
    <w:p w14:paraId="0DCA95E5" w14:textId="2BD4E820" w:rsidR="002B58DF" w:rsidRPr="0046256E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zavazuje dle dohody s Centrem zajistit propagaci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na svých oficiálních internetových stránkách a nabídnout skládačky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 xml:space="preserve">,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které mu Centrum k tomuto účelu poskytne</w:t>
      </w:r>
      <w:r w:rsidRPr="0046256E">
        <w:rPr>
          <w:rFonts w:asciiTheme="minorHAnsi" w:hAnsiTheme="minorHAnsi" w:cstheme="minorHAnsi"/>
          <w:i/>
          <w:sz w:val="22"/>
          <w:szCs w:val="22"/>
          <w:lang w:val="cs-CZ"/>
        </w:rPr>
        <w:t>,</w:t>
      </w:r>
      <w:r w:rsidR="004D2F4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="004D2F46" w:rsidRPr="0046256E">
        <w:rPr>
          <w:rFonts w:asciiTheme="minorHAnsi" w:hAnsiTheme="minorHAnsi" w:cstheme="minorHAnsi"/>
          <w:sz w:val="22"/>
          <w:szCs w:val="22"/>
          <w:lang w:val="cs-CZ"/>
        </w:rPr>
        <w:t>zdarma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návštěvníkům na objektech ve správě 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3AF50A3" w14:textId="21D9CBF9" w:rsidR="002B58DF" w:rsidRPr="0046256E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587FB3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zavazuje umožnit Centru vhodné umístění propagačního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roll-upu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koncertů do prostor objektů, ve kterých se koncerty uskuteční, a to po dohodě s kastelány jednotlivých objektů.</w:t>
      </w:r>
    </w:p>
    <w:p w14:paraId="7A200A3E" w14:textId="4BC8CC4A" w:rsidR="002B58DF" w:rsidRPr="0046256E" w:rsidRDefault="002B58DF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 se zavazuje bezplatně poskytnout propagaci 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 </w:t>
      </w:r>
      <w:r w:rsidRPr="00851A67">
        <w:rPr>
          <w:rFonts w:asciiTheme="minorHAnsi" w:hAnsiTheme="minorHAnsi" w:cstheme="minorHAnsi"/>
          <w:sz w:val="22"/>
          <w:szCs w:val="22"/>
          <w:lang w:val="cs-CZ"/>
        </w:rPr>
        <w:t xml:space="preserve">tiskovinách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: logo </w:t>
      </w:r>
      <w:r w:rsidR="00587FB3">
        <w:rPr>
          <w:rFonts w:asciiTheme="minorHAnsi" w:hAnsiTheme="minorHAnsi" w:cstheme="minorHAnsi"/>
          <w:sz w:val="22"/>
          <w:szCs w:val="22"/>
          <w:lang w:val="cs-CZ"/>
        </w:rPr>
        <w:t xml:space="preserve">NPÚ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ve skládačce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851A67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náklad 1</w:t>
      </w:r>
      <w:r w:rsidR="00A10FD0">
        <w:rPr>
          <w:rFonts w:asciiTheme="minorHAnsi" w:hAnsiTheme="minorHAnsi" w:cstheme="minorHAnsi"/>
          <w:sz w:val="22"/>
          <w:szCs w:val="22"/>
          <w:lang w:val="cs-CZ"/>
        </w:rPr>
        <w:t>0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.000 ks) a 1 stranu v katalogu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(náklad 1.000 ks), logo na letácích, plakátech a programech </w:t>
      </w:r>
      <w:r w:rsidRPr="00291343">
        <w:rPr>
          <w:rFonts w:asciiTheme="minorHAnsi" w:hAnsiTheme="minorHAnsi" w:cstheme="minorHAnsi"/>
          <w:sz w:val="22"/>
          <w:szCs w:val="22"/>
          <w:lang w:val="cs-CZ"/>
        </w:rPr>
        <w:t>Festivalu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ke koncertům v objektech 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roll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-up bannerech partnerů.</w:t>
      </w:r>
    </w:p>
    <w:p w14:paraId="6F2B178F" w14:textId="71D35CFE" w:rsidR="00753BA4" w:rsidRPr="0046256E" w:rsidRDefault="00753BA4" w:rsidP="0046256E">
      <w:pPr>
        <w:pStyle w:val="DefaultTex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 zajistit propagaci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851A67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na svých oficiálních internetových stránkách</w:t>
      </w:r>
      <w:r w:rsidR="00A5447C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www.festivalcm.cz</w:t>
      </w:r>
      <w:r w:rsidR="00C22306">
        <w:rPr>
          <w:rFonts w:asciiTheme="minorHAnsi" w:hAnsiTheme="minorHAnsi" w:cstheme="minorHAnsi"/>
          <w:sz w:val="22"/>
          <w:szCs w:val="22"/>
          <w:lang w:val="cs-CZ"/>
        </w:rPr>
        <w:t xml:space="preserve"> formou uveřejnění loga nebo dle domluvy.</w:t>
      </w:r>
    </w:p>
    <w:p w14:paraId="3ED75F5C" w14:textId="77777777" w:rsidR="002B58DF" w:rsidRPr="0046256E" w:rsidRDefault="002B58DF" w:rsidP="0046256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FD52664" w14:textId="77777777" w:rsidR="002B58DF" w:rsidRPr="0046256E" w:rsidRDefault="002B58DF" w:rsidP="0046256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721E3E" w14:textId="77777777" w:rsidR="002B58DF" w:rsidRPr="0046256E" w:rsidRDefault="002B58DF" w:rsidP="0046256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FFF17DA" w14:textId="6E907BE9" w:rsidR="002B58DF" w:rsidRPr="0046256E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V.</w:t>
      </w:r>
    </w:p>
    <w:p w14:paraId="559FCD36" w14:textId="5831E456" w:rsidR="002B58DF" w:rsidRPr="0046256E" w:rsidRDefault="002B58DF" w:rsidP="0046256E">
      <w:pPr>
        <w:pStyle w:val="DefaultTex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Pravidla pro užívání prostor</w:t>
      </w:r>
    </w:p>
    <w:p w14:paraId="6333BF1C" w14:textId="77777777" w:rsidR="00753BA4" w:rsidRPr="0046256E" w:rsidRDefault="00753BA4" w:rsidP="00C30FB6">
      <w:pPr>
        <w:pStyle w:val="DefaultText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337803E" w14:textId="380EDCCE" w:rsidR="00753BA4" w:rsidRPr="0046256E" w:rsidRDefault="00753BA4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Zástupci Centra jsou povinni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při pořádání jednotlivých koncertů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na objektech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řídit </w:t>
      </w:r>
      <w:r w:rsidR="00A021DD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organizačními a bezpečnostními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pokyny příslušných vedoucích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správ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památkových objektů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(kastelánů)</w:t>
      </w:r>
      <w:r w:rsidR="00FC189F" w:rsidRPr="0046256E">
        <w:rPr>
          <w:rFonts w:asciiTheme="minorHAnsi" w:hAnsiTheme="minorHAnsi" w:cstheme="minorHAnsi"/>
          <w:sz w:val="22"/>
          <w:szCs w:val="22"/>
          <w:lang w:val="cs-CZ"/>
        </w:rPr>
        <w:t>. Centrum je povinno zajistit, aby se účinkující a další osoby podílející se na přípravě a konání Festivalu řídili pokyny příslušného správce daného památkového objektu.</w:t>
      </w:r>
    </w:p>
    <w:p w14:paraId="01F5924E" w14:textId="3198ED10" w:rsidR="002942F6" w:rsidRPr="0046256E" w:rsidRDefault="00F01B04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 se zavazuje, že bude </w:t>
      </w:r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>vymezené prostory v objektech užívat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výhradně k účelu Festivalu vymezenému v čl. II </w:t>
      </w:r>
      <w:proofErr w:type="gramStart"/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>této</w:t>
      </w:r>
      <w:proofErr w:type="gramEnd"/>
      <w:r w:rsidR="00DF0C6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smlouvy. Centrum se zavazuje, že bude objekty užívat způsobem řádným a obvyklým, v souladu se zásadami památkové péče a dobrými mravy.</w:t>
      </w:r>
    </w:p>
    <w:p w14:paraId="0ED01016" w14:textId="48257012" w:rsidR="00F01B04" w:rsidRPr="0046256E" w:rsidRDefault="00803E1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Centrum se zavazuje zajistit</w:t>
      </w:r>
      <w:r w:rsidR="00854ED6">
        <w:rPr>
          <w:rFonts w:asciiTheme="minorHAnsi" w:hAnsiTheme="minorHAnsi" w:cstheme="minorHAnsi"/>
          <w:sz w:val="22"/>
          <w:szCs w:val="22"/>
          <w:lang w:val="cs-CZ"/>
        </w:rPr>
        <w:t xml:space="preserve"> a odpovídá za to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, že účastníci Festivalu dodrží aktuálně platné bezpečnostní a hygienické předpisy.</w:t>
      </w:r>
    </w:p>
    <w:p w14:paraId="6D86F99A" w14:textId="77777777" w:rsidR="00DF0C6E" w:rsidRPr="0046256E" w:rsidRDefault="00DF0C6E" w:rsidP="0046256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71C4B41" w14:textId="54F5EB63" w:rsidR="00DF0C6E" w:rsidRPr="00564208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lastRenderedPageBreak/>
        <w:t>Centrum bere na vědomí, že není povoleno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provádět jakékoliv zásahy do omítek a zdiva (včetně opírání předmětů o zdivo a vzpírání mezi zdmi), nátěry a přemísťování mobiliáře a příslušenství </w:t>
      </w:r>
      <w:r w:rsidRPr="00564208">
        <w:rPr>
          <w:rFonts w:asciiTheme="minorHAnsi" w:hAnsiTheme="minorHAnsi" w:cstheme="minorHAnsi"/>
          <w:snapToGrid w:val="0"/>
          <w:sz w:val="22"/>
          <w:szCs w:val="22"/>
          <w:lang w:val="cs-CZ"/>
        </w:rPr>
        <w:t>vymezených pro</w:t>
      </w:r>
      <w:r w:rsidR="00854ED6" w:rsidRPr="00564208">
        <w:rPr>
          <w:rFonts w:asciiTheme="minorHAnsi" w:hAnsiTheme="minorHAnsi" w:cstheme="minorHAnsi"/>
          <w:snapToGrid w:val="0"/>
          <w:sz w:val="22"/>
          <w:szCs w:val="22"/>
          <w:lang w:val="cs-CZ"/>
        </w:rPr>
        <w:t>s</w:t>
      </w:r>
      <w:r w:rsidRPr="00564208">
        <w:rPr>
          <w:rFonts w:asciiTheme="minorHAnsi" w:hAnsiTheme="minorHAnsi" w:cstheme="minorHAnsi"/>
          <w:snapToGrid w:val="0"/>
          <w:sz w:val="22"/>
          <w:szCs w:val="22"/>
          <w:lang w:val="cs-CZ"/>
        </w:rPr>
        <w:t>torů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bez předchozího písemného souhlasu NPÚ. Rovněž nebude zasahovat do míst s potencionálním výskytem archeologických nálezů, tj. do terénu, pod podlahy nebo zásypů kleneb.</w:t>
      </w:r>
    </w:p>
    <w:p w14:paraId="537FD481" w14:textId="2B1BCBBD" w:rsidR="00DF0C6E" w:rsidRPr="00564208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 je povinno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po skončení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koncertu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odevzdat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vymezené prostory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 takovém 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stavu, v jakém mu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byl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předán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při zohlednění obvyklého opotřebení při řádném užívání a odstranit veškeré změny a úpravy. </w:t>
      </w:r>
    </w:p>
    <w:p w14:paraId="6A08352C" w14:textId="66E42F77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NPÚ má právo vyzvat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 osoby, kterým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umožnil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aby okamžitě zastavily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jakoukoliv činnost, která by byla v rozporu s účelem užívání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, podmínkami této s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mlouvy nebo jakkoli ohrožovala majetek státu, životní prostředí nebo majetek a zdraví osob.</w:t>
      </w:r>
    </w:p>
    <w:p w14:paraId="57ECD0CB" w14:textId="15FD1C5F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NPÚ neodpovídá za škody na majetku vneseném do areálu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, které by způsobily třetí osoby.</w:t>
      </w:r>
    </w:p>
    <w:p w14:paraId="77252FCE" w14:textId="77FB2B7C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NPÚ souhlasí a zajistí, aby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nebo jím pověřené osoby, nebude-li dohodnuto jinak, byly za podmínek této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mlouvy oprávněny:</w:t>
      </w:r>
    </w:p>
    <w:p w14:paraId="68A7E2D3" w14:textId="54A363E6" w:rsidR="00DF0C6E" w:rsidRPr="00564208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vstupovat do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a využívat jej dle své potřeby po sjednanou dobu, včetně práva zkoušet a natáčet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či fotografovat</w:t>
      </w:r>
      <w:r w:rsidR="000E0F99">
        <w:rPr>
          <w:rFonts w:asciiTheme="minorHAnsi" w:hAnsiTheme="minorHAnsi" w:cstheme="minorHAnsi"/>
          <w:sz w:val="22"/>
          <w:szCs w:val="22"/>
          <w:lang w:val="cs-CZ"/>
        </w:rPr>
        <w:t xml:space="preserve"> s tím, že pořízené záběry lze využít pouze pro prezentaci Festivalu.</w:t>
      </w:r>
    </w:p>
    <w:p w14:paraId="0BB5B590" w14:textId="4EB46547" w:rsidR="00DF0C6E" w:rsidRPr="00564208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vnášet a umísťovat do 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techniku, rekvizity či jiné předměty nezbytné pro 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>konání koncertu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550300EB" w14:textId="415CC58C" w:rsidR="00DF0C6E" w:rsidRPr="00564208" w:rsidRDefault="00DF0C6E" w:rsidP="0046256E">
      <w:pPr>
        <w:pStyle w:val="DefaultTex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provádět na své vlastní náklady NPÚ předem odsouhlasené změny a úpravy</w:t>
      </w:r>
      <w:r w:rsidR="002942F6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vymezených 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prostor.</w:t>
      </w:r>
    </w:p>
    <w:p w14:paraId="188826F5" w14:textId="77777777" w:rsidR="00DF0C6E" w:rsidRPr="00564208" w:rsidRDefault="00DF0C6E" w:rsidP="0046256E">
      <w:pPr>
        <w:pStyle w:val="DefaultText"/>
        <w:ind w:left="108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A4B5241" w14:textId="7540CC68" w:rsidR="00DF0C6E" w:rsidRPr="00564208" w:rsidRDefault="002942F6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vymezené prostory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jsou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součástí </w:t>
      </w:r>
      <w:bookmarkStart w:id="0" w:name="Rozevírací1"/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památkově chráněného objektu</w:t>
      </w:r>
      <w:r w:rsidR="00DF0C6E" w:rsidRPr="00564208" w:rsidDel="00371C0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End w:id="0"/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a zavazuje se dodržovat všechny obecně závazné právní předpisy, zejména předpisy na úseku památkové péče, bezpečnostní a protipožární předpisy a určit osobu odpovědnou za dodržování těchto předpisů. 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odpovídá za plnění těchto povinností i třetími osobami, které pro 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vykonávají činnost. </w:t>
      </w:r>
    </w:p>
    <w:p w14:paraId="769F6BDD" w14:textId="5D490D4D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ve vymezených prostorech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zajišťuje bezpečnost a ochranu zdraví svých zaměstnanců při práci s ohledem na rizika možného ohrožení jejich života a zdraví, která se týkají výkonu práce, jakož i bezpečnost dalších osob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ve vymezených prostorách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nacházejících, a požární ochranu ve smyslu obecně závazných předpisů a je odpovědný za dodržování ustanovení těchto předpisů a za škody, které vzniknou jeho činností nebo v souvislosti s touto činností.</w:t>
      </w:r>
    </w:p>
    <w:p w14:paraId="5CF9FED6" w14:textId="58019255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NPÚ má právo provádět kontrolu zabezpečování bezpečnost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i práce a protipožární ochrany. Centrum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je povinn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o být při kontrolách součinné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8C3E494" w14:textId="6A3945B8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udržovat na místě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konání Festivalu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pořádek a průběžně odstraňovat veškerý vyprodukovaný odpad na vlastní náklady.</w:t>
      </w:r>
    </w:p>
    <w:p w14:paraId="3E250198" w14:textId="4C775988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si bude počínat tak, aby nedošlo ke škodě na majetku ve správě NPÚ, na majetku a zdraví dalších osob. Jakékoliv závady nebo škodní události bude neprodleně hlásit NPÚ.</w:t>
      </w:r>
    </w:p>
    <w:p w14:paraId="2CBAF96A" w14:textId="7335BC8D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odpovídá za všechny osoby, kterým umožní přístup do </w:t>
      </w:r>
      <w:r w:rsidR="00854ED6" w:rsidRPr="00564208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 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odpovídá za škodu, které tyto osoby způsobí.</w:t>
      </w:r>
    </w:p>
    <w:p w14:paraId="1BFF1F24" w14:textId="7B36ABFE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dodržovat a zajistit, že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ebude používán otevřený oheň a že nebude kouřeno (s výjimkou k tomu vyhrazených míst, které určí NPÚ).</w:t>
      </w:r>
    </w:p>
    <w:p w14:paraId="336DBD46" w14:textId="77777777" w:rsidR="00A021DD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neohrozí bezpečnost objektu, zachová mlčenlivost o věcech, které mohou souviset se zabezpečením objektu, a v této souvislosti se bude řídit pokyny oprávněných pracovníků NPÚ. Totéž platí pro jakoukoliv formu zdokumentování bezpečnostního zařízení.</w:t>
      </w:r>
    </w:p>
    <w:p w14:paraId="1A317D53" w14:textId="52F9E758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po skončení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Festivalu na objektu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uvést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vymezené prostory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do původního stavu, a zajistí konečný úklid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7A19910" w14:textId="03109BB6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je povinn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zachovat na příjezdové komunikaci, ve vjezdu i na vnitřních plochách objektu kulturní památky dostatek místa, aby mohla projet vozidla nezbytná pro rychlý zásah v případě ohrožení života, zdraví, nebo majetku v areálu kulturní památky, vozidla služební a zásobovací, případně vozidla patřící obyvatelům a návštěvníkům objektu.</w:t>
      </w:r>
    </w:p>
    <w:p w14:paraId="3886F0BD" w14:textId="763D6563" w:rsidR="00DF0C6E" w:rsidRPr="00564208" w:rsidRDefault="00DF0C6E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lastRenderedPageBreak/>
        <w:t>Smluvní strany sjednávají pro případ por</w:t>
      </w:r>
      <w:r w:rsidR="00A021DD" w:rsidRPr="00564208">
        <w:rPr>
          <w:rFonts w:asciiTheme="minorHAnsi" w:hAnsiTheme="minorHAnsi" w:cstheme="minorHAnsi"/>
          <w:sz w:val="22"/>
          <w:szCs w:val="22"/>
          <w:lang w:val="cs-CZ"/>
        </w:rPr>
        <w:t>ušení některé povinnosti Centra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dle tohoto článku smluvní pokutu ve výši 5.000,- Kč bez DPH za každé takové porušení s tím, že nárok na náhradu škody tím není dotčen.</w:t>
      </w:r>
    </w:p>
    <w:p w14:paraId="2BCE6052" w14:textId="5A15682C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se zavazuje nahradit NPÚ veškerou škodu, prokazatelně vzniklou vinou,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opomenutím či nedbalostí Centra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nebo jí pověřených osob v době užívání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vymezených prostor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. NPÚ je povinen předložit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do 48 hodin po ukončení doby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užívání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podrobný písemný seznam jakýchkoliv poškození, která bude považovat za poškození způsobená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Centrem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. Poté NPÚ umožní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vstup do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vymezeného prostoru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, aby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Centrum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mohl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zkontrolovat a vyhodnotit škody na základě nároku na náhradu. Pokud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uzná odpovědnost za uvedené škody, bude 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mu 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>dána možnost buď tyto škody včas napravit, nebo za ně poskytnout finanční náhradu. Obdobně se zavazuje nahradit škodu vzniklou na životě a zdraví zúčastněných osob.</w:t>
      </w:r>
    </w:p>
    <w:p w14:paraId="27520594" w14:textId="5FBB6832" w:rsidR="00DF0C6E" w:rsidRPr="00564208" w:rsidRDefault="00A021DD" w:rsidP="0046256E">
      <w:pPr>
        <w:pStyle w:val="DefaultTex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64208">
        <w:rPr>
          <w:rFonts w:asciiTheme="minorHAnsi" w:hAnsiTheme="minorHAnsi" w:cstheme="minorHAnsi"/>
          <w:sz w:val="22"/>
          <w:szCs w:val="22"/>
          <w:lang w:val="cs-CZ"/>
        </w:rPr>
        <w:t>Centrum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v 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reálu objektů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 je instalován kamerový systém a dochází tak ke zpra</w:t>
      </w:r>
      <w:r w:rsidRPr="00564208">
        <w:rPr>
          <w:rFonts w:asciiTheme="minorHAnsi" w:hAnsiTheme="minorHAnsi" w:cstheme="minorHAnsi"/>
          <w:sz w:val="22"/>
          <w:szCs w:val="22"/>
          <w:lang w:val="cs-CZ"/>
        </w:rPr>
        <w:t>cování osobních údajů osob, kter</w:t>
      </w:r>
      <w:r w:rsidR="00DF0C6E" w:rsidRPr="00564208">
        <w:rPr>
          <w:rFonts w:asciiTheme="minorHAnsi" w:hAnsiTheme="minorHAnsi" w:cstheme="minorHAnsi"/>
          <w:sz w:val="22"/>
          <w:szCs w:val="22"/>
          <w:lang w:val="cs-CZ"/>
        </w:rPr>
        <w:t xml:space="preserve">é vstupují do monitorovaného prostoru. </w:t>
      </w:r>
    </w:p>
    <w:p w14:paraId="0D0B22F8" w14:textId="77777777" w:rsidR="00DF0C6E" w:rsidRPr="00564208" w:rsidRDefault="00DF0C6E" w:rsidP="0046256E">
      <w:pPr>
        <w:pStyle w:val="DefaultText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F05CD4B" w14:textId="77777777" w:rsidR="00F01B04" w:rsidRPr="00564208" w:rsidRDefault="00F01B04" w:rsidP="00355FA7">
      <w:pPr>
        <w:pStyle w:val="DefaultText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CA1A403" w14:textId="77777777" w:rsidR="00753BA4" w:rsidRPr="00564208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01E0B43" w14:textId="38531BE0" w:rsidR="00753BA4" w:rsidRPr="0046256E" w:rsidRDefault="00753BA4">
      <w:pPr>
        <w:pStyle w:val="DefaultText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V</w:t>
      </w:r>
      <w:r w:rsidR="00854ED6">
        <w:rPr>
          <w:rFonts w:asciiTheme="minorHAnsi" w:hAnsiTheme="minorHAnsi" w:cstheme="minorHAnsi"/>
          <w:b/>
          <w:bCs/>
          <w:sz w:val="22"/>
          <w:szCs w:val="22"/>
          <w:lang w:val="cs-CZ"/>
        </w:rPr>
        <w:t>I</w:t>
      </w: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7BA2F30F" w14:textId="77777777" w:rsidR="00753BA4" w:rsidRPr="0046256E" w:rsidRDefault="00753BA4">
      <w:pPr>
        <w:pStyle w:val="DefaultText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bCs/>
          <w:sz w:val="22"/>
          <w:szCs w:val="22"/>
          <w:lang w:val="cs-CZ"/>
        </w:rPr>
        <w:t>Závěrečná ustanovení</w:t>
      </w:r>
    </w:p>
    <w:p w14:paraId="355391F7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21392F6" w14:textId="77777777" w:rsidR="00CF278A" w:rsidRPr="0046256E" w:rsidRDefault="00CF27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Kontaktními osobami jsou pro účely plnění dle této smlouvy:</w:t>
      </w:r>
    </w:p>
    <w:p w14:paraId="23F9C63A" w14:textId="57566392" w:rsidR="00CF278A" w:rsidRPr="0046256E" w:rsidRDefault="00CF278A" w:rsidP="0046256E">
      <w:pPr>
        <w:pStyle w:val="DefaultText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NPÚ: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, t</w:t>
      </w:r>
      <w:r w:rsidR="00855532" w:rsidRPr="0046256E">
        <w:rPr>
          <w:rFonts w:asciiTheme="minorHAnsi" w:hAnsiTheme="minorHAnsi" w:cstheme="minorHAnsi"/>
          <w:sz w:val="22"/>
          <w:szCs w:val="22"/>
          <w:lang w:val="cs-CZ"/>
        </w:rPr>
        <w:t>el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11379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57107FB0" w14:textId="4207D232" w:rsidR="00062EC3" w:rsidRPr="0046256E" w:rsidRDefault="00CF278A" w:rsidP="0046256E">
      <w:pPr>
        <w:pStyle w:val="DefaultText"/>
        <w:ind w:left="567" w:firstLine="141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Centrum: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DF7BE0" w:rsidRPr="0046256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e-mail:</w:t>
      </w:r>
      <w:r w:rsidR="00DF7BE0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, t</w:t>
      </w:r>
      <w:r w:rsidR="00855532" w:rsidRPr="0046256E">
        <w:rPr>
          <w:rFonts w:asciiTheme="minorHAnsi" w:hAnsiTheme="minorHAnsi" w:cstheme="minorHAnsi"/>
          <w:sz w:val="22"/>
          <w:szCs w:val="22"/>
          <w:lang w:val="cs-CZ"/>
        </w:rPr>
        <w:t>el.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  <w:r w:rsidR="00855532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sz w:val="22"/>
          <w:szCs w:val="22"/>
          <w:lang w:val="cs-CZ"/>
        </w:rPr>
        <w:t>xxx</w:t>
      </w:r>
      <w:proofErr w:type="spellEnd"/>
    </w:p>
    <w:p w14:paraId="7A9B2068" w14:textId="1B3C507D" w:rsidR="00062EC3" w:rsidRPr="00E56B98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Tato smlouva vzniká dohodou smluvních stran a nabývá platnosti a účinnosti dnem </w:t>
      </w:r>
      <w:r w:rsidR="00FC189F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jejího uveřejnění v registru smluv. </w:t>
      </w:r>
      <w:r w:rsidR="00062EC3" w:rsidRPr="0046256E">
        <w:rPr>
          <w:rFonts w:asciiTheme="minorHAnsi" w:hAnsiTheme="minorHAnsi" w:cstheme="minorHAnsi"/>
          <w:sz w:val="22"/>
          <w:szCs w:val="22"/>
          <w:lang w:val="cs-CZ"/>
        </w:rPr>
        <w:t>Tato smlouva podléhá uveřejnění dle zákona č. 340/2015 Sb., o zvláštních podmínkách účinnosti některých smluv, uveřejňování těchto smluv a o registru smluv (zákon o registru smluv). Smluvní strany se dohodly, že tuto smlouvu je povinen v souladu s citovaným zákonem uveřejnit NP</w:t>
      </w:r>
      <w:r w:rsidR="000A22F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062EC3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a za řádné a včasné zveřejnění odpovídá.</w:t>
      </w:r>
    </w:p>
    <w:p w14:paraId="1CA98379" w14:textId="3BABA15E" w:rsidR="00F01B04" w:rsidRPr="0046256E" w:rsidRDefault="00F01B0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0A22F1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je oprávněn ukončit tento smluvní vztah výpovědí v případě, že Centrum poruší povinnosti stanovené v čl. </w:t>
      </w:r>
      <w:r w:rsidR="00A021DD" w:rsidRPr="0046256E">
        <w:rPr>
          <w:rFonts w:asciiTheme="minorHAnsi" w:hAnsiTheme="minorHAnsi" w:cstheme="minorHAnsi"/>
          <w:sz w:val="22"/>
          <w:szCs w:val="22"/>
          <w:lang w:val="cs-CZ"/>
        </w:rPr>
        <w:t>V.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této smlouvy. Výpovědní lhůta činí 3 dny a začíná běžet dnem následujícím po doručení písemné výpovědi druhé smluvní straně. </w:t>
      </w:r>
    </w:p>
    <w:p w14:paraId="3358CC9B" w14:textId="2E125DAB" w:rsidR="00854ED6" w:rsidRDefault="00F01B0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NPU je oprávněn ukončit tento užívací vztah písemným odstoupením s okamžitou účinností dnem následujícím po doručení odstoupení druhé smluvní straně, pokud přestanou být plněny podmínky v článku II odst. </w:t>
      </w:r>
      <w:r w:rsidR="0099691D" w:rsidRPr="0046256E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Pr="0046256E">
        <w:rPr>
          <w:rFonts w:asciiTheme="minorHAnsi" w:hAnsiTheme="minorHAnsi" w:cstheme="minorHAnsi"/>
          <w:sz w:val="22"/>
          <w:szCs w:val="22"/>
          <w:lang w:val="cs-CZ"/>
        </w:rPr>
        <w:t>této</w:t>
      </w:r>
      <w:proofErr w:type="gram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smlouvy.</w:t>
      </w:r>
    </w:p>
    <w:p w14:paraId="12764244" w14:textId="77777777" w:rsidR="00854ED6" w:rsidRDefault="00CB2C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Smluvní strany jsou si vědomy existence pandemie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Koronaviru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(COVID-19) a předpokládají, že v době sjednané pro realizaci plnění dle této smlouvy tato pandemie nebude bránit v plnění závazků z této smlouvy. Pokud však v důsledku pandemie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Koronaviru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dojde k omezením, které budou bránit smluvním stranám v plnění této smlouvy (např. karanténní opatření, zavření provozoven či jiné omezení v důsledku opatření, či nařízení přijatých státními orgány k zamezení šíření </w:t>
      </w:r>
      <w:proofErr w:type="spellStart"/>
      <w:r w:rsidRPr="0046256E">
        <w:rPr>
          <w:rFonts w:asciiTheme="minorHAnsi" w:hAnsiTheme="minorHAnsi" w:cstheme="minorHAnsi"/>
          <w:sz w:val="22"/>
          <w:szCs w:val="22"/>
          <w:lang w:val="cs-CZ"/>
        </w:rPr>
        <w:t>Koronaviru</w:t>
      </w:r>
      <w:proofErr w:type="spellEnd"/>
      <w:r w:rsidRPr="0046256E">
        <w:rPr>
          <w:rFonts w:asciiTheme="minorHAnsi" w:hAnsiTheme="minorHAnsi" w:cstheme="minorHAnsi"/>
          <w:sz w:val="22"/>
          <w:szCs w:val="22"/>
          <w:lang w:val="cs-CZ"/>
        </w:rPr>
        <w:t>), dohodly se smluvní strany, že i tento případ bude představovat tzv. vyšší moc.</w:t>
      </w:r>
    </w:p>
    <w:p w14:paraId="2C57344E" w14:textId="5DD8E2AC" w:rsidR="00CB2C8A" w:rsidRPr="0046256E" w:rsidRDefault="00CB2C8A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Jestliže je zřejmé, že v důsledku událostí, uvedených v předchozím odstavci a tedy z důvodu vyšší moci, některá ze smluvních stran nebude schopna splnit své povinnosti dle této smlouvy ve smluveném termínu, pak o tom bezodkladně uvědomí druhou smluvní stranu. Strany se bez zbytečného odkladu dohodnou na řešení této situace a dohodnou další postup  formou dodatku k této smlouvě. Nedojde-li k dohodě, jsou každá ze smluvních stran oprávněna od této smlouvy odstoupit. Odstoupení je účinné od doručení písemného oznámení o odstoupení druhé smluvní straně. Strany výslovně sjednávají, že nejsou v prodlení s plněním svých povinností dle této smlouvy po dobu výskytu vyšší moci. Nastane-li případ vyšší moci, pak strana, která uplatňuje nároky z důvodu vyšší moci, předloží druhé straně doklady, týkající se tohoto případu.</w:t>
      </w:r>
    </w:p>
    <w:p w14:paraId="2B14AA40" w14:textId="77777777" w:rsidR="00753BA4" w:rsidRPr="0046256E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Smlouva je založena na dobré víře smluvních stran a jejich snaze řešit dohodou všechny spory, které mohou z této smlouvy vyplynout nebo v souvislosti s ní vzniknout.</w:t>
      </w:r>
    </w:p>
    <w:p w14:paraId="308538DE" w14:textId="744F77F1" w:rsidR="00753BA4" w:rsidRPr="0046256E" w:rsidRDefault="003555EC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lastRenderedPageBreak/>
        <w:t>Smlouva je vyhotovena ve čtyřech</w:t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stejnopisech s platn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ostí originálů, přičemž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NPU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obdrží 3</w:t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vyhotovení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smlouvy a 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C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entrum 1 vyhotovení smlouvy</w:t>
      </w:r>
      <w:r w:rsidR="009A6C44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B4BAD5B" w14:textId="77777777" w:rsidR="00753BA4" w:rsidRPr="0046256E" w:rsidRDefault="009A6C4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Smlouvu je možno měnit pouze na základě dohody smluvních stran formou písemných číslovaných dodatků podepsaných zástupci obou smluvních stran.</w:t>
      </w:r>
    </w:p>
    <w:p w14:paraId="2F38454E" w14:textId="23A85FC7" w:rsidR="00753BA4" w:rsidRDefault="00753BA4" w:rsidP="0046256E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Práva a povinnosti smluvních stran touto smlouvou výslovně neupraven</w:t>
      </w:r>
      <w:r w:rsidR="00AD720B" w:rsidRPr="0046256E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se řídí příslušnými ustanoveními zákona č. </w:t>
      </w:r>
      <w:r w:rsidR="00F4532F" w:rsidRPr="0046256E">
        <w:rPr>
          <w:rFonts w:asciiTheme="minorHAnsi" w:hAnsiTheme="minorHAnsi" w:cstheme="minorHAnsi"/>
          <w:sz w:val="22"/>
          <w:szCs w:val="22"/>
          <w:lang w:val="cs-CZ"/>
        </w:rPr>
        <w:t>89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/</w:t>
      </w:r>
      <w:r w:rsidR="00F4532F" w:rsidRPr="0046256E">
        <w:rPr>
          <w:rFonts w:asciiTheme="minorHAnsi" w:hAnsiTheme="minorHAnsi" w:cstheme="minorHAnsi"/>
          <w:sz w:val="22"/>
          <w:szCs w:val="22"/>
          <w:lang w:val="cs-CZ"/>
        </w:rPr>
        <w:t>2012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Sb., občanský zákoník</w:t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>, v platném znění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667CC8B" w14:textId="4FFD5E14" w:rsidR="007667EE" w:rsidRPr="00E56B98" w:rsidRDefault="007667EE" w:rsidP="00291343">
      <w:pPr>
        <w:pStyle w:val="DefaultTex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56B98">
        <w:rPr>
          <w:rFonts w:ascii="Calibri" w:hAnsi="Calibri" w:cs="Calibri"/>
          <w:iCs/>
          <w:sz w:val="22"/>
          <w:szCs w:val="22"/>
          <w:lang w:val="cs-CZ"/>
        </w:rPr>
        <w:t xml:space="preserve">Informace k ochraně osobních údajů jsou ze strany NPÚ uveřejněny na webových stránkách </w:t>
      </w:r>
      <w:hyperlink r:id="rId7" w:history="1">
        <w:r w:rsidRPr="00E56B98">
          <w:rPr>
            <w:rStyle w:val="Hypertextovodkaz"/>
            <w:rFonts w:ascii="Calibri" w:hAnsi="Calibri" w:cs="Calibri"/>
            <w:iCs/>
            <w:sz w:val="22"/>
            <w:szCs w:val="22"/>
            <w:lang w:val="cs-CZ"/>
          </w:rPr>
          <w:t>www.npu.cz</w:t>
        </w:r>
      </w:hyperlink>
      <w:r w:rsidRPr="00E56B98">
        <w:rPr>
          <w:rFonts w:ascii="Calibri" w:hAnsi="Calibri" w:cs="Calibri"/>
          <w:iCs/>
          <w:sz w:val="22"/>
          <w:szCs w:val="22"/>
          <w:lang w:val="cs-CZ"/>
        </w:rPr>
        <w:t xml:space="preserve"> v sekci „Ochrana osobních údajů“.</w:t>
      </w:r>
    </w:p>
    <w:p w14:paraId="3A5F1CCA" w14:textId="77777777" w:rsidR="007667EE" w:rsidRPr="0046256E" w:rsidRDefault="007667EE" w:rsidP="00291343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C78167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CBC0B82" w14:textId="77777777" w:rsidR="003931C3" w:rsidRPr="0046256E" w:rsidRDefault="003931C3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51251D1" w14:textId="77777777" w:rsidR="007D74B8" w:rsidRPr="0046256E" w:rsidRDefault="007D74B8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AD9A5BA" w14:textId="6C6F55D8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V </w:t>
      </w:r>
      <w:r w:rsidR="00D72B2D" w:rsidRPr="0046256E">
        <w:rPr>
          <w:rFonts w:asciiTheme="minorHAnsi" w:hAnsiTheme="minorHAnsi" w:cstheme="minorHAnsi"/>
          <w:sz w:val="22"/>
          <w:szCs w:val="22"/>
          <w:lang w:val="cs-CZ"/>
        </w:rPr>
        <w:t>Praze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F7BE0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V Brně dne ....................</w:t>
      </w:r>
    </w:p>
    <w:p w14:paraId="3AB7B281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447C1ED" w14:textId="77777777" w:rsidR="00485C85" w:rsidRPr="0046256E" w:rsidRDefault="00485C8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FE76A61" w14:textId="26486FDB" w:rsidR="00752884" w:rsidRPr="0046256E" w:rsidRDefault="0075288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3F7DD94" w14:textId="06CC3AB2" w:rsidR="0011379E" w:rsidRPr="0046256E" w:rsidRDefault="0011379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F465B3" w14:textId="77777777" w:rsidR="0011379E" w:rsidRPr="0046256E" w:rsidRDefault="0011379E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BE8D771" w14:textId="77777777" w:rsidR="00752884" w:rsidRPr="0046256E" w:rsidRDefault="0075288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E9DD97A" w14:textId="77777777" w:rsidR="00485C85" w:rsidRPr="0046256E" w:rsidRDefault="00485C85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8ACE57A" w14:textId="008FF1B0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>
        <w:rPr>
          <w:rFonts w:asciiTheme="minorHAnsi" w:hAnsiTheme="minorHAnsi" w:cstheme="minorHAnsi"/>
          <w:sz w:val="22"/>
          <w:szCs w:val="22"/>
          <w:lang w:val="cs-CZ"/>
        </w:rPr>
        <w:tab/>
      </w:r>
      <w:r w:rsidR="00564208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</w:t>
      </w:r>
    </w:p>
    <w:p w14:paraId="0BEC5017" w14:textId="77777777" w:rsidR="00753BA4" w:rsidRPr="0046256E" w:rsidRDefault="00753BA4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               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931C3" w:rsidRPr="0046256E">
        <w:rPr>
          <w:rFonts w:asciiTheme="minorHAnsi" w:hAnsiTheme="minorHAnsi" w:cstheme="minorHAnsi"/>
          <w:sz w:val="22"/>
          <w:szCs w:val="22"/>
          <w:lang w:val="cs-CZ"/>
        </w:rPr>
        <w:tab/>
        <w:t xml:space="preserve">    </w:t>
      </w:r>
    </w:p>
    <w:p w14:paraId="03C942DF" w14:textId="549D903D" w:rsidR="00753BA4" w:rsidRPr="0046256E" w:rsidRDefault="007D74B8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46256E">
        <w:rPr>
          <w:rFonts w:asciiTheme="minorHAnsi" w:hAnsiTheme="minorHAnsi" w:cstheme="minorHAnsi"/>
          <w:sz w:val="22"/>
          <w:szCs w:val="22"/>
        </w:rPr>
        <w:t>Ing. arch. Naděžda</w:t>
      </w:r>
      <w:r w:rsidR="002F5B2C">
        <w:rPr>
          <w:rFonts w:asciiTheme="minorHAnsi" w:hAnsiTheme="minorHAnsi" w:cstheme="minorHAnsi"/>
          <w:sz w:val="22"/>
          <w:szCs w:val="22"/>
        </w:rPr>
        <w:t xml:space="preserve"> </w:t>
      </w:r>
      <w:r w:rsidR="002F5B2C" w:rsidRPr="0046256E">
        <w:rPr>
          <w:rFonts w:asciiTheme="minorHAnsi" w:hAnsiTheme="minorHAnsi" w:cstheme="minorHAnsi"/>
          <w:sz w:val="22"/>
          <w:szCs w:val="22"/>
        </w:rPr>
        <w:t>Goryczková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53BA4" w:rsidRPr="0046256E">
        <w:rPr>
          <w:rFonts w:asciiTheme="minorHAnsi" w:hAnsiTheme="minorHAnsi" w:cstheme="minorHAnsi"/>
          <w:sz w:val="22"/>
          <w:szCs w:val="22"/>
          <w:lang w:val="cs-CZ"/>
        </w:rPr>
        <w:t>David Dittrich</w:t>
      </w:r>
    </w:p>
    <w:p w14:paraId="5B17278C" w14:textId="425A638C" w:rsidR="00753BA4" w:rsidRPr="0046256E" w:rsidRDefault="00B8194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 w:rsidR="0087257E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generální </w:t>
      </w:r>
      <w:r w:rsidR="00C12979" w:rsidRPr="0046256E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="0087257E" w:rsidRPr="0046256E">
        <w:rPr>
          <w:rFonts w:asciiTheme="minorHAnsi" w:hAnsiTheme="minorHAnsi" w:cstheme="minorHAnsi"/>
          <w:sz w:val="22"/>
          <w:szCs w:val="22"/>
          <w:lang w:val="cs-CZ"/>
        </w:rPr>
        <w:t>ka</w:t>
      </w:r>
      <w:r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A287E" w:rsidRPr="0046256E">
        <w:rPr>
          <w:rFonts w:asciiTheme="minorHAnsi" w:hAnsiTheme="minorHAnsi" w:cstheme="minorHAnsi"/>
          <w:sz w:val="22"/>
          <w:szCs w:val="22"/>
          <w:lang w:val="cs-CZ"/>
        </w:rPr>
        <w:t>NP</w:t>
      </w:r>
      <w:r w:rsidR="00AE2509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7257E" w:rsidRPr="0046256E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4806" w:rsidRPr="0046256E">
        <w:rPr>
          <w:rFonts w:asciiTheme="minorHAnsi" w:hAnsiTheme="minorHAnsi" w:cstheme="minorHAnsi"/>
          <w:sz w:val="22"/>
          <w:szCs w:val="22"/>
          <w:lang w:val="cs-CZ"/>
        </w:rPr>
        <w:t>ředitel</w:t>
      </w:r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festivalu </w:t>
      </w:r>
      <w:proofErr w:type="spellStart"/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>Concentus</w:t>
      </w:r>
      <w:proofErr w:type="spellEnd"/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7D74B8" w:rsidRPr="0046256E">
        <w:rPr>
          <w:rFonts w:asciiTheme="minorHAnsi" w:hAnsiTheme="minorHAnsi" w:cstheme="minorHAnsi"/>
          <w:sz w:val="22"/>
          <w:szCs w:val="22"/>
          <w:lang w:val="cs-CZ"/>
        </w:rPr>
        <w:t>Moraviae</w:t>
      </w:r>
      <w:proofErr w:type="spellEnd"/>
    </w:p>
    <w:p w14:paraId="1B71FACD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AF4E6E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660C880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9F897C3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E2F5B3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F8900C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BAE2CB" w14:textId="69B288A6" w:rsidR="005B3469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313E05" w14:textId="07A36A8C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33B37E8" w14:textId="5942CECB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3042C97" w14:textId="000E225B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948A9CB" w14:textId="396405A9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D39F8EA" w14:textId="757F08D0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582030F" w14:textId="140E3A3B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0DC96EB" w14:textId="1A644E90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5269B52" w14:textId="0E36D72C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8E979A4" w14:textId="36554B95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41743D" w14:textId="7942C5DC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1AD8934" w14:textId="18381216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A1A85CC" w14:textId="562F12DC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6F3589D" w14:textId="69371937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CF5476" w14:textId="7AB30451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0B97F47" w14:textId="62F59905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2FC2D3C" w14:textId="3BD0CF16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4A55396" w14:textId="511C1764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DBA4480" w14:textId="68F65E4C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E8C756E" w14:textId="0E6C0255" w:rsidR="002F5B2C" w:rsidRDefault="002F5B2C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39B6133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AEC9C6C" w14:textId="4440A50B" w:rsidR="005B3469" w:rsidRPr="0046256E" w:rsidRDefault="005B3469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Příloha č. 1:</w:t>
      </w:r>
    </w:p>
    <w:p w14:paraId="0489B4A3" w14:textId="77777777" w:rsidR="005B3469" w:rsidRPr="0046256E" w:rsidRDefault="005B3469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7D022F3" w14:textId="77777777" w:rsidR="005B3469" w:rsidRPr="0046256E" w:rsidRDefault="005B3469" w:rsidP="0046256E">
      <w:pPr>
        <w:pStyle w:val="DefaultText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Specifikace prostor</w:t>
      </w:r>
    </w:p>
    <w:p w14:paraId="7E0B36C2" w14:textId="3929E76C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36EFFD" w14:textId="6273F442" w:rsidR="00174F4F" w:rsidRPr="0046256E" w:rsidRDefault="00E20325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174F4F" w:rsidRPr="0046256E">
        <w:rPr>
          <w:rFonts w:asciiTheme="minorHAnsi" w:hAnsiTheme="minorHAnsi" w:cstheme="minorHAnsi"/>
          <w:b/>
          <w:sz w:val="22"/>
          <w:szCs w:val="22"/>
        </w:rPr>
        <w:t>.</w:t>
      </w:r>
    </w:p>
    <w:p w14:paraId="1A568C17" w14:textId="3306E239" w:rsidR="00174F4F" w:rsidRPr="00E20325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20325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E20325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E20325">
        <w:rPr>
          <w:rFonts w:asciiTheme="minorHAnsi" w:hAnsiTheme="minorHAnsi" w:cstheme="minorHAnsi"/>
          <w:b/>
          <w:sz w:val="22"/>
          <w:szCs w:val="22"/>
          <w:lang w:val="cs-CZ"/>
        </w:rPr>
        <w:t>t: zámek Lysice</w:t>
      </w:r>
    </w:p>
    <w:p w14:paraId="634268A5" w14:textId="635234D7" w:rsidR="00174F4F" w:rsidRPr="00E20325" w:rsidRDefault="00174F4F" w:rsidP="00E20325">
      <w:pPr>
        <w:pStyle w:val="DefaultText"/>
        <w:ind w:left="106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20325">
        <w:rPr>
          <w:rFonts w:asciiTheme="minorHAnsi" w:hAnsiTheme="minorHAnsi" w:cstheme="minorHAnsi"/>
          <w:b/>
          <w:sz w:val="22"/>
          <w:szCs w:val="22"/>
          <w:lang w:val="cs-CZ"/>
        </w:rPr>
        <w:t>Specifikace prostor:</w:t>
      </w:r>
      <w:r w:rsidR="00852C7F" w:rsidRPr="00E20325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702321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E203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6. </w:t>
      </w:r>
      <w:r w:rsidR="00E20325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vnitřní nádvoří zámku, Zámecká 1, 679 71, </w:t>
      </w:r>
      <w:proofErr w:type="spellStart"/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parc</w:t>
      </w:r>
      <w:proofErr w:type="spellEnd"/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gramStart"/>
      <w:r w:rsidR="00E20325">
        <w:rPr>
          <w:rFonts w:asciiTheme="minorHAnsi" w:hAnsiTheme="minorHAnsi" w:cstheme="minorHAnsi"/>
          <w:sz w:val="22"/>
          <w:szCs w:val="22"/>
          <w:lang w:val="cs-CZ"/>
        </w:rPr>
        <w:t>č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.</w:t>
      </w:r>
      <w:proofErr w:type="gramEnd"/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 215, list vlastnictví 138, kat. </w:t>
      </w:r>
      <w:r w:rsidR="00E20325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zemí 689661 Lysice, výměra 252 m</w:t>
      </w:r>
      <w:r w:rsidR="00E20325" w:rsidRPr="00B51261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2</w:t>
      </w:r>
      <w:r w:rsidR="009E2BB9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9E2BB9">
        <w:rPr>
          <w:rFonts w:asciiTheme="minorHAnsi" w:hAnsiTheme="minorHAnsi" w:cstheme="minorHAnsi"/>
          <w:sz w:val="22"/>
          <w:szCs w:val="22"/>
          <w:lang w:val="cs-CZ"/>
        </w:rPr>
        <w:t>zázemí pro účinkující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br/>
      </w:r>
      <w:r w:rsidR="00702321">
        <w:rPr>
          <w:rFonts w:asciiTheme="minorHAnsi" w:hAnsiTheme="minorHAnsi" w:cstheme="minorHAnsi"/>
          <w:sz w:val="22"/>
          <w:szCs w:val="22"/>
          <w:lang w:val="cs-CZ"/>
        </w:rPr>
        <w:t>22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E203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6. </w:t>
      </w:r>
      <w:r w:rsidR="00702321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="00E2032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02321">
        <w:rPr>
          <w:rFonts w:asciiTheme="minorHAnsi" w:hAnsiTheme="minorHAnsi" w:cstheme="minorHAnsi"/>
          <w:sz w:val="22"/>
          <w:szCs w:val="22"/>
          <w:lang w:val="cs-CZ"/>
        </w:rPr>
        <w:t>Hudební salón</w:t>
      </w:r>
      <w:r w:rsidR="00E20325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9E2BB9">
        <w:rPr>
          <w:rFonts w:asciiTheme="minorHAnsi" w:hAnsiTheme="minorHAnsi" w:cstheme="minorHAnsi"/>
          <w:sz w:val="22"/>
          <w:szCs w:val="22"/>
          <w:lang w:val="cs-CZ"/>
        </w:rPr>
        <w:t>zázemí pro účinkující v kanceláři</w:t>
      </w:r>
    </w:p>
    <w:p w14:paraId="16441475" w14:textId="1C06CB91" w:rsidR="00174F4F" w:rsidRPr="00E56B98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56B98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="00702321" w:rsidRPr="00E56B98">
        <w:rPr>
          <w:rFonts w:asciiTheme="minorHAnsi" w:hAnsiTheme="minorHAnsi" w:cstheme="minorHAnsi"/>
          <w:b/>
          <w:sz w:val="22"/>
          <w:szCs w:val="22"/>
          <w:lang w:val="cs-CZ"/>
        </w:rPr>
        <w:t>4</w:t>
      </w:r>
      <w:r w:rsidRPr="00E56B98">
        <w:rPr>
          <w:rFonts w:asciiTheme="minorHAnsi" w:hAnsiTheme="minorHAnsi" w:cstheme="minorHAnsi"/>
          <w:b/>
          <w:sz w:val="22"/>
          <w:szCs w:val="22"/>
          <w:lang w:val="cs-CZ"/>
        </w:rPr>
        <w:t xml:space="preserve">. 6. a </w:t>
      </w:r>
      <w:r w:rsidR="00702321" w:rsidRPr="00E56B98">
        <w:rPr>
          <w:rFonts w:asciiTheme="minorHAnsi" w:hAnsiTheme="minorHAnsi" w:cstheme="minorHAnsi"/>
          <w:b/>
          <w:sz w:val="22"/>
          <w:szCs w:val="22"/>
          <w:lang w:val="cs-CZ"/>
        </w:rPr>
        <w:t>22</w:t>
      </w:r>
      <w:r w:rsidRPr="00E56B98">
        <w:rPr>
          <w:rFonts w:asciiTheme="minorHAnsi" w:hAnsiTheme="minorHAnsi" w:cstheme="minorHAnsi"/>
          <w:b/>
          <w:sz w:val="22"/>
          <w:szCs w:val="22"/>
          <w:lang w:val="cs-CZ"/>
        </w:rPr>
        <w:t>. 6. 202</w:t>
      </w:r>
      <w:r w:rsidR="00B60FDE" w:rsidRPr="00E56B98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</w:p>
    <w:p w14:paraId="4E51E78B" w14:textId="7CDF3A25" w:rsidR="002117A3" w:rsidRPr="0046256E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5BB44C5F" w14:textId="3F4288CF" w:rsidR="00174F4F" w:rsidRPr="00E56B98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C78D0D6" w14:textId="07BCC81A" w:rsidR="00174F4F" w:rsidRPr="00B51261" w:rsidRDefault="005B3469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E20325" w:rsidRPr="00B51261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  <w:r w:rsidR="00174F4F" w:rsidRPr="00B51261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226E4D0B" w14:textId="5F125449" w:rsidR="00174F4F" w:rsidRPr="00B51261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B51261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>t: zámek Rájec nad Svitavou</w:t>
      </w:r>
    </w:p>
    <w:p w14:paraId="10A40ED2" w14:textId="6B5FBFD9" w:rsidR="002117A3" w:rsidRPr="00B51261" w:rsidRDefault="00174F4F" w:rsidP="00B60FDE">
      <w:pPr>
        <w:pStyle w:val="DefaultText"/>
        <w:ind w:left="106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B5126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60FDE">
        <w:rPr>
          <w:rFonts w:asciiTheme="minorHAnsi" w:hAnsiTheme="minorHAnsi" w:cstheme="minorHAnsi"/>
          <w:sz w:val="22"/>
          <w:szCs w:val="22"/>
          <w:lang w:val="cs-CZ"/>
        </w:rPr>
        <w:t xml:space="preserve">7. 6. - </w:t>
      </w:r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>budova Státního zámku Rájec nad Svitavou</w:t>
      </w:r>
      <w:r w:rsidR="00B51261" w:rsidRPr="00B51261">
        <w:rPr>
          <w:rFonts w:asciiTheme="minorHAnsi" w:hAnsiTheme="minorHAnsi" w:cstheme="minorHAnsi"/>
          <w:sz w:val="22"/>
          <w:lang w:val="cs-CZ"/>
        </w:rPr>
        <w:t xml:space="preserve"> (Blanenská 1, 67902, Rájec-Jestřebí) </w:t>
      </w:r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>o výměře 13789 m</w:t>
      </w:r>
      <w:r w:rsidR="00B51261" w:rsidRPr="00B5126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t>2</w:t>
      </w:r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 xml:space="preserve">, na pozemku </w:t>
      </w:r>
      <w:proofErr w:type="spellStart"/>
      <w:proofErr w:type="gramStart"/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>p.č</w:t>
      </w:r>
      <w:proofErr w:type="spellEnd"/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>.</w:t>
      </w:r>
      <w:proofErr w:type="gramEnd"/>
      <w:r w:rsidR="00B51261" w:rsidRPr="00B51261">
        <w:rPr>
          <w:rFonts w:asciiTheme="minorHAnsi" w:hAnsiTheme="minorHAnsi" w:cstheme="minorHAnsi"/>
          <w:color w:val="000000"/>
          <w:sz w:val="22"/>
          <w:lang w:val="cs-CZ"/>
        </w:rPr>
        <w:t xml:space="preserve"> 1795/1 zapsanou na listu vlastnictví č. 206, pro katastrální území Rájec nad Svitavou [738905], obec Rájec-Jestřebí [582239], místnost č. 109: slavnostní sál o výměře  100 m</w:t>
      </w:r>
      <w:r w:rsidR="00B51261" w:rsidRPr="00B5126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t>2</w:t>
      </w:r>
      <w:r w:rsidR="009E2BB9" w:rsidRPr="00E20325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9E2BB9">
        <w:rPr>
          <w:rFonts w:asciiTheme="minorHAnsi" w:hAnsiTheme="minorHAnsi" w:cstheme="minorHAnsi"/>
          <w:sz w:val="22"/>
          <w:szCs w:val="22"/>
          <w:lang w:val="cs-CZ"/>
        </w:rPr>
        <w:t>zázemí pro účinkující vstupní salonek</w:t>
      </w:r>
      <w:r w:rsidR="00B51261">
        <w:rPr>
          <w:rFonts w:asciiTheme="minorHAnsi" w:hAnsiTheme="minorHAnsi" w:cstheme="minorHAnsi"/>
          <w:color w:val="000000"/>
          <w:sz w:val="22"/>
          <w:vertAlign w:val="superscript"/>
          <w:lang w:val="cs-CZ"/>
        </w:rPr>
        <w:br/>
      </w: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="00B60FDE">
        <w:rPr>
          <w:rFonts w:asciiTheme="minorHAnsi" w:hAnsiTheme="minorHAnsi" w:cstheme="minorHAnsi"/>
          <w:b/>
          <w:sz w:val="22"/>
          <w:szCs w:val="22"/>
          <w:lang w:val="cs-CZ"/>
        </w:rPr>
        <w:t>7</w:t>
      </w: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>. 6. 202</w:t>
      </w:r>
      <w:r w:rsidR="00B60FDE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</w:p>
    <w:p w14:paraId="372C985D" w14:textId="51573216" w:rsidR="002117A3" w:rsidRPr="00B51261" w:rsidRDefault="002117A3" w:rsidP="00852C7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51261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B51261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5FB88E99" w14:textId="662EEAB4" w:rsidR="00174F4F" w:rsidRPr="00E56B98" w:rsidRDefault="00174F4F" w:rsidP="0046256E">
      <w:pPr>
        <w:pStyle w:val="DefaultText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7CC77C1" w14:textId="30EEF17B" w:rsidR="00174F4F" w:rsidRPr="0046256E" w:rsidRDefault="002469AB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174F4F" w:rsidRPr="0046256E">
        <w:rPr>
          <w:rFonts w:asciiTheme="minorHAnsi" w:hAnsiTheme="minorHAnsi" w:cstheme="minorHAnsi"/>
          <w:b/>
          <w:sz w:val="22"/>
          <w:szCs w:val="22"/>
        </w:rPr>
        <w:t>.</w:t>
      </w:r>
    </w:p>
    <w:p w14:paraId="570F48B6" w14:textId="5AA6DCAF" w:rsidR="00174F4F" w:rsidRPr="00DE73FB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DE73FB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t: zámek Náměšť nad Oslavou</w:t>
      </w:r>
    </w:p>
    <w:p w14:paraId="04C5EC09" w14:textId="77777777" w:rsidR="00BF0D4A" w:rsidRDefault="00174F4F" w:rsidP="00DE73FB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852C7F" w:rsidRPr="00DE73FB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F0D4A">
        <w:rPr>
          <w:rFonts w:asciiTheme="minorHAnsi" w:hAnsiTheme="minorHAnsi" w:cstheme="minorHAnsi"/>
          <w:sz w:val="22"/>
          <w:szCs w:val="22"/>
          <w:lang w:val="cs-CZ"/>
        </w:rPr>
        <w:t>12. 6. – nádvoří zámku</w:t>
      </w:r>
    </w:p>
    <w:p w14:paraId="00654A49" w14:textId="55F3040B" w:rsidR="00174F4F" w:rsidRPr="00DE73FB" w:rsidRDefault="00BF0D4A" w:rsidP="00DE73FB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24. 6. - </w:t>
      </w:r>
      <w:r w:rsidR="00DE73FB" w:rsidRPr="00DE73FB">
        <w:rPr>
          <w:rFonts w:asciiTheme="minorHAnsi" w:hAnsiTheme="minorHAnsi" w:cstheme="minorHAnsi"/>
          <w:sz w:val="22"/>
          <w:szCs w:val="22"/>
          <w:lang w:val="cs-CZ"/>
        </w:rPr>
        <w:t>zámecká knihovna, vnitřní nádvoří, pokladna a toalety, zázemí pro účinkující v obřadní síni.</w:t>
      </w:r>
    </w:p>
    <w:p w14:paraId="399A84CD" w14:textId="45F77A27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Datum:</w:t>
      </w:r>
      <w:r w:rsidR="0068784E"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</w:t>
      </w:r>
      <w:r w:rsidR="00BF0D4A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  <w:r w:rsidR="0068784E" w:rsidRPr="0046256E">
        <w:rPr>
          <w:rFonts w:asciiTheme="minorHAnsi" w:hAnsiTheme="minorHAnsi" w:cstheme="minorHAnsi"/>
          <w:b/>
          <w:sz w:val="22"/>
          <w:szCs w:val="22"/>
        </w:rPr>
        <w:t>. 6. a 24. 6. 202</w:t>
      </w:r>
      <w:r w:rsidR="00BF0D4A">
        <w:rPr>
          <w:rFonts w:asciiTheme="minorHAnsi" w:hAnsiTheme="minorHAnsi" w:cstheme="minorHAnsi"/>
          <w:b/>
          <w:sz w:val="22"/>
          <w:szCs w:val="22"/>
        </w:rPr>
        <w:t>2</w:t>
      </w:r>
    </w:p>
    <w:p w14:paraId="1383ABD8" w14:textId="4C03463E" w:rsidR="002117A3" w:rsidRPr="0046256E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6256E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7B923127" w14:textId="77777777" w:rsidR="00174F4F" w:rsidRPr="0046256E" w:rsidRDefault="00174F4F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F92AD8" w14:textId="2BEA8842" w:rsidR="00174F4F" w:rsidRPr="00DE73FB" w:rsidRDefault="002469AB" w:rsidP="0046256E">
      <w:pPr>
        <w:pStyle w:val="DefaultText"/>
        <w:ind w:left="10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4</w:t>
      </w:r>
      <w:r w:rsidR="00174F4F" w:rsidRPr="00DE73FB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4B34F644" w14:textId="47D148B2" w:rsidR="00174F4F" w:rsidRPr="00DE73FB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O</w:t>
      </w:r>
      <w:r w:rsidR="0068784E" w:rsidRPr="00DE73FB">
        <w:rPr>
          <w:rFonts w:asciiTheme="minorHAnsi" w:hAnsiTheme="minorHAnsi" w:cstheme="minorHAnsi"/>
          <w:b/>
          <w:sz w:val="22"/>
          <w:szCs w:val="22"/>
          <w:lang w:val="cs-CZ"/>
        </w:rPr>
        <w:t>bjek</w:t>
      </w: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t: zámek Milotice</w:t>
      </w:r>
    </w:p>
    <w:p w14:paraId="49D870EF" w14:textId="3557879B" w:rsidR="00174F4F" w:rsidRPr="00DE73FB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sz w:val="22"/>
          <w:szCs w:val="22"/>
          <w:lang w:val="cs-CZ"/>
        </w:rPr>
        <w:t>Specifikace prostor:</w:t>
      </w:r>
      <w:r w:rsidR="00DE73FB" w:rsidRPr="00DE73FB">
        <w:rPr>
          <w:rFonts w:asciiTheme="minorHAnsi" w:hAnsiTheme="minorHAnsi" w:cstheme="minorHAnsi"/>
          <w:sz w:val="22"/>
          <w:szCs w:val="22"/>
          <w:lang w:val="cs-CZ"/>
        </w:rPr>
        <w:t xml:space="preserve"> Reprezentační sál – koncert;  zámecká kuchyň – zázemí </w:t>
      </w:r>
      <w:r w:rsidR="00B93259">
        <w:rPr>
          <w:rFonts w:asciiTheme="minorHAnsi" w:hAnsiTheme="minorHAnsi" w:cstheme="minorHAnsi"/>
          <w:sz w:val="22"/>
          <w:szCs w:val="22"/>
          <w:lang w:val="cs-CZ"/>
        </w:rPr>
        <w:t>ú</w:t>
      </w:r>
      <w:r w:rsidR="00DE73FB" w:rsidRPr="00DE73FB">
        <w:rPr>
          <w:rFonts w:asciiTheme="minorHAnsi" w:hAnsiTheme="minorHAnsi" w:cstheme="minorHAnsi"/>
          <w:sz w:val="22"/>
          <w:szCs w:val="22"/>
          <w:lang w:val="cs-CZ"/>
        </w:rPr>
        <w:t>činkujících</w:t>
      </w:r>
    </w:p>
    <w:p w14:paraId="0F715FB0" w14:textId="598A2F8A" w:rsidR="00174F4F" w:rsidRPr="00DE73FB" w:rsidRDefault="00174F4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 w:rsidR="00EC134A">
        <w:rPr>
          <w:rFonts w:asciiTheme="minorHAnsi" w:hAnsiTheme="minorHAnsi" w:cstheme="minorHAnsi"/>
          <w:b/>
          <w:sz w:val="22"/>
          <w:szCs w:val="22"/>
          <w:lang w:val="cs-CZ"/>
        </w:rPr>
        <w:t>20</w:t>
      </w: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. 6. 202</w:t>
      </w:r>
      <w:r w:rsidR="00EC134A"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</w:p>
    <w:p w14:paraId="3D642B23" w14:textId="54B7F1EB" w:rsidR="002117A3" w:rsidRDefault="002117A3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>Kontakt na správce objektu:</w:t>
      </w:r>
      <w:r w:rsidR="00852C7F"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852C7F"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5DA42B81" w14:textId="076AB765" w:rsidR="00ED266F" w:rsidRDefault="00ED266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FD392B8" w14:textId="77777777" w:rsidR="00ED266F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5. </w:t>
      </w:r>
    </w:p>
    <w:p w14:paraId="08EED94D" w14:textId="1CD3AE54" w:rsidR="00ED266F" w:rsidRPr="00DE73FB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Objekt: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hrad Pernštejn</w:t>
      </w:r>
    </w:p>
    <w:p w14:paraId="4E13185E" w14:textId="35A1D15B" w:rsidR="00ED266F" w:rsidRPr="00DE73FB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sz w:val="22"/>
          <w:szCs w:val="22"/>
          <w:lang w:val="cs-CZ"/>
        </w:rPr>
        <w:t xml:space="preserve">Specifikace prostor: </w:t>
      </w:r>
      <w:r>
        <w:rPr>
          <w:rFonts w:asciiTheme="minorHAnsi" w:hAnsiTheme="minorHAnsi" w:cstheme="minorHAnsi"/>
          <w:sz w:val="22"/>
          <w:szCs w:val="22"/>
          <w:lang w:val="cs-CZ"/>
        </w:rPr>
        <w:t>Rytířský sál</w:t>
      </w:r>
    </w:p>
    <w:p w14:paraId="4D9AAD3B" w14:textId="219C710B" w:rsidR="00ED266F" w:rsidRPr="00DE73FB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6. 6. 2022</w:t>
      </w:r>
    </w:p>
    <w:p w14:paraId="41F49D88" w14:textId="6A376397" w:rsidR="00ED266F" w:rsidRDefault="00ED266F" w:rsidP="00ED266F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E73FB">
        <w:rPr>
          <w:rFonts w:asciiTheme="minorHAnsi" w:hAnsiTheme="minorHAnsi" w:cstheme="minorHAnsi"/>
          <w:b/>
          <w:sz w:val="22"/>
          <w:szCs w:val="22"/>
          <w:lang w:val="cs-CZ"/>
        </w:rPr>
        <w:t xml:space="preserve">Kontakt na správce objektu: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</w:p>
    <w:p w14:paraId="240A5C7C" w14:textId="3123A2A4" w:rsidR="00ED266F" w:rsidRDefault="00ED266F" w:rsidP="00ED266F">
      <w:pPr>
        <w:pStyle w:val="DefaultText"/>
        <w:ind w:left="72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4CB7166E" w14:textId="170BC162" w:rsidR="00D26C4A" w:rsidRDefault="00ED266F" w:rsidP="0046256E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6</w:t>
      </w:r>
      <w:r w:rsidR="00D26C4A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3B235F3F" w14:textId="48A69D48" w:rsidR="00D26C4A" w:rsidRPr="00574F97" w:rsidRDefault="00D26C4A" w:rsidP="00D26C4A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 xml:space="preserve">Objekt: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zámek Valtice</w:t>
      </w:r>
    </w:p>
    <w:p w14:paraId="5709DA03" w14:textId="6AE6E384" w:rsidR="00D26C4A" w:rsidRPr="00574F97" w:rsidRDefault="00D26C4A" w:rsidP="00D26C4A">
      <w:pPr>
        <w:pStyle w:val="DefaultText"/>
        <w:ind w:left="10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sz w:val="22"/>
          <w:szCs w:val="22"/>
          <w:lang w:val="cs-CZ"/>
        </w:rPr>
        <w:t xml:space="preserve">Specifikace prostor: </w:t>
      </w:r>
      <w:r>
        <w:rPr>
          <w:rFonts w:asciiTheme="minorHAnsi" w:hAnsiTheme="minorHAnsi" w:cstheme="minorHAnsi"/>
          <w:sz w:val="22"/>
          <w:szCs w:val="22"/>
          <w:lang w:val="cs-CZ"/>
        </w:rPr>
        <w:t>jízdárna</w:t>
      </w:r>
      <w:r w:rsidR="009E2BB9">
        <w:rPr>
          <w:rFonts w:asciiTheme="minorHAnsi" w:hAnsiTheme="minorHAnsi" w:cstheme="minorHAnsi"/>
          <w:sz w:val="22"/>
          <w:szCs w:val="22"/>
          <w:lang w:val="cs-CZ"/>
        </w:rPr>
        <w:t>, zázemí pro účinkující v jízdárně</w:t>
      </w:r>
    </w:p>
    <w:p w14:paraId="2FFD9509" w14:textId="42B556AE" w:rsidR="00D26C4A" w:rsidRPr="00574F97" w:rsidRDefault="00D26C4A" w:rsidP="00D26C4A">
      <w:pPr>
        <w:pStyle w:val="DefaultText"/>
        <w:ind w:left="360" w:firstLine="70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Datum: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23</w:t>
      </w: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>. 6. 202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2</w:t>
      </w:r>
    </w:p>
    <w:p w14:paraId="22550B17" w14:textId="6E49EB98" w:rsidR="00155AD6" w:rsidRPr="0046256E" w:rsidRDefault="00D26C4A" w:rsidP="002F5B2C">
      <w:pPr>
        <w:pStyle w:val="DefaultText"/>
        <w:ind w:left="36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74F97">
        <w:rPr>
          <w:rFonts w:asciiTheme="minorHAnsi" w:hAnsiTheme="minorHAnsi" w:cstheme="minorHAnsi"/>
          <w:b/>
          <w:sz w:val="22"/>
          <w:szCs w:val="22"/>
          <w:lang w:val="cs-CZ"/>
        </w:rPr>
        <w:t xml:space="preserve">Kontakt na správce objektu: </w:t>
      </w:r>
      <w:proofErr w:type="spellStart"/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proofErr w:type="spellEnd"/>
      <w:r w:rsidR="002F5B2C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r w:rsidR="00E56B98">
        <w:rPr>
          <w:rFonts w:asciiTheme="minorHAnsi" w:hAnsiTheme="minorHAnsi" w:cstheme="minorHAnsi"/>
          <w:b/>
          <w:sz w:val="22"/>
          <w:szCs w:val="22"/>
          <w:lang w:val="cs-CZ"/>
        </w:rPr>
        <w:t>xxx</w:t>
      </w:r>
      <w:bookmarkStart w:id="1" w:name="_GoBack"/>
      <w:bookmarkEnd w:id="1"/>
    </w:p>
    <w:sectPr w:rsidR="00155AD6" w:rsidRPr="0046256E" w:rsidSect="00155AD6">
      <w:footerReference w:type="default" r:id="rId8"/>
      <w:pgSz w:w="12240" w:h="15840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8C8E1" w14:textId="77777777" w:rsidR="007C6BA4" w:rsidRDefault="007C6BA4">
      <w:r>
        <w:separator/>
      </w:r>
    </w:p>
  </w:endnote>
  <w:endnote w:type="continuationSeparator" w:id="0">
    <w:p w14:paraId="30D5669E" w14:textId="77777777" w:rsidR="007C6BA4" w:rsidRDefault="007C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23F1" w14:textId="1F57E8DF" w:rsidR="00A15A95" w:rsidRDefault="00F849B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5A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6B98">
      <w:rPr>
        <w:rStyle w:val="slostrnky"/>
        <w:noProof/>
      </w:rPr>
      <w:t>1</w:t>
    </w:r>
    <w:r>
      <w:rPr>
        <w:rStyle w:val="slostrnky"/>
      </w:rPr>
      <w:fldChar w:fldCharType="end"/>
    </w:r>
  </w:p>
  <w:p w14:paraId="2F23C791" w14:textId="77777777" w:rsidR="00A15A95" w:rsidRDefault="00A15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7201D" w14:textId="77777777" w:rsidR="007C6BA4" w:rsidRDefault="007C6BA4">
      <w:r>
        <w:separator/>
      </w:r>
    </w:p>
  </w:footnote>
  <w:footnote w:type="continuationSeparator" w:id="0">
    <w:p w14:paraId="0F8F87DD" w14:textId="77777777" w:rsidR="007C6BA4" w:rsidRDefault="007C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62C"/>
    <w:multiLevelType w:val="hybridMultilevel"/>
    <w:tmpl w:val="E304CA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CE4"/>
    <w:multiLevelType w:val="hybridMultilevel"/>
    <w:tmpl w:val="053AD6BA"/>
    <w:lvl w:ilvl="0" w:tplc="A3BCF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74BCE"/>
    <w:multiLevelType w:val="hybridMultilevel"/>
    <w:tmpl w:val="289E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437"/>
    <w:multiLevelType w:val="hybridMultilevel"/>
    <w:tmpl w:val="540CD08E"/>
    <w:lvl w:ilvl="0" w:tplc="71183E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76C0"/>
    <w:multiLevelType w:val="multilevel"/>
    <w:tmpl w:val="0C34860A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709"/>
        </w:tabs>
        <w:ind w:left="709" w:hanging="709"/>
      </w:pPr>
      <w:rPr>
        <w:rFonts w:ascii="Arial" w:eastAsiaTheme="minorHAnsi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F17153"/>
    <w:multiLevelType w:val="hybridMultilevel"/>
    <w:tmpl w:val="ECD41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7061B"/>
    <w:multiLevelType w:val="multilevel"/>
    <w:tmpl w:val="DF929B9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3424B"/>
    <w:multiLevelType w:val="hybridMultilevel"/>
    <w:tmpl w:val="877C22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E1D15"/>
    <w:multiLevelType w:val="hybridMultilevel"/>
    <w:tmpl w:val="A016FD72"/>
    <w:lvl w:ilvl="0" w:tplc="A2C4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1B5A89"/>
    <w:multiLevelType w:val="hybridMultilevel"/>
    <w:tmpl w:val="18164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54783"/>
    <w:multiLevelType w:val="singleLevel"/>
    <w:tmpl w:val="C3F88B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3BBA14F5"/>
    <w:multiLevelType w:val="hybridMultilevel"/>
    <w:tmpl w:val="4DDA2F5C"/>
    <w:lvl w:ilvl="0" w:tplc="D42C4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A77D1"/>
    <w:multiLevelType w:val="hybridMultilevel"/>
    <w:tmpl w:val="B888D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7063"/>
    <w:multiLevelType w:val="hybridMultilevel"/>
    <w:tmpl w:val="A0265A7A"/>
    <w:lvl w:ilvl="0" w:tplc="04050019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206B4"/>
    <w:multiLevelType w:val="hybridMultilevel"/>
    <w:tmpl w:val="AB648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4000A"/>
    <w:multiLevelType w:val="hybridMultilevel"/>
    <w:tmpl w:val="62389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32A93"/>
    <w:multiLevelType w:val="hybridMultilevel"/>
    <w:tmpl w:val="F2A43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50145"/>
    <w:multiLevelType w:val="hybridMultilevel"/>
    <w:tmpl w:val="C5B2F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B3808"/>
    <w:multiLevelType w:val="multilevel"/>
    <w:tmpl w:val="58B0B7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14E1087"/>
    <w:multiLevelType w:val="hybridMultilevel"/>
    <w:tmpl w:val="7DA47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46DAB"/>
    <w:multiLevelType w:val="multilevel"/>
    <w:tmpl w:val="023E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CD259F1"/>
    <w:multiLevelType w:val="hybridMultilevel"/>
    <w:tmpl w:val="5E428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8"/>
  </w:num>
  <w:num w:numId="5">
    <w:abstractNumId w:val="19"/>
  </w:num>
  <w:num w:numId="6">
    <w:abstractNumId w:val="11"/>
  </w:num>
  <w:num w:numId="7">
    <w:abstractNumId w:val="16"/>
  </w:num>
  <w:num w:numId="8">
    <w:abstractNumId w:val="3"/>
  </w:num>
  <w:num w:numId="9">
    <w:abstractNumId w:val="0"/>
  </w:num>
  <w:num w:numId="10">
    <w:abstractNumId w:val="15"/>
  </w:num>
  <w:num w:numId="11">
    <w:abstractNumId w:val="7"/>
  </w:num>
  <w:num w:numId="12">
    <w:abstractNumId w:val="22"/>
  </w:num>
  <w:num w:numId="13">
    <w:abstractNumId w:val="1"/>
  </w:num>
  <w:num w:numId="14">
    <w:abstractNumId w:val="10"/>
  </w:num>
  <w:num w:numId="15">
    <w:abstractNumId w:val="2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1"/>
  </w:num>
  <w:num w:numId="21">
    <w:abstractNumId w:val="13"/>
  </w:num>
  <w:num w:numId="22">
    <w:abstractNumId w:val="23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4"/>
    <w:rsid w:val="00004A5C"/>
    <w:rsid w:val="000161DD"/>
    <w:rsid w:val="000220BC"/>
    <w:rsid w:val="0002255B"/>
    <w:rsid w:val="00032A88"/>
    <w:rsid w:val="00034C10"/>
    <w:rsid w:val="00053EA5"/>
    <w:rsid w:val="000544E2"/>
    <w:rsid w:val="00062EC3"/>
    <w:rsid w:val="00067C6F"/>
    <w:rsid w:val="00072063"/>
    <w:rsid w:val="00077067"/>
    <w:rsid w:val="00080698"/>
    <w:rsid w:val="000A22F1"/>
    <w:rsid w:val="000C388C"/>
    <w:rsid w:val="000E0F99"/>
    <w:rsid w:val="0011379E"/>
    <w:rsid w:val="00114C2E"/>
    <w:rsid w:val="00115E41"/>
    <w:rsid w:val="00144399"/>
    <w:rsid w:val="0014554C"/>
    <w:rsid w:val="00155AD6"/>
    <w:rsid w:val="001727AA"/>
    <w:rsid w:val="00174F4F"/>
    <w:rsid w:val="001C10D1"/>
    <w:rsid w:val="001F4806"/>
    <w:rsid w:val="002103D0"/>
    <w:rsid w:val="00210FDE"/>
    <w:rsid w:val="002117A3"/>
    <w:rsid w:val="00213B3D"/>
    <w:rsid w:val="00225074"/>
    <w:rsid w:val="002469AB"/>
    <w:rsid w:val="00255741"/>
    <w:rsid w:val="00266B07"/>
    <w:rsid w:val="00291343"/>
    <w:rsid w:val="002942F6"/>
    <w:rsid w:val="00294E78"/>
    <w:rsid w:val="002B50F9"/>
    <w:rsid w:val="002B5188"/>
    <w:rsid w:val="002B58DF"/>
    <w:rsid w:val="002B6B83"/>
    <w:rsid w:val="002F5B2C"/>
    <w:rsid w:val="002F6D0C"/>
    <w:rsid w:val="003555EC"/>
    <w:rsid w:val="00355FA7"/>
    <w:rsid w:val="00356B7E"/>
    <w:rsid w:val="00370CFA"/>
    <w:rsid w:val="003731AC"/>
    <w:rsid w:val="003931C3"/>
    <w:rsid w:val="003C66E1"/>
    <w:rsid w:val="003D48AE"/>
    <w:rsid w:val="003F7253"/>
    <w:rsid w:val="004249CE"/>
    <w:rsid w:val="00456283"/>
    <w:rsid w:val="0046256E"/>
    <w:rsid w:val="00470301"/>
    <w:rsid w:val="0047413B"/>
    <w:rsid w:val="00485C85"/>
    <w:rsid w:val="004A287E"/>
    <w:rsid w:val="004C2007"/>
    <w:rsid w:val="004C3530"/>
    <w:rsid w:val="004D2F46"/>
    <w:rsid w:val="00513006"/>
    <w:rsid w:val="00527CE2"/>
    <w:rsid w:val="00536235"/>
    <w:rsid w:val="00544541"/>
    <w:rsid w:val="00552924"/>
    <w:rsid w:val="00554D1A"/>
    <w:rsid w:val="00564208"/>
    <w:rsid w:val="00574186"/>
    <w:rsid w:val="00574F97"/>
    <w:rsid w:val="00587FB3"/>
    <w:rsid w:val="005A0882"/>
    <w:rsid w:val="005B1E90"/>
    <w:rsid w:val="005B3469"/>
    <w:rsid w:val="005F6A6A"/>
    <w:rsid w:val="00615DB2"/>
    <w:rsid w:val="00617098"/>
    <w:rsid w:val="006223FC"/>
    <w:rsid w:val="00643A12"/>
    <w:rsid w:val="0068784E"/>
    <w:rsid w:val="00691BDF"/>
    <w:rsid w:val="006A62FF"/>
    <w:rsid w:val="006C45F6"/>
    <w:rsid w:val="006C52D2"/>
    <w:rsid w:val="006C5F6B"/>
    <w:rsid w:val="006F07BC"/>
    <w:rsid w:val="006F5CE5"/>
    <w:rsid w:val="00702321"/>
    <w:rsid w:val="00733F3B"/>
    <w:rsid w:val="00737F06"/>
    <w:rsid w:val="00752884"/>
    <w:rsid w:val="00753BA4"/>
    <w:rsid w:val="00754EAA"/>
    <w:rsid w:val="007667EE"/>
    <w:rsid w:val="00790F79"/>
    <w:rsid w:val="00791C0C"/>
    <w:rsid w:val="007A0C64"/>
    <w:rsid w:val="007B74EA"/>
    <w:rsid w:val="007C6BA4"/>
    <w:rsid w:val="007D74B8"/>
    <w:rsid w:val="007E1674"/>
    <w:rsid w:val="007E2540"/>
    <w:rsid w:val="007E294A"/>
    <w:rsid w:val="007E5DC6"/>
    <w:rsid w:val="007F2056"/>
    <w:rsid w:val="00803E1D"/>
    <w:rsid w:val="00827105"/>
    <w:rsid w:val="00851A67"/>
    <w:rsid w:val="00852C7F"/>
    <w:rsid w:val="00854ED6"/>
    <w:rsid w:val="00855532"/>
    <w:rsid w:val="00870F73"/>
    <w:rsid w:val="0087257E"/>
    <w:rsid w:val="008A7DA2"/>
    <w:rsid w:val="008D1C49"/>
    <w:rsid w:val="00910962"/>
    <w:rsid w:val="00911FBB"/>
    <w:rsid w:val="00915DC4"/>
    <w:rsid w:val="009453D3"/>
    <w:rsid w:val="00945A8D"/>
    <w:rsid w:val="00945BD2"/>
    <w:rsid w:val="00957750"/>
    <w:rsid w:val="0097556D"/>
    <w:rsid w:val="009850A9"/>
    <w:rsid w:val="00986D0E"/>
    <w:rsid w:val="0099691D"/>
    <w:rsid w:val="009A6C44"/>
    <w:rsid w:val="009B26C4"/>
    <w:rsid w:val="009C0B56"/>
    <w:rsid w:val="009C5B5C"/>
    <w:rsid w:val="009D7395"/>
    <w:rsid w:val="009E2BB9"/>
    <w:rsid w:val="00A021DD"/>
    <w:rsid w:val="00A02A86"/>
    <w:rsid w:val="00A10FD0"/>
    <w:rsid w:val="00A129E0"/>
    <w:rsid w:val="00A15A95"/>
    <w:rsid w:val="00A20617"/>
    <w:rsid w:val="00A30B8C"/>
    <w:rsid w:val="00A53850"/>
    <w:rsid w:val="00A5447C"/>
    <w:rsid w:val="00A5799C"/>
    <w:rsid w:val="00A861AE"/>
    <w:rsid w:val="00A8693E"/>
    <w:rsid w:val="00A94360"/>
    <w:rsid w:val="00A94429"/>
    <w:rsid w:val="00AA79DB"/>
    <w:rsid w:val="00AB4044"/>
    <w:rsid w:val="00AD720B"/>
    <w:rsid w:val="00AE2509"/>
    <w:rsid w:val="00AE31CA"/>
    <w:rsid w:val="00AF1DD0"/>
    <w:rsid w:val="00B03094"/>
    <w:rsid w:val="00B10CAD"/>
    <w:rsid w:val="00B34446"/>
    <w:rsid w:val="00B51261"/>
    <w:rsid w:val="00B56754"/>
    <w:rsid w:val="00B60FDE"/>
    <w:rsid w:val="00B613AF"/>
    <w:rsid w:val="00B66663"/>
    <w:rsid w:val="00B7089F"/>
    <w:rsid w:val="00B81949"/>
    <w:rsid w:val="00B90085"/>
    <w:rsid w:val="00B93259"/>
    <w:rsid w:val="00B95C8C"/>
    <w:rsid w:val="00B963A2"/>
    <w:rsid w:val="00B96EFD"/>
    <w:rsid w:val="00BA5101"/>
    <w:rsid w:val="00BC5337"/>
    <w:rsid w:val="00BE2111"/>
    <w:rsid w:val="00BF0D4A"/>
    <w:rsid w:val="00C00DE3"/>
    <w:rsid w:val="00C06C81"/>
    <w:rsid w:val="00C1160F"/>
    <w:rsid w:val="00C12979"/>
    <w:rsid w:val="00C22306"/>
    <w:rsid w:val="00C30FB6"/>
    <w:rsid w:val="00C33708"/>
    <w:rsid w:val="00C34D2F"/>
    <w:rsid w:val="00C664BC"/>
    <w:rsid w:val="00C71F86"/>
    <w:rsid w:val="00C72A2C"/>
    <w:rsid w:val="00CA4F63"/>
    <w:rsid w:val="00CB1452"/>
    <w:rsid w:val="00CB2C8A"/>
    <w:rsid w:val="00CB2D4F"/>
    <w:rsid w:val="00CB4B3B"/>
    <w:rsid w:val="00CB55BC"/>
    <w:rsid w:val="00CB7C39"/>
    <w:rsid w:val="00CD1372"/>
    <w:rsid w:val="00CE14FD"/>
    <w:rsid w:val="00CF278A"/>
    <w:rsid w:val="00CF5C95"/>
    <w:rsid w:val="00D00789"/>
    <w:rsid w:val="00D0144F"/>
    <w:rsid w:val="00D150CF"/>
    <w:rsid w:val="00D2135A"/>
    <w:rsid w:val="00D26C4A"/>
    <w:rsid w:val="00D72B2D"/>
    <w:rsid w:val="00D75AD4"/>
    <w:rsid w:val="00D80432"/>
    <w:rsid w:val="00D94E46"/>
    <w:rsid w:val="00DB0821"/>
    <w:rsid w:val="00DC5C65"/>
    <w:rsid w:val="00DC68F4"/>
    <w:rsid w:val="00DD4906"/>
    <w:rsid w:val="00DD4C80"/>
    <w:rsid w:val="00DE05B6"/>
    <w:rsid w:val="00DE1853"/>
    <w:rsid w:val="00DE46F7"/>
    <w:rsid w:val="00DE73FB"/>
    <w:rsid w:val="00DF0C6E"/>
    <w:rsid w:val="00DF7BE0"/>
    <w:rsid w:val="00E20325"/>
    <w:rsid w:val="00E25889"/>
    <w:rsid w:val="00E469CA"/>
    <w:rsid w:val="00E56B98"/>
    <w:rsid w:val="00E7477A"/>
    <w:rsid w:val="00E84AEC"/>
    <w:rsid w:val="00E87843"/>
    <w:rsid w:val="00E96586"/>
    <w:rsid w:val="00EA4F39"/>
    <w:rsid w:val="00EB1E80"/>
    <w:rsid w:val="00EC0272"/>
    <w:rsid w:val="00EC134A"/>
    <w:rsid w:val="00ED266F"/>
    <w:rsid w:val="00ED4034"/>
    <w:rsid w:val="00F01B04"/>
    <w:rsid w:val="00F057A6"/>
    <w:rsid w:val="00F237FD"/>
    <w:rsid w:val="00F262EF"/>
    <w:rsid w:val="00F3070F"/>
    <w:rsid w:val="00F3536F"/>
    <w:rsid w:val="00F4532F"/>
    <w:rsid w:val="00F471CA"/>
    <w:rsid w:val="00F5184B"/>
    <w:rsid w:val="00F526A8"/>
    <w:rsid w:val="00F604EB"/>
    <w:rsid w:val="00F66DCB"/>
    <w:rsid w:val="00F849B0"/>
    <w:rsid w:val="00FA120F"/>
    <w:rsid w:val="00FA4961"/>
    <w:rsid w:val="00FB0D50"/>
    <w:rsid w:val="00FC189F"/>
    <w:rsid w:val="00FD4D4E"/>
    <w:rsid w:val="00FF2BA6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6E69A"/>
  <w15:docId w15:val="{A9E36DF0-14D3-3D44-8DCD-71DB55AB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84B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Text">
    <w:name w:val="Default Text"/>
    <w:basedOn w:val="Normln"/>
    <w:uiPriority w:val="99"/>
    <w:rsid w:val="00F5184B"/>
    <w:rPr>
      <w:sz w:val="24"/>
      <w:szCs w:val="24"/>
      <w:lang w:val="en-US"/>
    </w:rPr>
  </w:style>
  <w:style w:type="paragraph" w:styleId="Seznam">
    <w:name w:val="List"/>
    <w:basedOn w:val="Normln"/>
    <w:uiPriority w:val="99"/>
    <w:rsid w:val="00F5184B"/>
    <w:pPr>
      <w:ind w:left="283" w:hanging="283"/>
    </w:pPr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">
    <w:name w:val="Char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5184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5184B"/>
    <w:rPr>
      <w:rFonts w:ascii="Tahoma" w:hAnsi="Tahoma" w:cs="Tahoma"/>
      <w:sz w:val="16"/>
      <w:szCs w:val="16"/>
    </w:rPr>
  </w:style>
  <w:style w:type="character" w:customStyle="1" w:styleId="Char3">
    <w:name w:val="Char3"/>
    <w:basedOn w:val="Standardnpsmoodstavce"/>
    <w:uiPriority w:val="99"/>
    <w:rsid w:val="00F518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F51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5184B"/>
  </w:style>
  <w:style w:type="character" w:customStyle="1" w:styleId="TextkomenteChar">
    <w:name w:val="Text komentáře Char"/>
    <w:basedOn w:val="Standardnpsmoodstavce"/>
    <w:link w:val="Textkomente"/>
    <w:uiPriority w:val="99"/>
    <w:rsid w:val="00F5184B"/>
    <w:rPr>
      <w:sz w:val="20"/>
      <w:szCs w:val="20"/>
    </w:rPr>
  </w:style>
  <w:style w:type="character" w:customStyle="1" w:styleId="Char2">
    <w:name w:val="Char2"/>
    <w:basedOn w:val="Standardnpsmoodstavce"/>
    <w:uiPriority w:val="99"/>
    <w:rsid w:val="00F51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51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84B"/>
    <w:rPr>
      <w:b/>
      <w:bCs/>
      <w:sz w:val="20"/>
      <w:szCs w:val="20"/>
    </w:rPr>
  </w:style>
  <w:style w:type="character" w:customStyle="1" w:styleId="Char1">
    <w:name w:val="Char1"/>
    <w:basedOn w:val="Char2"/>
    <w:uiPriority w:val="99"/>
    <w:rsid w:val="00F5184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F51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184B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F5184B"/>
  </w:style>
  <w:style w:type="paragraph" w:customStyle="1" w:styleId="listparagraph">
    <w:name w:val="listparagraph"/>
    <w:basedOn w:val="Normln"/>
    <w:uiPriority w:val="99"/>
    <w:rsid w:val="00022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1B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71C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727AA"/>
  </w:style>
  <w:style w:type="paragraph" w:customStyle="1" w:styleId="Parnadpis">
    <w:name w:val="Par_nadpis"/>
    <w:basedOn w:val="Normln"/>
    <w:rsid w:val="00CB2C8A"/>
    <w:pPr>
      <w:numPr>
        <w:numId w:val="11"/>
      </w:numPr>
      <w:autoSpaceDE/>
      <w:autoSpaceDN/>
      <w:spacing w:before="240" w:after="80"/>
    </w:pPr>
    <w:rPr>
      <w:rFonts w:ascii="Arial" w:hAnsi="Arial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CB2C8A"/>
    <w:pPr>
      <w:numPr>
        <w:ilvl w:val="1"/>
        <w:numId w:val="11"/>
      </w:numPr>
      <w:autoSpaceDE/>
      <w:autoSpaceDN/>
      <w:spacing w:before="120" w:after="80"/>
    </w:pPr>
    <w:rPr>
      <w:rFonts w:ascii="Arial" w:hAnsi="Arial"/>
      <w:lang w:val="x-none" w:eastAsia="x-none"/>
    </w:rPr>
  </w:style>
  <w:style w:type="character" w:customStyle="1" w:styleId="ParodstavecChar">
    <w:name w:val="Par_odstavec Char"/>
    <w:link w:val="Parodstavec"/>
    <w:rsid w:val="00CB2C8A"/>
    <w:rPr>
      <w:rFonts w:ascii="Arial" w:hAnsi="Arial"/>
      <w:lang w:val="x-none" w:eastAsia="x-none"/>
    </w:rPr>
  </w:style>
  <w:style w:type="paragraph" w:customStyle="1" w:styleId="Nadpis1">
    <w:name w:val="Nadpis1"/>
    <w:basedOn w:val="Odstavecseseznamem"/>
    <w:qFormat/>
    <w:rsid w:val="00DF0C6E"/>
    <w:pPr>
      <w:numPr>
        <w:numId w:val="17"/>
      </w:numPr>
      <w:autoSpaceDE/>
      <w:autoSpaceDN/>
      <w:spacing w:before="240" w:after="240"/>
      <w:contextualSpacing w:val="0"/>
    </w:pPr>
    <w:rPr>
      <w:rFonts w:ascii="Arial" w:eastAsia="Batang" w:hAnsi="Arial" w:cs="Arial"/>
      <w:b/>
      <w:caps/>
      <w:sz w:val="22"/>
      <w:szCs w:val="22"/>
      <w:lang w:eastAsia="en-US"/>
    </w:rPr>
  </w:style>
  <w:style w:type="character" w:customStyle="1" w:styleId="Odstavec1Char">
    <w:name w:val="Odstavec1 Char"/>
    <w:link w:val="Odstavec1"/>
    <w:locked/>
    <w:rsid w:val="00DF0C6E"/>
    <w:rPr>
      <w:rFonts w:ascii="Arial" w:hAnsi="Arial" w:cs="Arial"/>
    </w:rPr>
  </w:style>
  <w:style w:type="paragraph" w:customStyle="1" w:styleId="Odstavec1">
    <w:name w:val="Odstavec1"/>
    <w:basedOn w:val="Normln"/>
    <w:link w:val="Odstavec1Char"/>
    <w:qFormat/>
    <w:rsid w:val="00DF0C6E"/>
    <w:pPr>
      <w:numPr>
        <w:ilvl w:val="1"/>
        <w:numId w:val="17"/>
      </w:numPr>
      <w:autoSpaceDE/>
      <w:autoSpaceDN/>
      <w:spacing w:after="24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semiHidden/>
    <w:rsid w:val="00DF0C6E"/>
    <w:pPr>
      <w:widowControl w:val="0"/>
      <w:autoSpaceDE/>
      <w:autoSpaceDN/>
      <w:jc w:val="both"/>
    </w:pPr>
    <w:rPr>
      <w:rFonts w:ascii="Arial" w:hAnsi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DF0C6E"/>
    <w:rPr>
      <w:rFonts w:ascii="Arial" w:hAnsi="Arial"/>
      <w:sz w:val="22"/>
    </w:rPr>
  </w:style>
  <w:style w:type="character" w:styleId="Siln">
    <w:name w:val="Strong"/>
    <w:basedOn w:val="Standardnpsmoodstavce"/>
    <w:uiPriority w:val="22"/>
    <w:qFormat/>
    <w:rsid w:val="00E20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2214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pøípravì a poøádání</vt:lpstr>
    </vt:vector>
  </TitlesOfParts>
  <Company>DDDG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pøípravì a poøádání</dc:title>
  <dc:creator>Jiří Pavlík</dc:creator>
  <cp:lastModifiedBy>Janouchová Miroslava</cp:lastModifiedBy>
  <cp:revision>7</cp:revision>
  <cp:lastPrinted>2013-05-28T15:11:00Z</cp:lastPrinted>
  <dcterms:created xsi:type="dcterms:W3CDTF">2022-04-28T06:58:00Z</dcterms:created>
  <dcterms:modified xsi:type="dcterms:W3CDTF">2022-05-19T07:33:00Z</dcterms:modified>
</cp:coreProperties>
</file>