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5B7C" w:rsidRDefault="00BE7325">
      <w:pPr>
        <w:pStyle w:val="Bodytext10"/>
        <w:framePr w:w="1992" w:h="792" w:wrap="none" w:hAnchor="page" w:x="8315" w:y="1"/>
        <w:spacing w:after="0" w:line="312" w:lineRule="auto"/>
        <w:ind w:firstLine="0"/>
        <w:jc w:val="right"/>
      </w:pPr>
      <w:r>
        <w:fldChar w:fldCharType="begin"/>
      </w:r>
      <w:r>
        <w:instrText>HYPERLINK "http://www.bury"</w:instrText>
      </w:r>
      <w:r>
        <w:fldChar w:fldCharType="separate"/>
      </w:r>
      <w:r>
        <w:rPr>
          <w:b/>
          <w:bCs/>
        </w:rPr>
        <w:t>www.</w:t>
      </w:r>
      <w:r>
        <w:rPr>
          <w:b/>
          <w:bCs/>
          <w:color w:val="72ACCA"/>
          <w:lang w:val="en-US" w:eastAsia="en-US" w:bidi="en-US"/>
        </w:rPr>
        <w:t>bury</w:t>
      </w:r>
      <w:r>
        <w:fldChar w:fldCharType="end"/>
      </w:r>
      <w:r>
        <w:rPr>
          <w:b/>
          <w:bCs/>
          <w:color w:val="72ACCA"/>
          <w:lang w:val="en-US" w:eastAsia="en-US" w:bidi="en-US"/>
        </w:rPr>
        <w:t xml:space="preserve"> cz</w:t>
      </w:r>
    </w:p>
    <w:p w:rsidR="00345B7C" w:rsidRDefault="00BE7325">
      <w:pPr>
        <w:pStyle w:val="Bodytext10"/>
        <w:framePr w:w="1992" w:h="792" w:wrap="none" w:hAnchor="page" w:x="8315" w:y="1"/>
        <w:spacing w:after="0" w:line="312" w:lineRule="auto"/>
        <w:ind w:firstLine="0"/>
        <w:jc w:val="right"/>
      </w:pPr>
      <w:r>
        <w:rPr>
          <w:lang w:val="en-US" w:eastAsia="en-US" w:bidi="en-US"/>
        </w:rPr>
        <w:t>tel: xxx</w:t>
      </w:r>
      <w:r>
        <w:rPr>
          <w:lang w:val="en-US" w:eastAsia="en-US" w:bidi="en-US"/>
        </w:rPr>
        <w:br/>
        <w:t xml:space="preserve"> email: xxx</w:t>
      </w:r>
    </w:p>
    <w:p w:rsidR="00345B7C" w:rsidRDefault="00345B7C">
      <w:pPr>
        <w:spacing w:line="360" w:lineRule="exact"/>
      </w:pPr>
    </w:p>
    <w:p w:rsidR="00345B7C" w:rsidRDefault="00345B7C">
      <w:pPr>
        <w:spacing w:after="431" w:line="1" w:lineRule="exact"/>
      </w:pPr>
    </w:p>
    <w:p w:rsidR="00345B7C" w:rsidRDefault="00345B7C">
      <w:pPr>
        <w:spacing w:line="1" w:lineRule="exact"/>
        <w:sectPr w:rsidR="00345B7C">
          <w:pgSz w:w="11900" w:h="16840"/>
          <w:pgMar w:top="1572" w:right="1594" w:bottom="7470" w:left="1546" w:header="1144" w:footer="7042" w:gutter="0"/>
          <w:pgNumType w:start="1"/>
          <w:cols w:space="720"/>
          <w:noEndnote/>
          <w:docGrid w:linePitch="360"/>
        </w:sectPr>
      </w:pPr>
    </w:p>
    <w:p w:rsidR="00345B7C" w:rsidRDefault="00345B7C">
      <w:pPr>
        <w:spacing w:before="19" w:after="19" w:line="240" w:lineRule="exact"/>
        <w:rPr>
          <w:sz w:val="19"/>
          <w:szCs w:val="19"/>
        </w:rPr>
      </w:pPr>
    </w:p>
    <w:p w:rsidR="00345B7C" w:rsidRDefault="00345B7C">
      <w:pPr>
        <w:spacing w:line="1" w:lineRule="exact"/>
        <w:sectPr w:rsidR="00345B7C">
          <w:type w:val="continuous"/>
          <w:pgSz w:w="11900" w:h="16840"/>
          <w:pgMar w:top="1572" w:right="0" w:bottom="1572" w:left="0" w:header="0" w:footer="3" w:gutter="0"/>
          <w:cols w:space="720"/>
          <w:noEndnote/>
          <w:docGrid w:linePitch="360"/>
        </w:sectPr>
      </w:pPr>
    </w:p>
    <w:p w:rsidR="00345B7C" w:rsidRDefault="00BE7325">
      <w:pPr>
        <w:pStyle w:val="Bodytext20"/>
        <w:spacing w:after="260"/>
      </w:pPr>
      <w:r>
        <w:rPr>
          <w:b/>
          <w:bCs/>
        </w:rPr>
        <w:t>NABÍDKA PROJEKČNÍCH PRACÍ</w:t>
      </w:r>
    </w:p>
    <w:p w:rsidR="00345B7C" w:rsidRDefault="00BE7325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rPr>
          <w:b w:val="0"/>
          <w:bCs w:val="0"/>
        </w:rPr>
        <w:t xml:space="preserve">Název akce: </w:t>
      </w:r>
      <w:r>
        <w:t>MŠ Štěchovice 1361, Kroměříž</w:t>
      </w:r>
      <w:bookmarkEnd w:id="1"/>
      <w:bookmarkEnd w:id="2"/>
      <w:bookmarkEnd w:id="3"/>
    </w:p>
    <w:p w:rsidR="00345B7C" w:rsidRDefault="00BE7325">
      <w:pPr>
        <w:pStyle w:val="Bodytext20"/>
        <w:tabs>
          <w:tab w:val="left" w:pos="1250"/>
        </w:tabs>
      </w:pPr>
      <w:r>
        <w:t>Investor:</w:t>
      </w:r>
      <w:r>
        <w:tab/>
        <w:t>Město Kroměříž, Velké náměstí 115, 767 01 Kroměříž</w:t>
      </w:r>
    </w:p>
    <w:p w:rsidR="00345B7C" w:rsidRDefault="00BE7325" w:rsidP="00BE7325">
      <w:pPr>
        <w:pStyle w:val="Bodytext20"/>
        <w:ind w:firstLine="708"/>
      </w:pPr>
      <w:r>
        <w:t xml:space="preserve">           IČ: 00287351</w:t>
      </w:r>
    </w:p>
    <w:p w:rsidR="00345B7C" w:rsidRDefault="00BE7325">
      <w:pPr>
        <w:pStyle w:val="Bodytext20"/>
        <w:tabs>
          <w:tab w:val="left" w:pos="1250"/>
        </w:tabs>
      </w:pPr>
      <w:r>
        <w:t>Kontakt:</w:t>
      </w:r>
      <w:r>
        <w:tab/>
        <w:t>xxx</w:t>
      </w:r>
    </w:p>
    <w:p w:rsidR="00345B7C" w:rsidRDefault="00BE7325" w:rsidP="00BE7325">
      <w:pPr>
        <w:pStyle w:val="Bodytext20"/>
        <w:tabs>
          <w:tab w:val="left" w:pos="2732"/>
        </w:tabs>
      </w:pPr>
      <w:r>
        <w:t xml:space="preserve">                        Tel:</w:t>
      </w:r>
      <w:r>
        <w:tab/>
        <w:t>xxx</w:t>
      </w:r>
    </w:p>
    <w:p w:rsidR="00345B7C" w:rsidRDefault="00BE7325" w:rsidP="00BE7325">
      <w:pPr>
        <w:pStyle w:val="Bodytext10"/>
        <w:tabs>
          <w:tab w:val="left" w:pos="2732"/>
        </w:tabs>
        <w:spacing w:after="0"/>
      </w:pPr>
      <w:r>
        <w:rPr>
          <w:sz w:val="19"/>
          <w:szCs w:val="19"/>
        </w:rPr>
        <w:t xml:space="preserve">                       Email:</w:t>
      </w:r>
      <w:r>
        <w:rPr>
          <w:sz w:val="19"/>
          <w:szCs w:val="19"/>
        </w:rPr>
        <w:tab/>
      </w:r>
      <w:r>
        <w:rPr>
          <w:color w:val="72ACCA"/>
          <w:u w:val="single"/>
        </w:rPr>
        <w:t>xxx</w:t>
      </w:r>
    </w:p>
    <w:p w:rsidR="00345B7C" w:rsidRDefault="00BE7325">
      <w:pPr>
        <w:pStyle w:val="Bodytext20"/>
        <w:tabs>
          <w:tab w:val="left" w:pos="1250"/>
        </w:tabs>
        <w:spacing w:after="260"/>
      </w:pPr>
      <w:r>
        <w:t>Stupeň:</w:t>
      </w:r>
      <w:r>
        <w:tab/>
        <w:t>Objemová studie</w:t>
      </w:r>
    </w:p>
    <w:p w:rsidR="00345B7C" w:rsidRDefault="00BE7325">
      <w:pPr>
        <w:pStyle w:val="Heading1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165100</wp:posOffset>
                </wp:positionV>
                <wp:extent cx="38100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B7C" w:rsidRDefault="00BE7325">
                            <w:pPr>
                              <w:pStyle w:val="Bodytext20"/>
                            </w:pPr>
                            <w:r>
                              <w:t>90 dní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7.6pt;margin-top:13pt;width:30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" filled="f" stroked="f">
                <v:textbox inset="0,0,0,0">
                  <w:txbxContent>
                    <w:p w:rsidR="00345B7C" w:rsidRDefault="00BE7325">
                      <w:pPr>
                        <w:pStyle w:val="Bodytext20"/>
                      </w:pPr>
                      <w:r>
                        <w:t>90 dní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3"/>
      <w:bookmarkStart w:id="5" w:name="bookmark4"/>
      <w:bookmarkStart w:id="6" w:name="bookmark5"/>
      <w:r>
        <w:t>Termíny:</w:t>
      </w:r>
      <w:bookmarkEnd w:id="4"/>
      <w:bookmarkEnd w:id="5"/>
      <w:bookmarkEnd w:id="6"/>
    </w:p>
    <w:p w:rsidR="00345B7C" w:rsidRDefault="00BE7325">
      <w:pPr>
        <w:pStyle w:val="Bodytext20"/>
        <w:spacing w:after="480"/>
      </w:pPr>
      <w:r>
        <w:t>Doba trvání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880"/>
        <w:gridCol w:w="1997"/>
      </w:tblGrid>
      <w:tr w:rsidR="00345B7C">
        <w:trPr>
          <w:trHeight w:hRule="exact"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93D2B2"/>
            <w:vAlign w:val="bottom"/>
          </w:tcPr>
          <w:p w:rsidR="00345B7C" w:rsidRDefault="00BE7325">
            <w:pPr>
              <w:pStyle w:val="Other1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prací za studií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3D2B2"/>
            <w:vAlign w:val="bottom"/>
          </w:tcPr>
          <w:p w:rsidR="00345B7C" w:rsidRDefault="00BE7325">
            <w:pPr>
              <w:pStyle w:val="Other10"/>
              <w:spacing w:after="0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119000 Kč</w:t>
            </w:r>
          </w:p>
        </w:tc>
      </w:tr>
      <w:tr w:rsidR="00345B7C">
        <w:trPr>
          <w:trHeight w:hRule="exact" w:val="240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93D2B2"/>
            <w:vAlign w:val="bottom"/>
          </w:tcPr>
          <w:p w:rsidR="00345B7C" w:rsidRDefault="00BE7325">
            <w:pPr>
              <w:pStyle w:val="Other1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2880" w:type="dxa"/>
            <w:shd w:val="clear" w:color="auto" w:fill="93D2B2"/>
            <w:vAlign w:val="bottom"/>
          </w:tcPr>
          <w:p w:rsidR="00345B7C" w:rsidRDefault="00BE7325">
            <w:pPr>
              <w:pStyle w:val="Other10"/>
              <w:spacing w:after="0"/>
              <w:ind w:left="15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21%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93D2B2"/>
            <w:vAlign w:val="bottom"/>
          </w:tcPr>
          <w:p w:rsidR="00345B7C" w:rsidRDefault="00BE7325">
            <w:pPr>
              <w:pStyle w:val="Other10"/>
              <w:spacing w:after="0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24 990 Kč</w:t>
            </w:r>
          </w:p>
        </w:tc>
      </w:tr>
      <w:tr w:rsidR="00345B7C">
        <w:trPr>
          <w:trHeight w:hRule="exact" w:val="307"/>
        </w:trPr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3D2B2"/>
          </w:tcPr>
          <w:p w:rsidR="00345B7C" w:rsidRDefault="00BE7325">
            <w:pPr>
              <w:pStyle w:val="Other1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prací včetně DPH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3D2B2"/>
          </w:tcPr>
          <w:p w:rsidR="00345B7C" w:rsidRDefault="00345B7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3D2B2"/>
          </w:tcPr>
          <w:p w:rsidR="00345B7C" w:rsidRDefault="00BE7325">
            <w:pPr>
              <w:pStyle w:val="Other10"/>
              <w:spacing w:after="0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143 990 Kč</w:t>
            </w:r>
          </w:p>
        </w:tc>
      </w:tr>
    </w:tbl>
    <w:p w:rsidR="00345B7C" w:rsidRDefault="00345B7C">
      <w:pPr>
        <w:spacing w:after="479" w:line="1" w:lineRule="exact"/>
      </w:pPr>
    </w:p>
    <w:p w:rsidR="00345B7C" w:rsidRDefault="00BE7325">
      <w:pPr>
        <w:pStyle w:val="Bodytext20"/>
        <w:spacing w:after="740"/>
      </w:pPr>
      <w:r>
        <w:t>V Kroměříži 12. 5. 2022</w:t>
      </w:r>
    </w:p>
    <w:p w:rsidR="00345B7C" w:rsidRDefault="00BE7325">
      <w:pPr>
        <w:pStyle w:val="Bodytext20"/>
      </w:pPr>
      <w:r>
        <w:t>Příloha:</w:t>
      </w:r>
    </w:p>
    <w:p w:rsidR="00345B7C" w:rsidRDefault="00BE7325">
      <w:pPr>
        <w:pStyle w:val="Bodytext20"/>
        <w:sectPr w:rsidR="00345B7C">
          <w:type w:val="continuous"/>
          <w:pgSz w:w="11900" w:h="16840"/>
          <w:pgMar w:top="1572" w:right="2348" w:bottom="1572" w:left="1546" w:header="0" w:footer="3" w:gutter="0"/>
          <w:cols w:space="720"/>
          <w:noEndnote/>
          <w:docGrid w:linePitch="360"/>
        </w:sectPr>
      </w:pPr>
      <w:r>
        <w:t>Zadání investora</w:t>
      </w:r>
    </w:p>
    <w:p w:rsidR="00345B7C" w:rsidRDefault="00BE7325">
      <w:pPr>
        <w:pStyle w:val="Bodytext10"/>
        <w:spacing w:after="0" w:line="254" w:lineRule="auto"/>
        <w:ind w:left="340"/>
        <w:jc w:val="both"/>
      </w:pPr>
      <w:r>
        <w:rPr>
          <w:b/>
          <w:bCs/>
        </w:rPr>
        <w:lastRenderedPageBreak/>
        <w:t xml:space="preserve">Zhotovitel zpracuje objemovou studii k akci „MŠ Štěchovice 1361 “ </w:t>
      </w:r>
      <w:r>
        <w:t xml:space="preserve">(stávající mateřská školka se sestává ze dvou provozně propojených budov, budova s č. p. 1361, pare. č. </w:t>
      </w:r>
      <w:r>
        <w:rPr>
          <w:lang w:val="en-US" w:eastAsia="en-US" w:bidi="en-US"/>
        </w:rPr>
        <w:t xml:space="preserve">st. </w:t>
      </w:r>
      <w:r>
        <w:t xml:space="preserve">441/1 a budova s č. p. 1456, pare. č. </w:t>
      </w:r>
      <w:r>
        <w:rPr>
          <w:lang w:val="en-US" w:eastAsia="en-US" w:bidi="en-US"/>
        </w:rPr>
        <w:t xml:space="preserve">st. </w:t>
      </w:r>
      <w:r>
        <w:t xml:space="preserve">441/2 v katastrálním území Kroměříž), </w:t>
      </w:r>
      <w:r>
        <w:rPr>
          <w:b/>
          <w:bCs/>
        </w:rPr>
        <w:t xml:space="preserve">kdy předmětem projekčních prací bude změna dokončené stavby spojená se stavebními úpravami, tak aby se současná kapacita školky navýšila o jednu třídu (cca 20 dětí). </w:t>
      </w:r>
      <w:r>
        <w:t>Studie může obsahovat varianty návrhu, řešení a celkové zhodnocení a doporučení k výběru nejvhodnější varianty.</w:t>
      </w:r>
    </w:p>
    <w:p w:rsidR="00345B7C" w:rsidRDefault="00BE7325">
      <w:pPr>
        <w:pStyle w:val="Bodytext10"/>
        <w:spacing w:after="0" w:line="254" w:lineRule="auto"/>
        <w:ind w:firstLine="340"/>
      </w:pPr>
      <w:r>
        <w:rPr>
          <w:b/>
          <w:bCs/>
        </w:rPr>
        <w:t>Studie bude zpracována v tomto rozsahu: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8"/>
        </w:tabs>
        <w:spacing w:line="254" w:lineRule="auto"/>
        <w:ind w:firstLine="340"/>
      </w:pPr>
      <w:bookmarkStart w:id="7" w:name="bookmark6"/>
      <w:bookmarkEnd w:id="7"/>
      <w:r>
        <w:t>průvodní a technická zpráva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8"/>
        </w:tabs>
        <w:ind w:firstLine="340"/>
      </w:pPr>
      <w:bookmarkStart w:id="8" w:name="bookmark7"/>
      <w:bookmarkEnd w:id="8"/>
      <w:r>
        <w:t>situace širších vztahů, situace koordinační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38"/>
        </w:tabs>
        <w:ind w:left="340"/>
        <w:jc w:val="both"/>
      </w:pPr>
      <w:bookmarkStart w:id="9" w:name="bookmark8"/>
      <w:bookmarkEnd w:id="9"/>
      <w:r>
        <w:t>zjednodušená výkresová dokumentace (půdorysy dispozičního řešení objektu, schématický řez, pohledy, vizualizace objektů), stávající a navrhovaný stav pro potřeby rozšíření MŠ, včetně zpevněných ploch (terasy, chodníky, příjezdové cesty, parkovací stání apod.)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3"/>
        </w:tabs>
        <w:spacing w:after="0"/>
        <w:ind w:left="340"/>
        <w:jc w:val="both"/>
      </w:pPr>
      <w:bookmarkStart w:id="10" w:name="bookmark9"/>
      <w:bookmarkEnd w:id="10"/>
      <w:r>
        <w:t>výkresy (půdorysy, řezy, pohledy ...) budou zpracovány v podrobnosti studie a v měřítku 1:100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38"/>
        </w:tabs>
        <w:ind w:left="340"/>
        <w:jc w:val="both"/>
      </w:pPr>
      <w:bookmarkStart w:id="11" w:name="bookmark10"/>
      <w:bookmarkEnd w:id="11"/>
      <w:r>
        <w:t>součástí studie bude též projednáni se subjekty dotčenými v budoucích správních řízeních nezbytných pro realizaci akce (územní plánování, OHS), písemné projednání a odsouhlasení s provozovatelem (MŠ Štěchovice) a investorem • Město Kroměříž (prostřednictvím Odboru investic, Odboru školství);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3"/>
        </w:tabs>
        <w:spacing w:line="254" w:lineRule="auto"/>
        <w:ind w:left="340"/>
        <w:jc w:val="both"/>
      </w:pPr>
      <w:bookmarkStart w:id="12" w:name="bookmark11"/>
      <w:bookmarkEnd w:id="12"/>
      <w:r>
        <w:t>součástí díla je i stavebně technický a statický průzkum stávajících konstrukcí a přípojek inženýrských sítí pro potřeby zpracování studie, včetně zaměření stávajícího stavu;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8"/>
        </w:tabs>
        <w:ind w:firstLine="340"/>
      </w:pPr>
      <w:bookmarkStart w:id="13" w:name="bookmark12"/>
      <w:bookmarkEnd w:id="13"/>
      <w:r>
        <w:t>posouzení možností energetické úspory budovy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8"/>
        </w:tabs>
        <w:spacing w:line="254" w:lineRule="auto"/>
        <w:ind w:left="340"/>
        <w:jc w:val="both"/>
      </w:pPr>
      <w:bookmarkStart w:id="14" w:name="bookmark13"/>
      <w:bookmarkEnd w:id="14"/>
      <w:r>
        <w:t>prověření kapacit a možnosti dopojení na technickou a dopravní infrastrukturu (v návaznosti na navýšení kapacity školky)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42"/>
        </w:tabs>
        <w:ind w:left="340"/>
        <w:jc w:val="both"/>
      </w:pPr>
      <w:bookmarkStart w:id="15" w:name="bookmark14"/>
      <w:bookmarkEnd w:id="15"/>
      <w:r>
        <w:t>specifikace všech potřebných průzkumů, studií, posouzení, analýz atd., potřebných pro zpracování dalšího stupně dokumentace, nutných pro realizaci a zprovoznění díla;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8"/>
        </w:tabs>
        <w:ind w:firstLine="340"/>
      </w:pPr>
      <w:bookmarkStart w:id="16" w:name="bookmark15"/>
      <w:bookmarkEnd w:id="16"/>
      <w:r>
        <w:t>schéma rozmístění prvků interiéru;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47"/>
        </w:tabs>
        <w:spacing w:after="240"/>
        <w:ind w:left="340"/>
        <w:jc w:val="both"/>
      </w:pPr>
      <w:bookmarkStart w:id="17" w:name="bookmark16"/>
      <w:bookmarkEnd w:id="17"/>
      <w:r>
        <w:t>propočet celkových nákladů díla, v členění na jednotlivé stavební objekty, profese, inženýrské objekty, interiér a provozní soubory; každý stavební objekt nebo inženýrská síť bude obsahovat měrnou jednotku, počet měrných jednotek, cenu za měrnou jednotku a celkovou cenu s DPH a bez DPH; každý provozní soubor bude obsahovat počet měrných jednotek stavebního objektu (m3), ve kterém je provozní soubor umístěn, cenu za měrnou jednotku a celkovou cenu s DPH a bez DPH. Počet měrných jednotek musí být v souladu se studií. Celkové náklady budou obsahovat rovněž podrobný seznam ostatních nákladů potřebných na přípravu a realizaci akce a uvedení stavby do provozu (např. projektové práce, inženýrské činnosti, technické dozory, průzkumy, měření, interiéry, zadavatelské činnosti apod.);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526"/>
        </w:tabs>
        <w:spacing w:after="180"/>
        <w:ind w:left="280" w:firstLine="100"/>
        <w:jc w:val="both"/>
      </w:pPr>
      <w:bookmarkStart w:id="18" w:name="bookmark17"/>
      <w:bookmarkEnd w:id="18"/>
      <w:r>
        <w:t>architektonická studie bude řešit návrh objektu v souladu s platnými předpisy a územním plánem (řešení parkování, objemové řešení, zastavitelnost pozemků, řešení střech apod.;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478"/>
        </w:tabs>
        <w:ind w:left="280" w:firstLine="20"/>
        <w:jc w:val="both"/>
      </w:pPr>
      <w:bookmarkStart w:id="19" w:name="bookmark18"/>
      <w:bookmarkEnd w:id="19"/>
      <w:r>
        <w:t xml:space="preserve">studie bude vypracována včetně propočtu nákladů ve 3 tištěných vyhotoveních a 1x v digitální podobě (formát </w:t>
      </w:r>
      <w:r>
        <w:rPr>
          <w:lang w:val="en-US" w:eastAsia="en-US" w:bidi="en-US"/>
        </w:rPr>
        <w:t xml:space="preserve">pdf) </w:t>
      </w:r>
      <w:r>
        <w:t>a 1x v elektronické podobě na CD/DVD ve formátu zpracovávaného programu umožňujícího editaci DWG, DOC;</w:t>
      </w:r>
    </w:p>
    <w:p w:rsidR="00345B7C" w:rsidRDefault="00BE7325">
      <w:pPr>
        <w:pStyle w:val="Bodytext10"/>
        <w:spacing w:after="120"/>
        <w:ind w:firstLine="280"/>
      </w:pPr>
      <w:r>
        <w:rPr>
          <w:b/>
          <w:bCs/>
        </w:rPr>
        <w:t>Cena dále zahrnuje: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478"/>
        </w:tabs>
        <w:spacing w:after="120" w:line="283" w:lineRule="auto"/>
        <w:ind w:left="280" w:firstLine="20"/>
      </w:pPr>
      <w:bookmarkStart w:id="20" w:name="bookmark19"/>
      <w:bookmarkEnd w:id="20"/>
      <w:r>
        <w:t>organizaci výrobních výborů 1 x 21 dní, vedení těchto výborů a pořizování zápisů z těchto výborů;</w:t>
      </w:r>
    </w:p>
    <w:p w:rsidR="00345B7C" w:rsidRDefault="00BE7325">
      <w:pPr>
        <w:pStyle w:val="Bodytext10"/>
        <w:numPr>
          <w:ilvl w:val="0"/>
          <w:numId w:val="1"/>
        </w:numPr>
        <w:tabs>
          <w:tab w:val="left" w:pos="488"/>
        </w:tabs>
        <w:spacing w:after="120"/>
        <w:ind w:left="280" w:firstLine="20"/>
      </w:pPr>
      <w:bookmarkStart w:id="21" w:name="bookmark20"/>
      <w:bookmarkEnd w:id="21"/>
      <w:r>
        <w:t>odsouhlasené finální podoby objektu (s budoucím provozovatelem, objednatelem)</w:t>
      </w:r>
    </w:p>
    <w:p w:rsidR="00345B7C" w:rsidRDefault="00BE7325">
      <w:pPr>
        <w:pStyle w:val="Bodytext10"/>
        <w:spacing w:after="400"/>
        <w:ind w:firstLine="280"/>
      </w:pPr>
      <w:r>
        <w:rPr>
          <w:b/>
          <w:bCs/>
        </w:rPr>
        <w:t xml:space="preserve">Termín: </w:t>
      </w:r>
      <w:r>
        <w:t>do 90 dní, nejpozději však do 19. 08. 2022</w:t>
      </w:r>
    </w:p>
    <w:p w:rsidR="00345B7C" w:rsidRDefault="00BE7325">
      <w:pPr>
        <w:pStyle w:val="Bodytext10"/>
        <w:ind w:firstLine="280"/>
      </w:pPr>
      <w:r>
        <w:t>Projektovat s ohledem pro možné využití dotačních programů, jako např.</w:t>
      </w:r>
    </w:p>
    <w:p w:rsidR="00345B7C" w:rsidRDefault="00BE7325" w:rsidP="00BE7325">
      <w:pPr>
        <w:pStyle w:val="Bodytext10"/>
        <w:ind w:firstLine="280"/>
      </w:pPr>
      <w:r w:rsidRPr="00BE7325">
        <w:rPr>
          <w:color w:val="72ACCA"/>
          <w:u w:val="single"/>
        </w:rPr>
        <w:t>https://www.mpsv.cz/web/cz/vyzva-c.-31_22_002-budovani-kapacit-detskych-skupin</w:t>
      </w:r>
    </w:p>
    <w:sectPr w:rsidR="00345B7C">
      <w:pgSz w:w="11900" w:h="16840"/>
      <w:pgMar w:top="2527" w:right="2283" w:bottom="1989" w:left="1610" w:header="2099" w:footer="1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D3" w:rsidRDefault="005B09D3">
      <w:r>
        <w:separator/>
      </w:r>
    </w:p>
  </w:endnote>
  <w:endnote w:type="continuationSeparator" w:id="0">
    <w:p w:rsidR="005B09D3" w:rsidRDefault="005B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D3" w:rsidRDefault="005B09D3"/>
  </w:footnote>
  <w:footnote w:type="continuationSeparator" w:id="0">
    <w:p w:rsidR="005B09D3" w:rsidRDefault="005B0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3781"/>
    <w:multiLevelType w:val="multilevel"/>
    <w:tmpl w:val="28CEC7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7C"/>
    <w:rsid w:val="00345B7C"/>
    <w:rsid w:val="00354746"/>
    <w:rsid w:val="005B09D3"/>
    <w:rsid w:val="00BE7325"/>
    <w:rsid w:val="00E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C322-A055-481F-A91D-2F469C7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40"/>
      <w:ind w:firstLine="4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after="40"/>
      <w:ind w:firstLine="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2022-05-18T12:57:00Z</dcterms:created>
  <dcterms:modified xsi:type="dcterms:W3CDTF">2022-05-18T12:57:00Z</dcterms:modified>
</cp:coreProperties>
</file>