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Look w:val="04A0" w:firstRow="1" w:lastRow="0" w:firstColumn="1" w:lastColumn="0" w:noHBand="0" w:noVBand="1"/>
      </w:tblPr>
      <w:tblGrid>
        <w:gridCol w:w="8777"/>
      </w:tblGrid>
      <w:tr w:rsidR="00C0617B" w14:paraId="770071A6" w14:textId="77777777" w:rsidTr="00697691">
        <w:trPr>
          <w:trHeight w:val="12329"/>
        </w:trPr>
        <w:tc>
          <w:tcPr>
            <w:tcW w:w="8927" w:type="dxa"/>
            <w:tcBorders>
              <w:top w:val="single" w:sz="4" w:space="0" w:color="auto"/>
              <w:left w:val="single" w:sz="4" w:space="0" w:color="auto"/>
              <w:bottom w:val="single" w:sz="4" w:space="0" w:color="auto"/>
              <w:right w:val="single" w:sz="4" w:space="0" w:color="auto"/>
            </w:tcBorders>
            <w:vAlign w:val="center"/>
          </w:tcPr>
          <w:p w14:paraId="12741CA2" w14:textId="77777777" w:rsidR="00C0617B" w:rsidRPr="00C0617B" w:rsidRDefault="00C0617B" w:rsidP="00F75AE6">
            <w:pPr>
              <w:pStyle w:val="Default"/>
              <w:spacing w:line="240" w:lineRule="auto"/>
              <w:jc w:val="center"/>
              <w:rPr>
                <w:rFonts w:ascii="Calibri" w:hAnsi="Calibri" w:cs="Calibri"/>
                <w:b/>
                <w:bCs/>
                <w:sz w:val="44"/>
                <w:szCs w:val="44"/>
              </w:rPr>
            </w:pPr>
            <w:r w:rsidRPr="00C0617B">
              <w:rPr>
                <w:rFonts w:ascii="Calibri" w:hAnsi="Calibri" w:cs="Calibri"/>
                <w:b/>
                <w:bCs/>
                <w:sz w:val="44"/>
                <w:szCs w:val="44"/>
              </w:rPr>
              <w:t>Licenční smlouva</w:t>
            </w:r>
          </w:p>
          <w:p w14:paraId="585CFAE9" w14:textId="3FA5C17A" w:rsidR="00C0617B" w:rsidRDefault="00C0617B" w:rsidP="00F75AE6">
            <w:pPr>
              <w:pStyle w:val="Default"/>
              <w:spacing w:line="240" w:lineRule="auto"/>
              <w:jc w:val="center"/>
              <w:rPr>
                <w:rFonts w:ascii="Calibri" w:hAnsi="Calibri" w:cs="Calibri"/>
                <w:b/>
                <w:bCs/>
                <w:sz w:val="28"/>
                <w:szCs w:val="28"/>
              </w:rPr>
            </w:pPr>
          </w:p>
          <w:p w14:paraId="54FC2B61" w14:textId="6918FBB5" w:rsidR="00C0617B" w:rsidRDefault="00C0617B" w:rsidP="00F75AE6">
            <w:pPr>
              <w:pStyle w:val="Default"/>
              <w:spacing w:line="240" w:lineRule="auto"/>
              <w:jc w:val="center"/>
              <w:rPr>
                <w:rFonts w:ascii="Calibri" w:hAnsi="Calibri" w:cs="Calibri"/>
                <w:b/>
                <w:bCs/>
                <w:sz w:val="28"/>
                <w:szCs w:val="28"/>
              </w:rPr>
            </w:pPr>
          </w:p>
          <w:p w14:paraId="7E7D35ED" w14:textId="248AC9DF" w:rsidR="00C0617B" w:rsidRDefault="00C0617B" w:rsidP="00F75AE6">
            <w:pPr>
              <w:pStyle w:val="Default"/>
              <w:spacing w:line="240" w:lineRule="auto"/>
              <w:jc w:val="center"/>
              <w:rPr>
                <w:rFonts w:ascii="Calibri" w:hAnsi="Calibri" w:cs="Calibri"/>
                <w:b/>
                <w:bCs/>
                <w:sz w:val="28"/>
                <w:szCs w:val="28"/>
              </w:rPr>
            </w:pPr>
          </w:p>
          <w:p w14:paraId="7B6F44C1" w14:textId="76AD8AA9" w:rsidR="00C0617B" w:rsidRDefault="00C0617B" w:rsidP="00F75AE6">
            <w:pPr>
              <w:pStyle w:val="Default"/>
              <w:spacing w:line="240" w:lineRule="auto"/>
              <w:jc w:val="center"/>
              <w:rPr>
                <w:rFonts w:ascii="Calibri" w:hAnsi="Calibri" w:cs="Calibri"/>
                <w:b/>
                <w:bCs/>
                <w:sz w:val="28"/>
                <w:szCs w:val="28"/>
              </w:rPr>
            </w:pPr>
          </w:p>
          <w:p w14:paraId="7AAD5A9F" w14:textId="77777777" w:rsidR="00C0617B" w:rsidRPr="00C0617B" w:rsidRDefault="00C0617B" w:rsidP="00F75AE6">
            <w:pPr>
              <w:pStyle w:val="Default"/>
              <w:spacing w:line="240" w:lineRule="auto"/>
              <w:jc w:val="center"/>
              <w:rPr>
                <w:rFonts w:ascii="Calibri" w:hAnsi="Calibri" w:cs="Calibri"/>
                <w:b/>
                <w:bCs/>
                <w:sz w:val="28"/>
                <w:szCs w:val="28"/>
              </w:rPr>
            </w:pPr>
          </w:p>
          <w:p w14:paraId="02128F25" w14:textId="77777777" w:rsidR="00C0617B" w:rsidRPr="003E644C" w:rsidRDefault="00C0617B" w:rsidP="00C0617B">
            <w:pPr>
              <w:pStyle w:val="Default"/>
              <w:spacing w:line="240" w:lineRule="auto"/>
              <w:jc w:val="center"/>
              <w:rPr>
                <w:rFonts w:ascii="Calibri" w:hAnsi="Calibri" w:cs="Calibri"/>
                <w:b/>
                <w:bCs/>
                <w:sz w:val="28"/>
                <w:szCs w:val="28"/>
              </w:rPr>
            </w:pPr>
            <w:r w:rsidRPr="003E644C">
              <w:rPr>
                <w:rFonts w:ascii="Calibri" w:hAnsi="Calibri" w:cs="Calibri"/>
                <w:b/>
                <w:bCs/>
                <w:sz w:val="28"/>
                <w:szCs w:val="28"/>
              </w:rPr>
              <w:t>České vysoké učení technické v Praze</w:t>
            </w:r>
          </w:p>
          <w:p w14:paraId="1D0A3165" w14:textId="77777777" w:rsidR="00C0617B" w:rsidRDefault="00C0617B" w:rsidP="00C0617B">
            <w:pPr>
              <w:pStyle w:val="Default"/>
              <w:spacing w:line="240" w:lineRule="auto"/>
              <w:jc w:val="center"/>
              <w:rPr>
                <w:rFonts w:ascii="Calibri" w:hAnsi="Calibri" w:cs="Calibri"/>
                <w:b/>
                <w:bCs/>
                <w:sz w:val="28"/>
                <w:szCs w:val="28"/>
              </w:rPr>
            </w:pPr>
            <w:r w:rsidRPr="003E644C">
              <w:rPr>
                <w:rFonts w:ascii="Calibri" w:hAnsi="Calibri" w:cs="Calibri"/>
                <w:b/>
                <w:bCs/>
                <w:sz w:val="28"/>
                <w:szCs w:val="28"/>
              </w:rPr>
              <w:t>Univerzitní centrum energeticky efektivních budov</w:t>
            </w:r>
          </w:p>
          <w:p w14:paraId="3AA7B568" w14:textId="5074B7B7" w:rsidR="00C0617B" w:rsidRDefault="00C0617B" w:rsidP="00F75AE6">
            <w:pPr>
              <w:pStyle w:val="Default"/>
              <w:spacing w:line="240" w:lineRule="auto"/>
              <w:jc w:val="center"/>
              <w:rPr>
                <w:rFonts w:ascii="Calibri" w:hAnsi="Calibri" w:cs="Calibri"/>
                <w:b/>
                <w:bCs/>
                <w:sz w:val="28"/>
                <w:szCs w:val="28"/>
              </w:rPr>
            </w:pPr>
          </w:p>
          <w:p w14:paraId="28B8B52F" w14:textId="510B8D69" w:rsidR="00C0617B" w:rsidRDefault="00C0617B" w:rsidP="00F75AE6">
            <w:pPr>
              <w:pStyle w:val="Default"/>
              <w:spacing w:line="240" w:lineRule="auto"/>
              <w:jc w:val="center"/>
              <w:rPr>
                <w:rFonts w:ascii="Calibri" w:hAnsi="Calibri" w:cs="Calibri"/>
                <w:b/>
                <w:bCs/>
                <w:sz w:val="28"/>
                <w:szCs w:val="28"/>
              </w:rPr>
            </w:pPr>
          </w:p>
          <w:p w14:paraId="2D28B664" w14:textId="25BED0F2" w:rsidR="00C0617B" w:rsidRPr="00C0617B" w:rsidRDefault="00C0617B" w:rsidP="00F75AE6">
            <w:pPr>
              <w:pStyle w:val="Default"/>
              <w:spacing w:line="240" w:lineRule="auto"/>
              <w:jc w:val="center"/>
              <w:rPr>
                <w:rFonts w:ascii="Calibri" w:hAnsi="Calibri" w:cs="Calibri"/>
                <w:b/>
                <w:bCs/>
                <w:sz w:val="28"/>
                <w:szCs w:val="28"/>
              </w:rPr>
            </w:pPr>
            <w:r>
              <w:rPr>
                <w:rFonts w:ascii="Calibri" w:hAnsi="Calibri" w:cs="Calibri"/>
                <w:b/>
                <w:bCs/>
                <w:sz w:val="28"/>
                <w:szCs w:val="28"/>
              </w:rPr>
              <w:t>a</w:t>
            </w:r>
          </w:p>
          <w:p w14:paraId="198BC834" w14:textId="2462879E" w:rsidR="00C0617B" w:rsidRDefault="00C0617B" w:rsidP="00F75AE6">
            <w:pPr>
              <w:pStyle w:val="Default"/>
              <w:spacing w:line="240" w:lineRule="auto"/>
              <w:jc w:val="center"/>
              <w:rPr>
                <w:rFonts w:ascii="Calibri" w:hAnsi="Calibri" w:cs="Calibri"/>
                <w:b/>
                <w:bCs/>
                <w:sz w:val="28"/>
                <w:szCs w:val="28"/>
              </w:rPr>
            </w:pPr>
          </w:p>
          <w:p w14:paraId="2B2B854E" w14:textId="77777777" w:rsidR="00C0617B" w:rsidRPr="00C0617B" w:rsidRDefault="00C0617B" w:rsidP="00F75AE6">
            <w:pPr>
              <w:pStyle w:val="Default"/>
              <w:spacing w:line="240" w:lineRule="auto"/>
              <w:jc w:val="center"/>
              <w:rPr>
                <w:rFonts w:ascii="Calibri" w:hAnsi="Calibri" w:cs="Calibri"/>
                <w:b/>
                <w:bCs/>
                <w:sz w:val="28"/>
                <w:szCs w:val="28"/>
              </w:rPr>
            </w:pPr>
          </w:p>
          <w:p w14:paraId="3A58AD63" w14:textId="6A428988" w:rsidR="00C0617B" w:rsidRPr="00C0617B" w:rsidRDefault="00CC47EB" w:rsidP="00F75AE6">
            <w:pPr>
              <w:pStyle w:val="Default"/>
              <w:spacing w:line="240" w:lineRule="auto"/>
              <w:jc w:val="center"/>
              <w:rPr>
                <w:rFonts w:ascii="Calibri" w:hAnsi="Calibri" w:cs="Calibri"/>
                <w:b/>
                <w:bCs/>
                <w:sz w:val="28"/>
                <w:szCs w:val="28"/>
              </w:rPr>
            </w:pPr>
            <w:proofErr w:type="spellStart"/>
            <w:r>
              <w:rPr>
                <w:rFonts w:ascii="Calibri" w:hAnsi="Calibri" w:cs="Calibri"/>
                <w:b/>
                <w:bCs/>
                <w:sz w:val="28"/>
                <w:szCs w:val="28"/>
              </w:rPr>
              <w:t>Fenix</w:t>
            </w:r>
            <w:proofErr w:type="spellEnd"/>
            <w:r>
              <w:rPr>
                <w:rFonts w:ascii="Calibri" w:hAnsi="Calibri" w:cs="Calibri"/>
                <w:b/>
                <w:bCs/>
                <w:sz w:val="28"/>
                <w:szCs w:val="28"/>
              </w:rPr>
              <w:t xml:space="preserve"> </w:t>
            </w:r>
            <w:proofErr w:type="spellStart"/>
            <w:r w:rsidR="00351443">
              <w:rPr>
                <w:rFonts w:ascii="Calibri" w:hAnsi="Calibri" w:cs="Calibri"/>
                <w:b/>
                <w:bCs/>
                <w:sz w:val="28"/>
                <w:szCs w:val="28"/>
              </w:rPr>
              <w:t>Trading</w:t>
            </w:r>
            <w:proofErr w:type="spellEnd"/>
            <w:r w:rsidR="00351443">
              <w:rPr>
                <w:rFonts w:ascii="Calibri" w:hAnsi="Calibri" w:cs="Calibri"/>
                <w:b/>
                <w:bCs/>
                <w:sz w:val="28"/>
                <w:szCs w:val="28"/>
              </w:rPr>
              <w:t xml:space="preserve"> s</w:t>
            </w:r>
            <w:r>
              <w:rPr>
                <w:rFonts w:ascii="Calibri" w:hAnsi="Calibri" w:cs="Calibri"/>
                <w:b/>
                <w:bCs/>
                <w:sz w:val="28"/>
                <w:szCs w:val="28"/>
              </w:rPr>
              <w:t>.</w:t>
            </w:r>
            <w:r w:rsidR="00351443">
              <w:rPr>
                <w:rFonts w:ascii="Calibri" w:hAnsi="Calibri" w:cs="Calibri"/>
                <w:b/>
                <w:bCs/>
                <w:sz w:val="28"/>
                <w:szCs w:val="28"/>
              </w:rPr>
              <w:t>r.o.</w:t>
            </w:r>
          </w:p>
        </w:tc>
      </w:tr>
    </w:tbl>
    <w:p w14:paraId="68DB88DD" w14:textId="1B80B311" w:rsidR="00F75AE6" w:rsidRPr="00630D3E" w:rsidRDefault="00F75AE6" w:rsidP="00F75AE6">
      <w:pPr>
        <w:pStyle w:val="Default"/>
        <w:spacing w:line="240" w:lineRule="auto"/>
        <w:jc w:val="center"/>
        <w:rPr>
          <w:rFonts w:ascii="Calibri" w:hAnsi="Calibri" w:cs="Calibri"/>
          <w:b/>
          <w:bCs/>
          <w:sz w:val="36"/>
          <w:szCs w:val="36"/>
        </w:rPr>
      </w:pPr>
      <w:r w:rsidRPr="00630D3E">
        <w:rPr>
          <w:rFonts w:ascii="Calibri" w:hAnsi="Calibri" w:cs="Calibri"/>
          <w:b/>
          <w:bCs/>
          <w:sz w:val="48"/>
          <w:szCs w:val="48"/>
        </w:rPr>
        <w:lastRenderedPageBreak/>
        <w:t xml:space="preserve">Licenční smlouva </w:t>
      </w:r>
    </w:p>
    <w:p w14:paraId="491E7A59" w14:textId="77777777" w:rsidR="00F75AE6" w:rsidRPr="00630D3E" w:rsidRDefault="00F75AE6" w:rsidP="00F75AE6">
      <w:pPr>
        <w:pStyle w:val="Default"/>
        <w:spacing w:line="240" w:lineRule="auto"/>
        <w:jc w:val="center"/>
        <w:rPr>
          <w:rFonts w:ascii="Calibri" w:hAnsi="Calibri" w:cs="Calibri"/>
          <w:i/>
        </w:rPr>
      </w:pPr>
      <w:r w:rsidRPr="00630D3E">
        <w:rPr>
          <w:rFonts w:ascii="Calibri" w:hAnsi="Calibri" w:cs="Calibri"/>
          <w:b/>
          <w:bCs/>
          <w:sz w:val="36"/>
          <w:szCs w:val="36"/>
        </w:rPr>
        <w:t>k průmyslovému vlastnictví</w:t>
      </w:r>
    </w:p>
    <w:p w14:paraId="31489009" w14:textId="77777777" w:rsidR="00F75AE6" w:rsidRPr="00630D3E" w:rsidRDefault="00F75AE6" w:rsidP="00F75AE6">
      <w:pPr>
        <w:pStyle w:val="Default"/>
        <w:spacing w:line="240" w:lineRule="auto"/>
        <w:jc w:val="center"/>
        <w:rPr>
          <w:rFonts w:ascii="Calibri" w:hAnsi="Calibri" w:cs="Calibri"/>
          <w:i/>
        </w:rPr>
      </w:pPr>
    </w:p>
    <w:p w14:paraId="47CA6BBB" w14:textId="77777777" w:rsidR="00F75AE6" w:rsidRPr="00630D3E" w:rsidRDefault="00F75AE6" w:rsidP="00F75AE6">
      <w:pPr>
        <w:pStyle w:val="Default"/>
        <w:spacing w:line="240" w:lineRule="auto"/>
        <w:jc w:val="center"/>
        <w:rPr>
          <w:rFonts w:ascii="Calibri" w:hAnsi="Calibri" w:cs="Calibri"/>
          <w:i/>
        </w:rPr>
      </w:pPr>
      <w:r w:rsidRPr="00630D3E">
        <w:rPr>
          <w:rFonts w:ascii="Calibri" w:hAnsi="Calibri" w:cs="Calibri"/>
          <w:i/>
        </w:rPr>
        <w:t>uzavřená dle § 1746 odst. 2 a § 2358 a násl. zákona č. 89/2012 Sb., občanský zákoník v platném znění níže uvedeného dne, měsíce a roku mezi těmito smluvními stranami:</w:t>
      </w:r>
    </w:p>
    <w:p w14:paraId="3B93C332" w14:textId="77777777" w:rsidR="00F75AE6" w:rsidRPr="00630D3E" w:rsidRDefault="00F75AE6" w:rsidP="00F75AE6">
      <w:pPr>
        <w:pStyle w:val="Default"/>
        <w:spacing w:line="240" w:lineRule="auto"/>
        <w:rPr>
          <w:rFonts w:ascii="Calibri" w:hAnsi="Calibri" w:cs="Calibri"/>
        </w:rPr>
      </w:pPr>
    </w:p>
    <w:p w14:paraId="2EB41BF9" w14:textId="77777777" w:rsidR="00F75AE6" w:rsidRPr="00630D3E" w:rsidRDefault="00F75AE6" w:rsidP="00F75AE6">
      <w:pPr>
        <w:pStyle w:val="Default"/>
        <w:spacing w:line="240" w:lineRule="auto"/>
        <w:rPr>
          <w:rFonts w:ascii="Calibri" w:hAnsi="Calibri" w:cs="Calibri"/>
          <w:b/>
          <w:bCs/>
        </w:rPr>
      </w:pPr>
    </w:p>
    <w:p w14:paraId="345F19ED" w14:textId="77777777" w:rsidR="00F75AE6" w:rsidRPr="00630D3E" w:rsidRDefault="00F75AE6" w:rsidP="00F75AE6">
      <w:pPr>
        <w:spacing w:line="240" w:lineRule="auto"/>
        <w:rPr>
          <w:rFonts w:ascii="Calibri" w:hAnsi="Calibri" w:cs="Calibri"/>
          <w:b/>
          <w:bCs/>
          <w:sz w:val="24"/>
          <w:szCs w:val="24"/>
        </w:rPr>
      </w:pPr>
    </w:p>
    <w:p w14:paraId="1B0271AF" w14:textId="77777777" w:rsidR="00630D3E" w:rsidRPr="00630D3E" w:rsidRDefault="00630D3E" w:rsidP="00630D3E">
      <w:pPr>
        <w:widowControl w:val="0"/>
        <w:tabs>
          <w:tab w:val="left" w:pos="567"/>
          <w:tab w:val="num" w:pos="720"/>
        </w:tabs>
        <w:suppressAutoHyphens/>
        <w:spacing w:after="60" w:line="240" w:lineRule="auto"/>
        <w:rPr>
          <w:rFonts w:ascii="Calibri" w:eastAsia="Times New Roman" w:hAnsi="Calibri" w:cs="Calibri"/>
          <w:b/>
          <w:kern w:val="1"/>
          <w:sz w:val="24"/>
          <w:szCs w:val="24"/>
          <w:lang w:eastAsia="cs-CZ"/>
        </w:rPr>
      </w:pPr>
      <w:r w:rsidRPr="00630D3E">
        <w:rPr>
          <w:rFonts w:ascii="Calibri" w:eastAsia="Times New Roman" w:hAnsi="Calibri" w:cs="Calibri"/>
          <w:b/>
          <w:kern w:val="1"/>
          <w:sz w:val="24"/>
          <w:szCs w:val="24"/>
          <w:lang w:eastAsia="cs-CZ"/>
        </w:rPr>
        <w:t xml:space="preserve">České vysoké učení technické v Praze </w:t>
      </w:r>
    </w:p>
    <w:p w14:paraId="47CFF435" w14:textId="77777777" w:rsidR="00630D3E" w:rsidRPr="00630D3E" w:rsidRDefault="00630D3E" w:rsidP="00630D3E">
      <w:pPr>
        <w:rPr>
          <w:rFonts w:ascii="Calibri" w:hAnsi="Calibri" w:cs="Calibri"/>
          <w:b/>
          <w:sz w:val="24"/>
        </w:rPr>
      </w:pPr>
      <w:r w:rsidRPr="00630D3E">
        <w:rPr>
          <w:rFonts w:ascii="Calibri" w:hAnsi="Calibri" w:cs="Calibri"/>
          <w:b/>
          <w:sz w:val="24"/>
        </w:rPr>
        <w:t>Univerzitní centrum energeticky efektivních budov</w:t>
      </w:r>
    </w:p>
    <w:p w14:paraId="0FD8607C" w14:textId="77777777" w:rsidR="00630D3E" w:rsidRPr="00630D3E" w:rsidRDefault="00630D3E" w:rsidP="00630D3E">
      <w:pPr>
        <w:rPr>
          <w:rFonts w:ascii="Calibri" w:hAnsi="Calibri" w:cs="Calibri"/>
          <w:b/>
        </w:rPr>
      </w:pPr>
      <w:r w:rsidRPr="00630D3E">
        <w:rPr>
          <w:rFonts w:ascii="Calibri" w:hAnsi="Calibri" w:cs="Calibri"/>
        </w:rPr>
        <w:t>sídlo:</w:t>
      </w:r>
      <w:r w:rsidRPr="00630D3E">
        <w:rPr>
          <w:rFonts w:ascii="Calibri" w:hAnsi="Calibri" w:cs="Calibri"/>
          <w:b/>
        </w:rPr>
        <w:tab/>
        <w:t>Třinecká 1024, 273 43 Buštěhrad</w:t>
      </w:r>
    </w:p>
    <w:p w14:paraId="7AFA369B" w14:textId="77777777" w:rsidR="00630D3E" w:rsidRPr="00630D3E" w:rsidRDefault="00630D3E" w:rsidP="00630D3E">
      <w:pPr>
        <w:rPr>
          <w:rFonts w:ascii="Calibri" w:hAnsi="Calibri" w:cs="Calibri"/>
          <w:b/>
        </w:rPr>
      </w:pPr>
      <w:r w:rsidRPr="00630D3E">
        <w:rPr>
          <w:rFonts w:ascii="Calibri" w:hAnsi="Calibri" w:cs="Calibri"/>
        </w:rPr>
        <w:t>IČO:</w:t>
      </w:r>
      <w:r w:rsidRPr="00630D3E">
        <w:rPr>
          <w:rFonts w:ascii="Calibri" w:hAnsi="Calibri" w:cs="Calibri"/>
          <w:b/>
        </w:rPr>
        <w:t xml:space="preserve"> </w:t>
      </w:r>
      <w:r w:rsidRPr="00630D3E">
        <w:rPr>
          <w:rFonts w:ascii="Calibri" w:hAnsi="Calibri" w:cs="Calibri"/>
          <w:b/>
        </w:rPr>
        <w:tab/>
        <w:t>68407700</w:t>
      </w:r>
      <w:r w:rsidRPr="00630D3E">
        <w:rPr>
          <w:rFonts w:ascii="Calibri" w:hAnsi="Calibri" w:cs="Calibri"/>
          <w:b/>
        </w:rPr>
        <w:tab/>
      </w:r>
    </w:p>
    <w:p w14:paraId="6C0DD609" w14:textId="77777777" w:rsidR="00630D3E" w:rsidRPr="00630D3E" w:rsidRDefault="00630D3E" w:rsidP="00630D3E">
      <w:pPr>
        <w:rPr>
          <w:rFonts w:ascii="Calibri" w:hAnsi="Calibri" w:cs="Calibri"/>
          <w:b/>
        </w:rPr>
      </w:pPr>
      <w:r w:rsidRPr="00630D3E">
        <w:rPr>
          <w:rFonts w:ascii="Calibri" w:hAnsi="Calibri" w:cs="Calibri"/>
        </w:rPr>
        <w:t>DIČ:</w:t>
      </w:r>
      <w:r w:rsidRPr="00630D3E">
        <w:rPr>
          <w:rFonts w:ascii="Calibri" w:hAnsi="Calibri" w:cs="Calibri"/>
          <w:b/>
        </w:rPr>
        <w:t xml:space="preserve"> </w:t>
      </w:r>
      <w:r w:rsidRPr="00630D3E">
        <w:rPr>
          <w:rFonts w:ascii="Calibri" w:hAnsi="Calibri" w:cs="Calibri"/>
          <w:b/>
        </w:rPr>
        <w:tab/>
        <w:t>CZ68407700</w:t>
      </w:r>
      <w:r w:rsidRPr="00630D3E">
        <w:rPr>
          <w:rFonts w:ascii="Calibri" w:hAnsi="Calibri" w:cs="Calibri"/>
          <w:b/>
        </w:rPr>
        <w:tab/>
      </w:r>
    </w:p>
    <w:p w14:paraId="69D90FAD" w14:textId="77777777" w:rsidR="00630D3E" w:rsidRPr="00630D3E" w:rsidRDefault="00630D3E" w:rsidP="00630D3E">
      <w:pPr>
        <w:rPr>
          <w:rFonts w:ascii="Calibri" w:hAnsi="Calibri" w:cs="Calibri"/>
        </w:rPr>
      </w:pPr>
      <w:r w:rsidRPr="00630D3E">
        <w:rPr>
          <w:rFonts w:ascii="Calibri" w:hAnsi="Calibri" w:cs="Calibri"/>
        </w:rPr>
        <w:t>zřízeno dle zák. č. 111/1998 Sb., o vysokých školách, nezapisuje se do OR</w:t>
      </w:r>
    </w:p>
    <w:p w14:paraId="473B5C27" w14:textId="77777777" w:rsidR="00630D3E" w:rsidRPr="00630D3E" w:rsidRDefault="00630D3E" w:rsidP="00630D3E">
      <w:pPr>
        <w:rPr>
          <w:rFonts w:ascii="Calibri" w:hAnsi="Calibri" w:cs="Calibri"/>
        </w:rPr>
      </w:pPr>
      <w:r w:rsidRPr="00630D3E">
        <w:rPr>
          <w:rFonts w:ascii="Calibri" w:hAnsi="Calibri" w:cs="Calibri"/>
        </w:rPr>
        <w:t xml:space="preserve">zastoupené: </w:t>
      </w:r>
      <w:r w:rsidRPr="00630D3E">
        <w:rPr>
          <w:rFonts w:ascii="Calibri" w:hAnsi="Calibri" w:cs="Calibri"/>
          <w:b/>
        </w:rPr>
        <w:t>Ing. Robertem Járou, Ph.D., ředitelem</w:t>
      </w:r>
      <w:r w:rsidRPr="00630D3E">
        <w:rPr>
          <w:rFonts w:ascii="Calibri" w:hAnsi="Calibri" w:cs="Calibri"/>
        </w:rPr>
        <w:t xml:space="preserve"> </w:t>
      </w:r>
    </w:p>
    <w:p w14:paraId="4B4B2B1E" w14:textId="77777777" w:rsidR="00630D3E" w:rsidRPr="00630D3E" w:rsidRDefault="00630D3E" w:rsidP="00630D3E">
      <w:pPr>
        <w:rPr>
          <w:rFonts w:ascii="Calibri" w:hAnsi="Calibri" w:cs="Calibri"/>
        </w:rPr>
      </w:pPr>
      <w:r w:rsidRPr="00630D3E">
        <w:rPr>
          <w:rFonts w:ascii="Calibri" w:hAnsi="Calibri" w:cs="Calibri"/>
        </w:rPr>
        <w:tab/>
      </w:r>
    </w:p>
    <w:p w14:paraId="1DC20DC5" w14:textId="2AA6C8D9" w:rsidR="00630D3E" w:rsidRPr="00630D3E" w:rsidRDefault="00630D3E" w:rsidP="00630D3E">
      <w:pPr>
        <w:ind w:firstLine="360"/>
        <w:rPr>
          <w:rFonts w:ascii="Calibri" w:hAnsi="Calibri" w:cs="Calibri"/>
        </w:rPr>
      </w:pPr>
      <w:r w:rsidRPr="00630D3E">
        <w:rPr>
          <w:rStyle w:val="platne1"/>
          <w:rFonts w:ascii="Calibri" w:hAnsi="Calibri" w:cs="Calibri"/>
        </w:rPr>
        <w:t xml:space="preserve">(dále jen </w:t>
      </w:r>
      <w:r w:rsidR="00C0617B">
        <w:rPr>
          <w:rStyle w:val="platne1"/>
          <w:rFonts w:ascii="Calibri" w:hAnsi="Calibri" w:cs="Calibri"/>
        </w:rPr>
        <w:t>„</w:t>
      </w:r>
      <w:r w:rsidRPr="00630D3E">
        <w:rPr>
          <w:rStyle w:val="platne1"/>
          <w:rFonts w:ascii="Calibri" w:hAnsi="Calibri" w:cs="Calibri"/>
          <w:b/>
        </w:rPr>
        <w:t>UCEEB</w:t>
      </w:r>
      <w:r w:rsidR="00C0617B">
        <w:rPr>
          <w:rStyle w:val="platne1"/>
          <w:rFonts w:ascii="Calibri" w:hAnsi="Calibri" w:cs="Calibri"/>
          <w:b/>
        </w:rPr>
        <w:t>“</w:t>
      </w:r>
      <w:r w:rsidRPr="00630D3E">
        <w:rPr>
          <w:rStyle w:val="platne1"/>
          <w:rFonts w:ascii="Calibri" w:hAnsi="Calibri" w:cs="Calibri"/>
        </w:rPr>
        <w:t xml:space="preserve"> či </w:t>
      </w:r>
      <w:r w:rsidR="00C0617B">
        <w:rPr>
          <w:rStyle w:val="platne1"/>
          <w:rFonts w:ascii="Calibri" w:hAnsi="Calibri" w:cs="Calibri"/>
        </w:rPr>
        <w:t>„</w:t>
      </w:r>
      <w:r w:rsidRPr="00C0617B">
        <w:rPr>
          <w:rStyle w:val="platne1"/>
          <w:rFonts w:ascii="Calibri" w:hAnsi="Calibri" w:cs="Calibri"/>
          <w:b/>
          <w:bCs/>
        </w:rPr>
        <w:t>Poskytovatel</w:t>
      </w:r>
      <w:r w:rsidR="00C0617B">
        <w:rPr>
          <w:rStyle w:val="platne1"/>
          <w:rFonts w:ascii="Calibri" w:hAnsi="Calibri" w:cs="Calibri"/>
          <w:b/>
          <w:bCs/>
        </w:rPr>
        <w:t>“</w:t>
      </w:r>
      <w:r w:rsidRPr="00630D3E">
        <w:rPr>
          <w:rStyle w:val="platne1"/>
          <w:rFonts w:ascii="Calibri" w:hAnsi="Calibri" w:cs="Calibri"/>
        </w:rPr>
        <w:t>)</w:t>
      </w:r>
    </w:p>
    <w:p w14:paraId="3896F950" w14:textId="77777777" w:rsidR="00630D3E" w:rsidRPr="00630D3E" w:rsidRDefault="00630D3E" w:rsidP="00630D3E">
      <w:pPr>
        <w:rPr>
          <w:rFonts w:ascii="Calibri" w:hAnsi="Calibri" w:cs="Calibri"/>
        </w:rPr>
      </w:pPr>
    </w:p>
    <w:p w14:paraId="12E73520" w14:textId="77777777" w:rsidR="00630D3E" w:rsidRPr="00630D3E" w:rsidRDefault="00630D3E" w:rsidP="00630D3E">
      <w:pPr>
        <w:rPr>
          <w:rFonts w:ascii="Calibri" w:hAnsi="Calibri" w:cs="Calibri"/>
        </w:rPr>
      </w:pPr>
      <w:r w:rsidRPr="00630D3E">
        <w:rPr>
          <w:rFonts w:ascii="Calibri" w:hAnsi="Calibri" w:cs="Calibri"/>
        </w:rPr>
        <w:t>a</w:t>
      </w:r>
    </w:p>
    <w:p w14:paraId="4AEDD5E8" w14:textId="77777777" w:rsidR="00630D3E" w:rsidRPr="00630D3E" w:rsidRDefault="00630D3E" w:rsidP="00630D3E">
      <w:pPr>
        <w:rPr>
          <w:rFonts w:ascii="Calibri" w:hAnsi="Calibri" w:cs="Calibri"/>
        </w:rPr>
      </w:pPr>
    </w:p>
    <w:p w14:paraId="2133F17C" w14:textId="217195F7" w:rsidR="00630D3E" w:rsidRPr="00453658" w:rsidRDefault="00CC47EB" w:rsidP="00630D3E">
      <w:pPr>
        <w:widowControl w:val="0"/>
        <w:tabs>
          <w:tab w:val="left" w:pos="567"/>
        </w:tabs>
        <w:suppressAutoHyphens/>
        <w:spacing w:after="60" w:line="240" w:lineRule="auto"/>
        <w:rPr>
          <w:rFonts w:ascii="Calibri" w:eastAsia="Times New Roman" w:hAnsi="Calibri" w:cs="Calibri"/>
          <w:b/>
          <w:kern w:val="1"/>
          <w:sz w:val="24"/>
          <w:szCs w:val="24"/>
          <w:lang w:eastAsia="cs-CZ"/>
        </w:rPr>
      </w:pPr>
      <w:proofErr w:type="spellStart"/>
      <w:r w:rsidRPr="00453658">
        <w:rPr>
          <w:rFonts w:ascii="Calibri" w:eastAsia="Times New Roman" w:hAnsi="Calibri" w:cs="Calibri"/>
          <w:b/>
          <w:kern w:val="1"/>
          <w:sz w:val="24"/>
          <w:szCs w:val="24"/>
          <w:lang w:eastAsia="cs-CZ"/>
        </w:rPr>
        <w:t>Fenix</w:t>
      </w:r>
      <w:proofErr w:type="spellEnd"/>
      <w:r w:rsidRPr="00453658">
        <w:rPr>
          <w:rFonts w:ascii="Calibri" w:eastAsia="Times New Roman" w:hAnsi="Calibri" w:cs="Calibri"/>
          <w:b/>
          <w:kern w:val="1"/>
          <w:sz w:val="24"/>
          <w:szCs w:val="24"/>
          <w:lang w:eastAsia="cs-CZ"/>
        </w:rPr>
        <w:t xml:space="preserve"> </w:t>
      </w:r>
      <w:proofErr w:type="spellStart"/>
      <w:r w:rsidR="00574479">
        <w:rPr>
          <w:rFonts w:ascii="Calibri" w:eastAsia="Times New Roman" w:hAnsi="Calibri" w:cs="Calibri"/>
          <w:b/>
          <w:kern w:val="1"/>
          <w:sz w:val="24"/>
          <w:szCs w:val="24"/>
          <w:lang w:eastAsia="cs-CZ"/>
        </w:rPr>
        <w:t>Trading</w:t>
      </w:r>
      <w:proofErr w:type="spellEnd"/>
      <w:r w:rsidR="00574479">
        <w:rPr>
          <w:rFonts w:ascii="Calibri" w:eastAsia="Times New Roman" w:hAnsi="Calibri" w:cs="Calibri"/>
          <w:b/>
          <w:kern w:val="1"/>
          <w:sz w:val="24"/>
          <w:szCs w:val="24"/>
          <w:lang w:eastAsia="cs-CZ"/>
        </w:rPr>
        <w:t xml:space="preserve"> s.r.o.</w:t>
      </w:r>
    </w:p>
    <w:p w14:paraId="60C3F178" w14:textId="58C1F113" w:rsidR="00630D3E" w:rsidRPr="00453658" w:rsidRDefault="00630D3E" w:rsidP="00630D3E">
      <w:pPr>
        <w:rPr>
          <w:rFonts w:ascii="Calibri" w:hAnsi="Calibri" w:cs="Calibri"/>
        </w:rPr>
      </w:pPr>
      <w:r w:rsidRPr="00453658">
        <w:rPr>
          <w:rFonts w:ascii="Calibri" w:hAnsi="Calibri" w:cs="Calibri"/>
        </w:rPr>
        <w:t>sídlo:</w:t>
      </w:r>
      <w:r w:rsidRPr="00453658">
        <w:rPr>
          <w:rFonts w:ascii="Calibri" w:hAnsi="Calibri" w:cs="Calibri"/>
        </w:rPr>
        <w:tab/>
      </w:r>
      <w:r w:rsidR="00574479" w:rsidRPr="00574479">
        <w:rPr>
          <w:rFonts w:ascii="Calibri" w:hAnsi="Calibri" w:cs="Calibri"/>
          <w:b/>
          <w:bCs/>
        </w:rPr>
        <w:t xml:space="preserve">Slezská </w:t>
      </w:r>
      <w:r w:rsidR="00574479">
        <w:rPr>
          <w:rFonts w:ascii="Calibri" w:hAnsi="Calibri" w:cs="Calibri"/>
          <w:b/>
          <w:bCs/>
        </w:rPr>
        <w:t>535/</w:t>
      </w:r>
      <w:r w:rsidR="00574479" w:rsidRPr="00574479">
        <w:rPr>
          <w:rFonts w:ascii="Calibri" w:hAnsi="Calibri" w:cs="Calibri"/>
          <w:b/>
          <w:bCs/>
        </w:rPr>
        <w:t>2, 790</w:t>
      </w:r>
      <w:r w:rsidR="00574479">
        <w:rPr>
          <w:rFonts w:ascii="Calibri" w:hAnsi="Calibri" w:cs="Calibri"/>
          <w:b/>
          <w:bCs/>
        </w:rPr>
        <w:t xml:space="preserve"> </w:t>
      </w:r>
      <w:r w:rsidR="00574479" w:rsidRPr="00574479">
        <w:rPr>
          <w:rFonts w:ascii="Calibri" w:hAnsi="Calibri" w:cs="Calibri"/>
          <w:b/>
          <w:bCs/>
        </w:rPr>
        <w:t>01 Jeseník</w:t>
      </w:r>
    </w:p>
    <w:p w14:paraId="5813771D" w14:textId="36BCE53B" w:rsidR="00630D3E" w:rsidRPr="00453658" w:rsidRDefault="00630D3E" w:rsidP="00630D3E">
      <w:pPr>
        <w:rPr>
          <w:rFonts w:ascii="Calibri" w:hAnsi="Calibri" w:cs="Calibri"/>
        </w:rPr>
      </w:pPr>
      <w:r w:rsidRPr="00453658">
        <w:rPr>
          <w:rFonts w:ascii="Calibri" w:hAnsi="Calibri" w:cs="Calibri"/>
        </w:rPr>
        <w:t xml:space="preserve">IČO: </w:t>
      </w:r>
      <w:r w:rsidRPr="00453658">
        <w:rPr>
          <w:rFonts w:ascii="Calibri" w:hAnsi="Calibri" w:cs="Calibri"/>
        </w:rPr>
        <w:tab/>
      </w:r>
      <w:r w:rsidR="00574479" w:rsidRPr="00574479">
        <w:rPr>
          <w:rFonts w:ascii="Calibri" w:hAnsi="Calibri" w:cs="Calibri"/>
          <w:b/>
          <w:bCs/>
        </w:rPr>
        <w:t>48399043</w:t>
      </w:r>
    </w:p>
    <w:p w14:paraId="7DCD6A4C" w14:textId="65C5874D" w:rsidR="00630D3E" w:rsidRPr="00574479" w:rsidRDefault="00630D3E" w:rsidP="00630D3E">
      <w:pPr>
        <w:rPr>
          <w:rFonts w:ascii="Calibri" w:hAnsi="Calibri" w:cs="Calibri"/>
        </w:rPr>
      </w:pPr>
      <w:r w:rsidRPr="00453658">
        <w:rPr>
          <w:rFonts w:ascii="Calibri" w:hAnsi="Calibri" w:cs="Calibri"/>
        </w:rPr>
        <w:t>DIČ:</w:t>
      </w:r>
      <w:r w:rsidRPr="00574479">
        <w:rPr>
          <w:rFonts w:ascii="Calibri" w:hAnsi="Calibri" w:cs="Calibri"/>
        </w:rPr>
        <w:t xml:space="preserve"> </w:t>
      </w:r>
      <w:r w:rsidRPr="00574479">
        <w:rPr>
          <w:rFonts w:ascii="Calibri" w:hAnsi="Calibri" w:cs="Calibri"/>
        </w:rPr>
        <w:tab/>
      </w:r>
      <w:r w:rsidR="00CC47EB" w:rsidRPr="00574479">
        <w:rPr>
          <w:rFonts w:ascii="Calibri" w:hAnsi="Calibri" w:cs="Calibri"/>
          <w:b/>
          <w:bCs/>
        </w:rPr>
        <w:t>CZ</w:t>
      </w:r>
      <w:r w:rsidR="00574479" w:rsidRPr="00574479">
        <w:rPr>
          <w:rFonts w:ascii="Calibri" w:hAnsi="Calibri" w:cs="Calibri"/>
          <w:b/>
          <w:bCs/>
        </w:rPr>
        <w:t>48399043</w:t>
      </w:r>
    </w:p>
    <w:p w14:paraId="4C73F2D9" w14:textId="13ACC1C3" w:rsidR="00630D3E" w:rsidRPr="00453658" w:rsidRDefault="00630D3E" w:rsidP="00630D3E">
      <w:pPr>
        <w:rPr>
          <w:rFonts w:ascii="Calibri" w:hAnsi="Calibri" w:cs="Calibri"/>
        </w:rPr>
      </w:pPr>
      <w:r w:rsidRPr="00453658">
        <w:rPr>
          <w:rFonts w:ascii="Calibri" w:hAnsi="Calibri" w:cs="Calibri"/>
        </w:rPr>
        <w:t xml:space="preserve">zapsaná v obchodním rejstříku vedeném </w:t>
      </w:r>
      <w:r w:rsidR="00CC47EB" w:rsidRPr="00453658">
        <w:rPr>
          <w:rFonts w:ascii="Calibri" w:hAnsi="Calibri" w:cs="Calibri"/>
        </w:rPr>
        <w:t xml:space="preserve">u </w:t>
      </w:r>
      <w:r w:rsidR="00574479">
        <w:rPr>
          <w:rFonts w:ascii="Calibri" w:hAnsi="Calibri" w:cs="Calibri"/>
        </w:rPr>
        <w:t>Krajského</w:t>
      </w:r>
      <w:r w:rsidR="00CC47EB" w:rsidRPr="00453658">
        <w:rPr>
          <w:rFonts w:ascii="Calibri" w:hAnsi="Calibri" w:cs="Calibri"/>
        </w:rPr>
        <w:t xml:space="preserve"> soudu v </w:t>
      </w:r>
      <w:r w:rsidR="00574479">
        <w:rPr>
          <w:rFonts w:ascii="Calibri" w:hAnsi="Calibri" w:cs="Calibri"/>
        </w:rPr>
        <w:t>Ostravě</w:t>
      </w:r>
      <w:r w:rsidRPr="00453658">
        <w:rPr>
          <w:rFonts w:ascii="Calibri" w:hAnsi="Calibri" w:cs="Calibri"/>
        </w:rPr>
        <w:t xml:space="preserve"> oddíl </w:t>
      </w:r>
      <w:r w:rsidR="00574479">
        <w:rPr>
          <w:rFonts w:ascii="Calibri" w:hAnsi="Calibri" w:cs="Calibri"/>
        </w:rPr>
        <w:t>C</w:t>
      </w:r>
      <w:r w:rsidRPr="00453658">
        <w:rPr>
          <w:rFonts w:ascii="Calibri" w:hAnsi="Calibri" w:cs="Calibri"/>
        </w:rPr>
        <w:t xml:space="preserve">, vložka </w:t>
      </w:r>
      <w:r w:rsidR="00574479" w:rsidRPr="00574479">
        <w:rPr>
          <w:rFonts w:ascii="Calibri" w:hAnsi="Calibri" w:cs="Calibri"/>
        </w:rPr>
        <w:br/>
        <w:t>10413</w:t>
      </w:r>
    </w:p>
    <w:p w14:paraId="3F726F57" w14:textId="309F2D70" w:rsidR="00F75AE6" w:rsidRDefault="00630D3E" w:rsidP="00CC47EB">
      <w:pPr>
        <w:rPr>
          <w:rFonts w:ascii="Calibri" w:hAnsi="Calibri" w:cs="Calibri"/>
        </w:rPr>
      </w:pPr>
      <w:r w:rsidRPr="00453658">
        <w:rPr>
          <w:rFonts w:ascii="Calibri" w:hAnsi="Calibri" w:cs="Calibri"/>
        </w:rPr>
        <w:t>zastoupen</w:t>
      </w:r>
      <w:r w:rsidR="00676592">
        <w:rPr>
          <w:rFonts w:ascii="Calibri" w:hAnsi="Calibri" w:cs="Calibri"/>
        </w:rPr>
        <w:t>é</w:t>
      </w:r>
      <w:r w:rsidRPr="00453658">
        <w:rPr>
          <w:rFonts w:ascii="Calibri" w:hAnsi="Calibri" w:cs="Calibri"/>
        </w:rPr>
        <w:t xml:space="preserve">: </w:t>
      </w:r>
      <w:r w:rsidR="00CC47EB" w:rsidRPr="00676592">
        <w:rPr>
          <w:rFonts w:ascii="Calibri" w:hAnsi="Calibri" w:cs="Calibri"/>
          <w:b/>
          <w:bCs/>
        </w:rPr>
        <w:t xml:space="preserve">Ing. Cyril Svozil, </w:t>
      </w:r>
      <w:r w:rsidR="00574479" w:rsidRPr="00676592">
        <w:rPr>
          <w:rFonts w:ascii="Calibri" w:hAnsi="Calibri" w:cs="Calibri"/>
          <w:b/>
          <w:bCs/>
        </w:rPr>
        <w:t>jednatel</w:t>
      </w:r>
    </w:p>
    <w:p w14:paraId="4A4B3EAD" w14:textId="77777777" w:rsidR="00CC47EB" w:rsidRPr="00630D3E" w:rsidRDefault="00CC47EB" w:rsidP="00CC47EB">
      <w:pPr>
        <w:rPr>
          <w:rFonts w:ascii="Calibri" w:hAnsi="Calibri" w:cs="Calibri"/>
          <w:b/>
          <w:bCs/>
        </w:rPr>
      </w:pPr>
    </w:p>
    <w:p w14:paraId="4CA67879" w14:textId="6147E3C8" w:rsidR="00630D3E" w:rsidRPr="00630D3E" w:rsidRDefault="00630D3E" w:rsidP="00630D3E">
      <w:pPr>
        <w:ind w:firstLine="360"/>
        <w:rPr>
          <w:rFonts w:ascii="Calibri" w:hAnsi="Calibri" w:cs="Calibri"/>
        </w:rPr>
      </w:pPr>
      <w:r w:rsidRPr="00630D3E">
        <w:rPr>
          <w:rFonts w:ascii="Calibri" w:hAnsi="Calibri" w:cs="Calibri"/>
        </w:rPr>
        <w:t xml:space="preserve">(dále jen </w:t>
      </w:r>
      <w:r w:rsidR="00C0617B">
        <w:rPr>
          <w:rFonts w:ascii="Calibri" w:hAnsi="Calibri" w:cs="Calibri"/>
        </w:rPr>
        <w:t>„</w:t>
      </w:r>
      <w:proofErr w:type="spellStart"/>
      <w:r w:rsidR="00CC47EB">
        <w:rPr>
          <w:rFonts w:ascii="Calibri" w:hAnsi="Calibri" w:cs="Calibri"/>
          <w:b/>
        </w:rPr>
        <w:t>Fenix</w:t>
      </w:r>
      <w:proofErr w:type="spellEnd"/>
      <w:r w:rsidR="00C0617B">
        <w:rPr>
          <w:rFonts w:ascii="Calibri" w:hAnsi="Calibri" w:cs="Calibri"/>
        </w:rPr>
        <w:t>“</w:t>
      </w:r>
      <w:r w:rsidRPr="00630D3E">
        <w:rPr>
          <w:rFonts w:ascii="Calibri" w:hAnsi="Calibri" w:cs="Calibri"/>
        </w:rPr>
        <w:t xml:space="preserve"> či </w:t>
      </w:r>
      <w:r w:rsidR="00C0617B">
        <w:rPr>
          <w:rFonts w:ascii="Calibri" w:hAnsi="Calibri" w:cs="Calibri"/>
        </w:rPr>
        <w:t>„</w:t>
      </w:r>
      <w:r w:rsidR="00C0617B" w:rsidRPr="00C0617B">
        <w:rPr>
          <w:rFonts w:ascii="Calibri" w:hAnsi="Calibri" w:cs="Calibri"/>
          <w:b/>
          <w:bCs/>
        </w:rPr>
        <w:t>N</w:t>
      </w:r>
      <w:r w:rsidRPr="00C0617B">
        <w:rPr>
          <w:rFonts w:ascii="Calibri" w:hAnsi="Calibri" w:cs="Calibri"/>
          <w:b/>
          <w:bCs/>
        </w:rPr>
        <w:t>abyvatel</w:t>
      </w:r>
      <w:r w:rsidR="00C0617B">
        <w:rPr>
          <w:rFonts w:ascii="Calibri" w:hAnsi="Calibri" w:cs="Calibri"/>
        </w:rPr>
        <w:t>“</w:t>
      </w:r>
      <w:r w:rsidRPr="00630D3E">
        <w:rPr>
          <w:rFonts w:ascii="Calibri" w:hAnsi="Calibri" w:cs="Calibri"/>
        </w:rPr>
        <w:t>)</w:t>
      </w:r>
    </w:p>
    <w:p w14:paraId="70356D13" w14:textId="77777777" w:rsidR="00630D3E" w:rsidRPr="00630D3E" w:rsidRDefault="00630D3E" w:rsidP="00F75AE6">
      <w:pPr>
        <w:pStyle w:val="Default"/>
        <w:spacing w:line="240" w:lineRule="auto"/>
        <w:rPr>
          <w:rFonts w:ascii="Calibri" w:hAnsi="Calibri" w:cs="Calibri"/>
          <w:b/>
          <w:bCs/>
        </w:rPr>
      </w:pPr>
    </w:p>
    <w:p w14:paraId="24263912" w14:textId="77777777" w:rsidR="00F75AE6" w:rsidRPr="00630D3E" w:rsidRDefault="00F75AE6" w:rsidP="00F75AE6">
      <w:pPr>
        <w:pStyle w:val="Default"/>
        <w:spacing w:line="240" w:lineRule="auto"/>
        <w:rPr>
          <w:rFonts w:ascii="Calibri" w:hAnsi="Calibri" w:cs="Calibri"/>
          <w:b/>
          <w:bCs/>
        </w:rPr>
      </w:pPr>
    </w:p>
    <w:p w14:paraId="6968208F" w14:textId="77777777" w:rsidR="00F75AE6" w:rsidRPr="00630D3E" w:rsidRDefault="00F75AE6" w:rsidP="00F75AE6">
      <w:pPr>
        <w:pStyle w:val="Default"/>
        <w:spacing w:line="240" w:lineRule="auto"/>
        <w:rPr>
          <w:rFonts w:ascii="Calibri" w:hAnsi="Calibri" w:cs="Calibri"/>
          <w:b/>
          <w:bCs/>
        </w:rPr>
      </w:pPr>
    </w:p>
    <w:p w14:paraId="5AB5F08E" w14:textId="77777777" w:rsidR="00F75AE6" w:rsidRPr="00630D3E" w:rsidRDefault="00F75AE6" w:rsidP="00F75AE6">
      <w:pPr>
        <w:pStyle w:val="Default"/>
        <w:spacing w:line="240" w:lineRule="auto"/>
        <w:rPr>
          <w:rFonts w:ascii="Calibri" w:hAnsi="Calibri" w:cs="Calibri"/>
          <w:b/>
          <w:bCs/>
        </w:rPr>
      </w:pPr>
    </w:p>
    <w:p w14:paraId="10DA52ED" w14:textId="77777777" w:rsidR="00F75AE6" w:rsidRPr="00630D3E" w:rsidRDefault="00F75AE6" w:rsidP="00F75AE6">
      <w:pPr>
        <w:pStyle w:val="Default"/>
        <w:spacing w:line="240" w:lineRule="auto"/>
        <w:rPr>
          <w:rFonts w:ascii="Calibri" w:hAnsi="Calibri" w:cs="Calibri"/>
          <w:b/>
          <w:bCs/>
        </w:rPr>
      </w:pPr>
    </w:p>
    <w:p w14:paraId="22AC11AF" w14:textId="77777777" w:rsidR="00F75AE6" w:rsidRPr="00630D3E" w:rsidRDefault="00F75AE6" w:rsidP="00F75AE6">
      <w:pPr>
        <w:pStyle w:val="Default"/>
        <w:spacing w:line="240" w:lineRule="auto"/>
        <w:jc w:val="center"/>
        <w:rPr>
          <w:rFonts w:ascii="Calibri" w:hAnsi="Calibri" w:cs="Calibri"/>
          <w:b/>
          <w:bCs/>
        </w:rPr>
      </w:pPr>
      <w:r w:rsidRPr="00630D3E">
        <w:rPr>
          <w:rFonts w:ascii="Calibri" w:hAnsi="Calibri" w:cs="Calibri"/>
          <w:b/>
          <w:bCs/>
        </w:rPr>
        <w:t>Článek I.</w:t>
      </w:r>
    </w:p>
    <w:p w14:paraId="3E2F3A45" w14:textId="77777777" w:rsidR="00F75AE6" w:rsidRPr="00630D3E" w:rsidRDefault="00F75AE6" w:rsidP="00F75AE6">
      <w:pPr>
        <w:pStyle w:val="Default"/>
        <w:spacing w:line="240" w:lineRule="auto"/>
        <w:jc w:val="center"/>
        <w:rPr>
          <w:rFonts w:ascii="Calibri" w:hAnsi="Calibri" w:cs="Calibri"/>
        </w:rPr>
      </w:pPr>
      <w:r w:rsidRPr="00630D3E">
        <w:rPr>
          <w:rFonts w:ascii="Calibri" w:hAnsi="Calibri" w:cs="Calibri"/>
          <w:b/>
          <w:bCs/>
        </w:rPr>
        <w:t>Předmět smlouvy</w:t>
      </w:r>
    </w:p>
    <w:p w14:paraId="34DB3EC9" w14:textId="77777777" w:rsidR="00F75AE6" w:rsidRPr="00630D3E" w:rsidRDefault="00F75AE6" w:rsidP="00F75AE6">
      <w:pPr>
        <w:pStyle w:val="Default"/>
        <w:spacing w:line="240" w:lineRule="auto"/>
        <w:jc w:val="center"/>
        <w:rPr>
          <w:rFonts w:ascii="Calibri" w:hAnsi="Calibri" w:cs="Calibri"/>
        </w:rPr>
      </w:pPr>
    </w:p>
    <w:p w14:paraId="78589D0A" w14:textId="2C111CB8" w:rsidR="00F75AE6" w:rsidRPr="00F23F4E"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Poskytovatel prohlašuje, že</w:t>
      </w:r>
      <w:r w:rsidR="00C0617B" w:rsidRPr="00F23F4E">
        <w:rPr>
          <w:rFonts w:ascii="Calibri" w:hAnsi="Calibri" w:cs="Calibri"/>
          <w:sz w:val="24"/>
        </w:rPr>
        <w:t xml:space="preserve"> je </w:t>
      </w:r>
      <w:r w:rsidRPr="00F23F4E">
        <w:rPr>
          <w:rFonts w:ascii="Calibri" w:hAnsi="Calibri" w:cs="Calibri"/>
          <w:sz w:val="24"/>
        </w:rPr>
        <w:t>vlastníkem</w:t>
      </w:r>
      <w:r w:rsidR="00C0617B" w:rsidRPr="00F23F4E">
        <w:rPr>
          <w:rFonts w:ascii="Calibri" w:hAnsi="Calibri" w:cs="Calibri"/>
          <w:sz w:val="24"/>
        </w:rPr>
        <w:t xml:space="preserve"> </w:t>
      </w:r>
      <w:proofErr w:type="spellStart"/>
      <w:r w:rsidR="00630D3E" w:rsidRPr="00F23F4E">
        <w:rPr>
          <w:rFonts w:ascii="Calibri" w:hAnsi="Calibri" w:cs="Calibri"/>
          <w:sz w:val="24"/>
        </w:rPr>
        <w:t>know</w:t>
      </w:r>
      <w:proofErr w:type="spellEnd"/>
      <w:r w:rsidR="00630D3E" w:rsidRPr="00F23F4E">
        <w:rPr>
          <w:rFonts w:ascii="Calibri" w:hAnsi="Calibri" w:cs="Calibri"/>
          <w:sz w:val="24"/>
        </w:rPr>
        <w:t xml:space="preserve"> </w:t>
      </w:r>
      <w:proofErr w:type="spellStart"/>
      <w:r w:rsidR="00630D3E" w:rsidRPr="00F23F4E">
        <w:rPr>
          <w:rFonts w:ascii="Calibri" w:hAnsi="Calibri" w:cs="Calibri"/>
          <w:sz w:val="24"/>
        </w:rPr>
        <w:t>how</w:t>
      </w:r>
      <w:proofErr w:type="spellEnd"/>
      <w:r w:rsidR="00630D3E" w:rsidRPr="00F23F4E">
        <w:rPr>
          <w:rFonts w:ascii="Calibri" w:hAnsi="Calibri" w:cs="Calibri"/>
          <w:sz w:val="24"/>
        </w:rPr>
        <w:t xml:space="preserve"> dle přílohy č </w:t>
      </w:r>
      <w:r w:rsidR="00B67FB8" w:rsidRPr="00F23F4E">
        <w:rPr>
          <w:rFonts w:ascii="Calibri" w:hAnsi="Calibri" w:cs="Calibri"/>
          <w:sz w:val="24"/>
        </w:rPr>
        <w:t>1</w:t>
      </w:r>
      <w:r w:rsidRPr="00F23F4E">
        <w:rPr>
          <w:rFonts w:ascii="Calibri" w:hAnsi="Calibri" w:cs="Calibri"/>
          <w:sz w:val="24"/>
        </w:rPr>
        <w:t xml:space="preserve"> </w:t>
      </w:r>
      <w:r w:rsidR="00B67FB8" w:rsidRPr="00F23F4E">
        <w:rPr>
          <w:rFonts w:ascii="Calibri" w:hAnsi="Calibri" w:cs="Calibri"/>
          <w:sz w:val="24"/>
        </w:rPr>
        <w:t>této smlouvy</w:t>
      </w:r>
      <w:r w:rsidRPr="00F23F4E">
        <w:rPr>
          <w:rFonts w:ascii="Calibri" w:hAnsi="Calibri" w:cs="Calibri"/>
          <w:sz w:val="24"/>
        </w:rPr>
        <w:t xml:space="preserve"> (dále též „</w:t>
      </w:r>
      <w:r w:rsidRPr="003356ED">
        <w:rPr>
          <w:rFonts w:ascii="Calibri" w:hAnsi="Calibri" w:cs="Calibri"/>
          <w:i/>
          <w:iCs/>
          <w:sz w:val="24"/>
        </w:rPr>
        <w:t>Průmyslové vlastnictví</w:t>
      </w:r>
      <w:r w:rsidRPr="00F23F4E">
        <w:rPr>
          <w:rFonts w:ascii="Calibri" w:hAnsi="Calibri" w:cs="Calibri"/>
          <w:sz w:val="24"/>
        </w:rPr>
        <w:t>“)</w:t>
      </w:r>
      <w:r w:rsidR="00C0617B" w:rsidRPr="00F23F4E">
        <w:rPr>
          <w:rFonts w:ascii="Calibri" w:hAnsi="Calibri" w:cs="Calibri"/>
          <w:sz w:val="24"/>
        </w:rPr>
        <w:t>.</w:t>
      </w:r>
    </w:p>
    <w:p w14:paraId="23B300E3" w14:textId="34094DA9" w:rsidR="00F75AE6" w:rsidRPr="00F23F4E"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Jakýkoliv výrobek, který b</w:t>
      </w:r>
      <w:r w:rsidR="00C0617B" w:rsidRPr="00F23F4E">
        <w:rPr>
          <w:rFonts w:ascii="Calibri" w:hAnsi="Calibri" w:cs="Calibri"/>
          <w:sz w:val="24"/>
        </w:rPr>
        <w:t>ude</w:t>
      </w:r>
      <w:r w:rsidRPr="00F23F4E">
        <w:rPr>
          <w:rFonts w:ascii="Calibri" w:hAnsi="Calibri" w:cs="Calibri"/>
          <w:sz w:val="24"/>
        </w:rPr>
        <w:t xml:space="preserve"> vyroben za použití </w:t>
      </w:r>
      <w:r w:rsidRPr="003356ED">
        <w:rPr>
          <w:rFonts w:ascii="Calibri" w:hAnsi="Calibri" w:cs="Calibri"/>
          <w:i/>
          <w:iCs/>
          <w:sz w:val="24"/>
        </w:rPr>
        <w:t>Průmyslového vlastnictví</w:t>
      </w:r>
      <w:r w:rsidRPr="00F23F4E">
        <w:rPr>
          <w:rFonts w:ascii="Calibri" w:hAnsi="Calibri" w:cs="Calibri"/>
          <w:sz w:val="24"/>
        </w:rPr>
        <w:t xml:space="preserve">, se označuje jako „Zařízení“. </w:t>
      </w:r>
    </w:p>
    <w:p w14:paraId="7E931B0E" w14:textId="3F918027" w:rsidR="00F400A3" w:rsidRPr="00F23F4E"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Nabyvatel má zájem využít výše popsané </w:t>
      </w:r>
      <w:r w:rsidRPr="003356ED">
        <w:rPr>
          <w:rFonts w:ascii="Calibri" w:hAnsi="Calibri" w:cs="Calibri"/>
          <w:i/>
          <w:iCs/>
          <w:sz w:val="24"/>
        </w:rPr>
        <w:t>Průmyslové vlastnictví</w:t>
      </w:r>
      <w:r w:rsidRPr="00F23F4E">
        <w:rPr>
          <w:rFonts w:ascii="Calibri" w:hAnsi="Calibri" w:cs="Calibri"/>
          <w:sz w:val="24"/>
        </w:rPr>
        <w:t xml:space="preserve"> Poskytovatele pro výrobu, prodej či pronájem Zařízení</w:t>
      </w:r>
    </w:p>
    <w:p w14:paraId="1AF5122C" w14:textId="238DC161" w:rsidR="00F75AE6" w:rsidRPr="00F23F4E" w:rsidRDefault="00F400A3"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Poskytovatel tímto poskytuje Nabyvateli licenci v neomezeném rozsahu k </w:t>
      </w:r>
      <w:r w:rsidRPr="003356ED">
        <w:rPr>
          <w:rFonts w:ascii="Calibri" w:hAnsi="Calibri" w:cs="Calibri"/>
          <w:i/>
          <w:iCs/>
          <w:sz w:val="24"/>
        </w:rPr>
        <w:t>Průmyslovému vlastnictví</w:t>
      </w:r>
      <w:r w:rsidRPr="00F23F4E">
        <w:rPr>
          <w:rFonts w:ascii="Calibri" w:hAnsi="Calibri" w:cs="Calibri"/>
          <w:sz w:val="24"/>
        </w:rPr>
        <w:t xml:space="preserve"> v jeho výlučném vlastnictví, a to v rozsahu a za podmínek stanovených touto Smlouvou.</w:t>
      </w:r>
    </w:p>
    <w:p w14:paraId="46C6D5C2" w14:textId="71A7743B" w:rsidR="00F75AE6"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Nabyvatel se za poskytnutí</w:t>
      </w:r>
      <w:r w:rsidR="00B67FB8" w:rsidRPr="00F23F4E">
        <w:rPr>
          <w:rFonts w:ascii="Calibri" w:hAnsi="Calibri" w:cs="Calibri"/>
          <w:sz w:val="24"/>
        </w:rPr>
        <w:t xml:space="preserve"> výhradní </w:t>
      </w:r>
      <w:r w:rsidRPr="00F23F4E">
        <w:rPr>
          <w:rFonts w:ascii="Calibri" w:hAnsi="Calibri" w:cs="Calibri"/>
          <w:sz w:val="24"/>
        </w:rPr>
        <w:t xml:space="preserve">licence k užívání </w:t>
      </w:r>
      <w:r w:rsidRPr="003356ED">
        <w:rPr>
          <w:rFonts w:ascii="Calibri" w:hAnsi="Calibri" w:cs="Calibri"/>
          <w:i/>
          <w:iCs/>
          <w:sz w:val="24"/>
        </w:rPr>
        <w:t>Průmyslového vlastnictví</w:t>
      </w:r>
      <w:r w:rsidRPr="00F23F4E">
        <w:rPr>
          <w:rFonts w:ascii="Calibri" w:hAnsi="Calibri" w:cs="Calibri"/>
          <w:sz w:val="24"/>
        </w:rPr>
        <w:t xml:space="preserve"> </w:t>
      </w:r>
      <w:r w:rsidR="00B67FB8" w:rsidRPr="00F23F4E">
        <w:rPr>
          <w:rFonts w:ascii="Calibri" w:hAnsi="Calibri" w:cs="Calibri"/>
          <w:sz w:val="24"/>
        </w:rPr>
        <w:t xml:space="preserve">ke všem (i komerčním) účelům </w:t>
      </w:r>
      <w:r w:rsidRPr="00F23F4E">
        <w:rPr>
          <w:rFonts w:ascii="Calibri" w:hAnsi="Calibri" w:cs="Calibri"/>
          <w:sz w:val="24"/>
        </w:rPr>
        <w:t>touto smlouvou zavazuje platit Poskytovateli dohodnutou odměnu, jejíž výše a splatnost jsou uvedeny článku II této smlouvy.</w:t>
      </w:r>
    </w:p>
    <w:p w14:paraId="4022FE8F" w14:textId="52379E51" w:rsidR="00264073" w:rsidRPr="00F23F4E" w:rsidRDefault="00264073" w:rsidP="00F23F4E">
      <w:pPr>
        <w:pStyle w:val="Zkladntextodsazen"/>
        <w:numPr>
          <w:ilvl w:val="0"/>
          <w:numId w:val="18"/>
        </w:numPr>
        <w:tabs>
          <w:tab w:val="num" w:pos="360"/>
        </w:tabs>
        <w:suppressAutoHyphens w:val="0"/>
        <w:ind w:left="357" w:hanging="357"/>
        <w:jc w:val="both"/>
        <w:rPr>
          <w:rFonts w:ascii="Calibri" w:hAnsi="Calibri" w:cs="Calibri"/>
          <w:sz w:val="24"/>
        </w:rPr>
      </w:pPr>
      <w:r>
        <w:rPr>
          <w:rFonts w:ascii="Calibri" w:hAnsi="Calibri" w:cs="Calibri"/>
          <w:sz w:val="24"/>
        </w:rPr>
        <w:t xml:space="preserve">Poskytovateli zůstává i po poskytnutí licence právo na využití </w:t>
      </w:r>
      <w:r w:rsidRPr="00264073">
        <w:rPr>
          <w:rFonts w:ascii="Calibri" w:hAnsi="Calibri" w:cs="Calibri"/>
          <w:i/>
          <w:iCs/>
          <w:sz w:val="24"/>
        </w:rPr>
        <w:t>Průmyslového vlastnictví</w:t>
      </w:r>
      <w:r>
        <w:rPr>
          <w:rFonts w:ascii="Calibri" w:hAnsi="Calibri" w:cs="Calibri"/>
          <w:i/>
          <w:iCs/>
          <w:sz w:val="24"/>
        </w:rPr>
        <w:t xml:space="preserve"> </w:t>
      </w:r>
      <w:r>
        <w:rPr>
          <w:rFonts w:ascii="Calibri" w:hAnsi="Calibri" w:cs="Calibri"/>
          <w:sz w:val="24"/>
        </w:rPr>
        <w:t>k nekomerční výzkumné a výukové činnosti.</w:t>
      </w:r>
      <w:r w:rsidR="00453658">
        <w:rPr>
          <w:rFonts w:ascii="Calibri" w:hAnsi="Calibri" w:cs="Calibri"/>
          <w:sz w:val="24"/>
        </w:rPr>
        <w:t xml:space="preserve"> Poskytovatel se zavazuje svou výzkumnou a výukovou činností nijak neohrozit či neomezit ekonomickou činnost </w:t>
      </w:r>
      <w:r w:rsidR="00453658" w:rsidRPr="00453658">
        <w:rPr>
          <w:rFonts w:ascii="Calibri" w:hAnsi="Calibri" w:cs="Calibri"/>
          <w:sz w:val="24"/>
        </w:rPr>
        <w:t>Nabyvatele.</w:t>
      </w:r>
    </w:p>
    <w:p w14:paraId="55036105" w14:textId="77777777" w:rsidR="00F75AE6" w:rsidRPr="00630D3E" w:rsidRDefault="00F75AE6" w:rsidP="00F75AE6">
      <w:pPr>
        <w:pStyle w:val="Default"/>
        <w:spacing w:line="240" w:lineRule="auto"/>
        <w:rPr>
          <w:rFonts w:ascii="Calibri" w:hAnsi="Calibri" w:cs="Calibri"/>
          <w:shd w:val="clear" w:color="auto" w:fill="00FF00"/>
        </w:rPr>
      </w:pPr>
    </w:p>
    <w:p w14:paraId="7DADEC15" w14:textId="77777777" w:rsidR="00F75AE6" w:rsidRPr="00630D3E" w:rsidRDefault="00F75AE6" w:rsidP="00F75AE6">
      <w:pPr>
        <w:pStyle w:val="Default"/>
        <w:spacing w:line="240" w:lineRule="auto"/>
        <w:jc w:val="center"/>
        <w:rPr>
          <w:rFonts w:ascii="Calibri" w:hAnsi="Calibri" w:cs="Calibri"/>
          <w:b/>
          <w:bCs/>
        </w:rPr>
      </w:pPr>
      <w:r w:rsidRPr="00630D3E">
        <w:rPr>
          <w:rFonts w:ascii="Calibri" w:hAnsi="Calibri" w:cs="Calibri"/>
          <w:b/>
          <w:bCs/>
        </w:rPr>
        <w:t>Článek II.</w:t>
      </w:r>
    </w:p>
    <w:p w14:paraId="1446D7B8" w14:textId="77777777" w:rsidR="00F75AE6" w:rsidRPr="00E6780A" w:rsidRDefault="00F75AE6" w:rsidP="00F75AE6">
      <w:pPr>
        <w:pStyle w:val="Default"/>
        <w:spacing w:line="240" w:lineRule="auto"/>
        <w:jc w:val="center"/>
        <w:rPr>
          <w:rFonts w:ascii="Calibri" w:hAnsi="Calibri" w:cs="Calibri"/>
          <w:b/>
          <w:bCs/>
        </w:rPr>
      </w:pPr>
      <w:r w:rsidRPr="00E6780A">
        <w:rPr>
          <w:rFonts w:ascii="Calibri" w:hAnsi="Calibri" w:cs="Calibri"/>
          <w:b/>
          <w:bCs/>
        </w:rPr>
        <w:t xml:space="preserve">Odměna, způsob jejího výpočtu a splatnost </w:t>
      </w:r>
    </w:p>
    <w:p w14:paraId="7CCE6B82" w14:textId="77777777" w:rsidR="00F75AE6" w:rsidRPr="00E6780A" w:rsidRDefault="00F75AE6" w:rsidP="00F75AE6">
      <w:pPr>
        <w:pStyle w:val="Default"/>
        <w:spacing w:line="240" w:lineRule="auto"/>
        <w:jc w:val="center"/>
        <w:rPr>
          <w:rFonts w:ascii="Calibri" w:hAnsi="Calibri" w:cs="Calibri"/>
          <w:b/>
          <w:bCs/>
        </w:rPr>
      </w:pPr>
    </w:p>
    <w:p w14:paraId="15FF46E0" w14:textId="2908F89D" w:rsidR="00F75AE6" w:rsidRPr="00E6780A" w:rsidRDefault="00F75AE6" w:rsidP="00F23F4E">
      <w:pPr>
        <w:pStyle w:val="Zkladntextodsazen"/>
        <w:numPr>
          <w:ilvl w:val="0"/>
          <w:numId w:val="31"/>
        </w:numPr>
        <w:tabs>
          <w:tab w:val="num" w:pos="360"/>
        </w:tabs>
        <w:suppressAutoHyphens w:val="0"/>
        <w:ind w:left="357" w:hanging="357"/>
        <w:jc w:val="both"/>
        <w:rPr>
          <w:rFonts w:ascii="Calibri" w:hAnsi="Calibri" w:cs="Calibri"/>
          <w:sz w:val="24"/>
        </w:rPr>
      </w:pPr>
      <w:r w:rsidRPr="00E6780A">
        <w:rPr>
          <w:rFonts w:ascii="Calibri" w:hAnsi="Calibri" w:cs="Calibri"/>
          <w:sz w:val="24"/>
        </w:rPr>
        <w:t xml:space="preserve">Smluvní strany se dohodly na tom, že odměna </w:t>
      </w:r>
      <w:r w:rsidR="00DC0349" w:rsidRPr="00E6780A">
        <w:rPr>
          <w:rFonts w:ascii="Calibri" w:hAnsi="Calibri" w:cs="Calibri"/>
          <w:sz w:val="24"/>
        </w:rPr>
        <w:t xml:space="preserve">(dále jen </w:t>
      </w:r>
      <w:r w:rsidR="00DC0349" w:rsidRPr="00E6780A">
        <w:rPr>
          <w:rFonts w:ascii="Calibri" w:hAnsi="Calibri" w:cs="Calibri"/>
          <w:i/>
          <w:iCs/>
          <w:sz w:val="24"/>
        </w:rPr>
        <w:t>Odměna</w:t>
      </w:r>
      <w:r w:rsidR="00DC0349" w:rsidRPr="00E6780A">
        <w:rPr>
          <w:rFonts w:ascii="Calibri" w:hAnsi="Calibri" w:cs="Calibri"/>
          <w:sz w:val="24"/>
        </w:rPr>
        <w:t xml:space="preserve">) </w:t>
      </w:r>
      <w:r w:rsidRPr="00E6780A">
        <w:rPr>
          <w:rFonts w:ascii="Calibri" w:hAnsi="Calibri" w:cs="Calibri"/>
          <w:sz w:val="24"/>
        </w:rPr>
        <w:t>za poskytnutí licence</w:t>
      </w:r>
      <w:r w:rsidR="007A7002" w:rsidRPr="00E6780A">
        <w:rPr>
          <w:rFonts w:ascii="Calibri" w:hAnsi="Calibri" w:cs="Calibri"/>
          <w:sz w:val="24"/>
        </w:rPr>
        <w:t xml:space="preserve"> je tvořena jednorázovým poplatkem</w:t>
      </w:r>
      <w:r w:rsidR="00B1366D">
        <w:rPr>
          <w:rFonts w:ascii="Calibri" w:hAnsi="Calibri" w:cs="Calibri"/>
          <w:sz w:val="24"/>
        </w:rPr>
        <w:t>.</w:t>
      </w:r>
    </w:p>
    <w:p w14:paraId="7D4EC189" w14:textId="050CD51D" w:rsidR="00F75AE6" w:rsidRPr="00E6780A" w:rsidRDefault="003609F0" w:rsidP="007A7002">
      <w:pPr>
        <w:pStyle w:val="Default"/>
        <w:spacing w:line="240" w:lineRule="auto"/>
        <w:ind w:left="1080"/>
        <w:jc w:val="both"/>
        <w:rPr>
          <w:rFonts w:ascii="Calibri" w:hAnsi="Calibri" w:cs="Calibri"/>
          <w:b/>
          <w:bCs/>
        </w:rPr>
      </w:pPr>
      <w:r w:rsidRPr="00E6780A">
        <w:rPr>
          <w:rFonts w:ascii="Calibri" w:hAnsi="Calibri" w:cs="Calibri"/>
          <w:b/>
          <w:bCs/>
        </w:rPr>
        <w:t>750 000 Kč bez DPH (slovy sedm set padesát tisíc korun českých)</w:t>
      </w:r>
    </w:p>
    <w:p w14:paraId="2CA28BF4" w14:textId="77777777" w:rsidR="007A7002" w:rsidRDefault="007A7002" w:rsidP="007A7002">
      <w:pPr>
        <w:pStyle w:val="Zkladntextodsazen"/>
        <w:suppressAutoHyphens w:val="0"/>
        <w:ind w:left="357"/>
        <w:jc w:val="both"/>
        <w:rPr>
          <w:rFonts w:ascii="Calibri" w:hAnsi="Calibri" w:cs="Calibri"/>
          <w:sz w:val="24"/>
        </w:rPr>
      </w:pPr>
    </w:p>
    <w:p w14:paraId="65129F26" w14:textId="20BE41A5" w:rsidR="00F75AE6" w:rsidRPr="00F23F4E" w:rsidRDefault="00F75AE6" w:rsidP="00DC0349">
      <w:pPr>
        <w:pStyle w:val="Zkladntextodsazen"/>
        <w:numPr>
          <w:ilvl w:val="0"/>
          <w:numId w:val="31"/>
        </w:numPr>
        <w:tabs>
          <w:tab w:val="num" w:pos="360"/>
        </w:tabs>
        <w:suppressAutoHyphens w:val="0"/>
        <w:ind w:left="357" w:hanging="357"/>
        <w:jc w:val="both"/>
        <w:rPr>
          <w:rFonts w:ascii="Calibri" w:hAnsi="Calibri" w:cs="Calibri"/>
          <w:sz w:val="24"/>
        </w:rPr>
      </w:pPr>
      <w:r w:rsidRPr="00F23F4E">
        <w:rPr>
          <w:rFonts w:ascii="Calibri" w:hAnsi="Calibri" w:cs="Calibri"/>
          <w:sz w:val="24"/>
        </w:rPr>
        <w:t>Smluvní strany si ujednaly, že Odměn</w:t>
      </w:r>
      <w:r w:rsidR="00DC0349">
        <w:rPr>
          <w:rFonts w:ascii="Calibri" w:hAnsi="Calibri" w:cs="Calibri"/>
          <w:sz w:val="24"/>
        </w:rPr>
        <w:t>a</w:t>
      </w:r>
      <w:r w:rsidRPr="00F23F4E">
        <w:rPr>
          <w:rFonts w:ascii="Calibri" w:hAnsi="Calibri" w:cs="Calibri"/>
          <w:sz w:val="24"/>
        </w:rPr>
        <w:t xml:space="preserve"> je splatná do </w:t>
      </w:r>
      <w:proofErr w:type="gramStart"/>
      <w:r w:rsidRPr="00F23F4E">
        <w:rPr>
          <w:rFonts w:ascii="Calibri" w:hAnsi="Calibri" w:cs="Calibri"/>
          <w:sz w:val="24"/>
        </w:rPr>
        <w:t>30-ti</w:t>
      </w:r>
      <w:proofErr w:type="gramEnd"/>
      <w:r w:rsidRPr="00F23F4E">
        <w:rPr>
          <w:rFonts w:ascii="Calibri" w:hAnsi="Calibri" w:cs="Calibri"/>
          <w:sz w:val="24"/>
        </w:rPr>
        <w:t xml:space="preserve"> dnů ode </w:t>
      </w:r>
      <w:r w:rsidR="00673DD5" w:rsidRPr="00F23F4E">
        <w:rPr>
          <w:rFonts w:ascii="Calibri" w:hAnsi="Calibri" w:cs="Calibri"/>
          <w:sz w:val="24"/>
        </w:rPr>
        <w:t>data uskutečnění zdanitelného plnění</w:t>
      </w:r>
      <w:r w:rsidR="00DC0349">
        <w:rPr>
          <w:rFonts w:ascii="Calibri" w:hAnsi="Calibri" w:cs="Calibri"/>
          <w:sz w:val="24"/>
        </w:rPr>
        <w:t>, kterým je datum podpisu této smlouvy.</w:t>
      </w:r>
      <w:r w:rsidRPr="00F23F4E">
        <w:rPr>
          <w:rFonts w:ascii="Calibri" w:hAnsi="Calibri" w:cs="Calibri"/>
          <w:sz w:val="24"/>
        </w:rPr>
        <w:t xml:space="preserve"> </w:t>
      </w:r>
    </w:p>
    <w:p w14:paraId="041B7846" w14:textId="5D70F219" w:rsidR="00F400A3" w:rsidRPr="00F23F4E" w:rsidRDefault="00F400A3" w:rsidP="00F23F4E">
      <w:pPr>
        <w:pStyle w:val="Zkladntextodsazen"/>
        <w:numPr>
          <w:ilvl w:val="0"/>
          <w:numId w:val="31"/>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Pro vyloučení pochybností se Smluvní strany dohodly, že kromě výše stanovené Odměny Poskytovateli nenáleží žádné další právo na odměnu v souvislosti s užíváním </w:t>
      </w:r>
      <w:r w:rsidR="00DC4688" w:rsidRPr="003356ED">
        <w:rPr>
          <w:rFonts w:ascii="Calibri" w:hAnsi="Calibri" w:cs="Calibri"/>
          <w:i/>
          <w:iCs/>
          <w:sz w:val="24"/>
        </w:rPr>
        <w:t>Průmyslového vlastnictví</w:t>
      </w:r>
      <w:r w:rsidRPr="00F23F4E">
        <w:rPr>
          <w:rFonts w:ascii="Calibri" w:hAnsi="Calibri" w:cs="Calibri"/>
          <w:sz w:val="24"/>
        </w:rPr>
        <w:t xml:space="preserve"> (zejména z komerčního užití </w:t>
      </w:r>
      <w:r w:rsidR="00DC4688" w:rsidRPr="003356ED">
        <w:rPr>
          <w:rFonts w:ascii="Calibri" w:hAnsi="Calibri" w:cs="Calibri"/>
          <w:i/>
          <w:iCs/>
          <w:sz w:val="24"/>
        </w:rPr>
        <w:t>Průmyslového vlastnictví</w:t>
      </w:r>
      <w:r w:rsidRPr="00F23F4E">
        <w:rPr>
          <w:rFonts w:ascii="Calibri" w:hAnsi="Calibri" w:cs="Calibri"/>
          <w:sz w:val="24"/>
        </w:rPr>
        <w:t>) či jiná plnění ze strany Nabyvatele.</w:t>
      </w:r>
    </w:p>
    <w:p w14:paraId="16705D55" w14:textId="510497E6" w:rsidR="00F75AE6" w:rsidRDefault="00F75AE6" w:rsidP="00F75AE6">
      <w:pPr>
        <w:pStyle w:val="Default"/>
        <w:spacing w:line="240" w:lineRule="auto"/>
        <w:rPr>
          <w:rFonts w:ascii="Calibri" w:hAnsi="Calibri" w:cs="Calibri"/>
          <w:b/>
        </w:rPr>
      </w:pPr>
    </w:p>
    <w:p w14:paraId="38444532" w14:textId="2E1F658F" w:rsidR="00DC4688" w:rsidRDefault="00DC4688" w:rsidP="00F75AE6">
      <w:pPr>
        <w:pStyle w:val="Default"/>
        <w:spacing w:line="240" w:lineRule="auto"/>
        <w:rPr>
          <w:rFonts w:ascii="Calibri" w:hAnsi="Calibri" w:cs="Calibri"/>
          <w:b/>
        </w:rPr>
      </w:pPr>
    </w:p>
    <w:p w14:paraId="0587E2FD" w14:textId="491BB4B0" w:rsidR="00DC4688" w:rsidRDefault="00DC4688" w:rsidP="00F75AE6">
      <w:pPr>
        <w:pStyle w:val="Default"/>
        <w:spacing w:line="240" w:lineRule="auto"/>
        <w:rPr>
          <w:rFonts w:ascii="Calibri" w:hAnsi="Calibri" w:cs="Calibri"/>
          <w:b/>
        </w:rPr>
      </w:pPr>
    </w:p>
    <w:p w14:paraId="46EFA74B" w14:textId="72F1BC8A" w:rsidR="00DC4688" w:rsidRDefault="00DC4688" w:rsidP="00F75AE6">
      <w:pPr>
        <w:pStyle w:val="Default"/>
        <w:spacing w:line="240" w:lineRule="auto"/>
        <w:rPr>
          <w:rFonts w:ascii="Calibri" w:hAnsi="Calibri" w:cs="Calibri"/>
          <w:b/>
        </w:rPr>
      </w:pPr>
    </w:p>
    <w:p w14:paraId="3EDAE13C" w14:textId="6DFF923C" w:rsidR="00DC4688" w:rsidRDefault="00DC4688" w:rsidP="00F75AE6">
      <w:pPr>
        <w:pStyle w:val="Default"/>
        <w:spacing w:line="240" w:lineRule="auto"/>
        <w:rPr>
          <w:rFonts w:ascii="Calibri" w:hAnsi="Calibri" w:cs="Calibri"/>
          <w:b/>
        </w:rPr>
      </w:pPr>
    </w:p>
    <w:p w14:paraId="009A0708" w14:textId="300C5B81" w:rsidR="00DC4688" w:rsidRDefault="00DC4688" w:rsidP="00F75AE6">
      <w:pPr>
        <w:pStyle w:val="Default"/>
        <w:spacing w:line="240" w:lineRule="auto"/>
        <w:rPr>
          <w:rFonts w:ascii="Calibri" w:hAnsi="Calibri" w:cs="Calibri"/>
          <w:b/>
        </w:rPr>
      </w:pPr>
    </w:p>
    <w:p w14:paraId="651F3409" w14:textId="77777777" w:rsidR="00DC4688" w:rsidRPr="00630D3E" w:rsidRDefault="00DC4688" w:rsidP="00F75AE6">
      <w:pPr>
        <w:pStyle w:val="Default"/>
        <w:spacing w:line="240" w:lineRule="auto"/>
        <w:rPr>
          <w:rFonts w:ascii="Calibri" w:hAnsi="Calibri" w:cs="Calibri"/>
          <w:b/>
        </w:rPr>
      </w:pPr>
    </w:p>
    <w:p w14:paraId="32162FFF"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III.</w:t>
      </w:r>
    </w:p>
    <w:p w14:paraId="183C14A5" w14:textId="77777777" w:rsidR="00F75AE6" w:rsidRPr="00630D3E" w:rsidRDefault="00F75AE6" w:rsidP="00F75AE6">
      <w:pPr>
        <w:pStyle w:val="Default"/>
        <w:spacing w:line="240" w:lineRule="auto"/>
        <w:jc w:val="center"/>
        <w:rPr>
          <w:rFonts w:ascii="Calibri" w:hAnsi="Calibri" w:cs="Calibri"/>
          <w:shd w:val="clear" w:color="auto" w:fill="00FF00"/>
        </w:rPr>
      </w:pPr>
      <w:r w:rsidRPr="00630D3E">
        <w:rPr>
          <w:rFonts w:ascii="Calibri" w:hAnsi="Calibri" w:cs="Calibri"/>
          <w:b/>
        </w:rPr>
        <w:t>Předání know-how a ostatní ujednání</w:t>
      </w:r>
    </w:p>
    <w:p w14:paraId="53F0AA99" w14:textId="77777777" w:rsidR="00F75AE6" w:rsidRPr="00630D3E" w:rsidRDefault="00F75AE6" w:rsidP="00F75AE6">
      <w:pPr>
        <w:pStyle w:val="Default"/>
        <w:spacing w:line="240" w:lineRule="auto"/>
        <w:jc w:val="both"/>
        <w:rPr>
          <w:rFonts w:ascii="Calibri" w:hAnsi="Calibri" w:cs="Calibri"/>
          <w:shd w:val="clear" w:color="auto" w:fill="00FF00"/>
        </w:rPr>
      </w:pPr>
    </w:p>
    <w:p w14:paraId="52CD9350" w14:textId="3081A183" w:rsidR="00F75AE6" w:rsidRPr="00CA1729"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Smluvní strany prohlašují, že </w:t>
      </w:r>
      <w:r w:rsidRPr="00E0797C">
        <w:rPr>
          <w:rFonts w:ascii="Calibri" w:hAnsi="Calibri" w:cs="Calibri"/>
          <w:i/>
          <w:iCs/>
          <w:sz w:val="24"/>
        </w:rPr>
        <w:t>Průmyslové vlastnictví</w:t>
      </w:r>
      <w:r w:rsidRPr="00F23F4E">
        <w:rPr>
          <w:rFonts w:ascii="Calibri" w:hAnsi="Calibri" w:cs="Calibri"/>
          <w:sz w:val="24"/>
        </w:rPr>
        <w:t>, b</w:t>
      </w:r>
      <w:r w:rsidR="00A77B2F" w:rsidRPr="00F23F4E">
        <w:rPr>
          <w:rFonts w:ascii="Calibri" w:hAnsi="Calibri" w:cs="Calibri"/>
          <w:sz w:val="24"/>
        </w:rPr>
        <w:t>ude</w:t>
      </w:r>
      <w:r w:rsidRPr="00F23F4E">
        <w:rPr>
          <w:rFonts w:ascii="Calibri" w:hAnsi="Calibri" w:cs="Calibri"/>
          <w:sz w:val="24"/>
        </w:rPr>
        <w:t xml:space="preserve"> Poskytovatelem Nabyvateli </w:t>
      </w:r>
      <w:r w:rsidRPr="00CA1729">
        <w:rPr>
          <w:rFonts w:ascii="Calibri" w:hAnsi="Calibri" w:cs="Calibri"/>
          <w:sz w:val="24"/>
        </w:rPr>
        <w:t>předán</w:t>
      </w:r>
      <w:r w:rsidR="00DC4688" w:rsidRPr="00CA1729">
        <w:rPr>
          <w:rFonts w:ascii="Calibri" w:hAnsi="Calibri" w:cs="Calibri"/>
          <w:sz w:val="24"/>
        </w:rPr>
        <w:t>o</w:t>
      </w:r>
      <w:r w:rsidRPr="00CA1729">
        <w:rPr>
          <w:rFonts w:ascii="Calibri" w:hAnsi="Calibri" w:cs="Calibri"/>
          <w:sz w:val="24"/>
        </w:rPr>
        <w:t xml:space="preserve"> </w:t>
      </w:r>
      <w:r w:rsidR="00A77B2F" w:rsidRPr="00CA1729">
        <w:rPr>
          <w:rFonts w:ascii="Calibri" w:hAnsi="Calibri" w:cs="Calibri"/>
          <w:sz w:val="24"/>
        </w:rPr>
        <w:t>nejpozději k</w:t>
      </w:r>
      <w:r w:rsidR="000F31A6" w:rsidRPr="00CA1729">
        <w:rPr>
          <w:rFonts w:ascii="Calibri" w:hAnsi="Calibri" w:cs="Calibri"/>
          <w:sz w:val="24"/>
        </w:rPr>
        <w:t> 30.6.2022</w:t>
      </w:r>
      <w:r w:rsidR="00A77B2F" w:rsidRPr="00CA1729">
        <w:rPr>
          <w:rFonts w:ascii="Calibri" w:hAnsi="Calibri" w:cs="Calibri"/>
          <w:sz w:val="24"/>
        </w:rPr>
        <w:t>.</w:t>
      </w:r>
      <w:r w:rsidR="00F400A3" w:rsidRPr="00CA1729">
        <w:rPr>
          <w:rFonts w:ascii="Calibri" w:hAnsi="Calibri" w:cs="Calibri"/>
          <w:sz w:val="24"/>
        </w:rPr>
        <w:t xml:space="preserve"> </w:t>
      </w:r>
      <w:r w:rsidR="00A77B2F" w:rsidRPr="00CA1729">
        <w:rPr>
          <w:rFonts w:ascii="Calibri" w:hAnsi="Calibri" w:cs="Calibri"/>
          <w:sz w:val="24"/>
        </w:rPr>
        <w:t>Zároveň však i průběžně</w:t>
      </w:r>
      <w:r w:rsidR="00DC4688" w:rsidRPr="00CA1729">
        <w:rPr>
          <w:rFonts w:ascii="Calibri" w:hAnsi="Calibri" w:cs="Calibri"/>
          <w:sz w:val="24"/>
        </w:rPr>
        <w:t xml:space="preserve"> a bezodkladně</w:t>
      </w:r>
      <w:r w:rsidR="00A77B2F" w:rsidRPr="00CA1729">
        <w:rPr>
          <w:rFonts w:ascii="Calibri" w:hAnsi="Calibri" w:cs="Calibri"/>
          <w:sz w:val="24"/>
        </w:rPr>
        <w:t xml:space="preserve"> jak bude získána ochrana daného Průmyslového vlastnictví.</w:t>
      </w:r>
      <w:r w:rsidRPr="00CA1729">
        <w:rPr>
          <w:rFonts w:ascii="Calibri" w:hAnsi="Calibri" w:cs="Calibri"/>
          <w:sz w:val="24"/>
        </w:rPr>
        <w:t xml:space="preserve"> </w:t>
      </w:r>
    </w:p>
    <w:p w14:paraId="0EEAA57A" w14:textId="7A529351" w:rsidR="00F75AE6" w:rsidRPr="00F23F4E"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Licence k užívání </w:t>
      </w:r>
      <w:r w:rsidRPr="00E0797C">
        <w:rPr>
          <w:rFonts w:ascii="Calibri" w:hAnsi="Calibri" w:cs="Calibri"/>
          <w:i/>
          <w:iCs/>
          <w:sz w:val="24"/>
        </w:rPr>
        <w:t>Průmyslové vlastnictví</w:t>
      </w:r>
      <w:r w:rsidRPr="00F23F4E">
        <w:rPr>
          <w:rFonts w:ascii="Calibri" w:hAnsi="Calibri" w:cs="Calibri"/>
          <w:sz w:val="24"/>
        </w:rPr>
        <w:t xml:space="preserve"> přechází na Nabyvatele v okamžiku podpisu </w:t>
      </w:r>
      <w:r w:rsidR="00A77B2F" w:rsidRPr="00F23F4E">
        <w:rPr>
          <w:rFonts w:ascii="Calibri" w:hAnsi="Calibri" w:cs="Calibri"/>
          <w:sz w:val="24"/>
        </w:rPr>
        <w:t>předávacího protokolu</w:t>
      </w:r>
      <w:r w:rsidRPr="00F23F4E">
        <w:rPr>
          <w:rFonts w:ascii="Calibri" w:hAnsi="Calibri" w:cs="Calibri"/>
          <w:sz w:val="24"/>
        </w:rPr>
        <w:t xml:space="preserve"> </w:t>
      </w:r>
      <w:r w:rsidR="00DC4688" w:rsidRPr="00F23F4E">
        <w:rPr>
          <w:rFonts w:ascii="Calibri" w:hAnsi="Calibri" w:cs="Calibri"/>
          <w:sz w:val="24"/>
        </w:rPr>
        <w:t xml:space="preserve">o předání </w:t>
      </w:r>
      <w:r w:rsidR="00DC4688" w:rsidRPr="00E0797C">
        <w:rPr>
          <w:rFonts w:ascii="Calibri" w:hAnsi="Calibri" w:cs="Calibri"/>
          <w:i/>
          <w:iCs/>
          <w:sz w:val="24"/>
        </w:rPr>
        <w:t>Průmyslového vlastnictví</w:t>
      </w:r>
      <w:r w:rsidR="00DC4688" w:rsidRPr="00F23F4E">
        <w:rPr>
          <w:rFonts w:ascii="Calibri" w:hAnsi="Calibri" w:cs="Calibri"/>
          <w:sz w:val="24"/>
        </w:rPr>
        <w:t xml:space="preserve"> </w:t>
      </w:r>
      <w:r w:rsidRPr="00F23F4E">
        <w:rPr>
          <w:rFonts w:ascii="Calibri" w:hAnsi="Calibri" w:cs="Calibri"/>
          <w:sz w:val="24"/>
        </w:rPr>
        <w:t>oběma smluvními stranami. Vůči třetím osobám je účinná zápisem licence do příslušného veřejného seznamu. Žádost o registraci licence bude Poskytovatelem podán</w:t>
      </w:r>
      <w:r w:rsidR="00A77B2F" w:rsidRPr="00F23F4E">
        <w:rPr>
          <w:rFonts w:ascii="Calibri" w:hAnsi="Calibri" w:cs="Calibri"/>
          <w:sz w:val="24"/>
        </w:rPr>
        <w:t>a</w:t>
      </w:r>
      <w:r w:rsidRPr="00F23F4E">
        <w:rPr>
          <w:rFonts w:ascii="Calibri" w:hAnsi="Calibri" w:cs="Calibri"/>
          <w:sz w:val="24"/>
        </w:rPr>
        <w:t xml:space="preserve"> nejpozději do </w:t>
      </w:r>
      <w:proofErr w:type="gramStart"/>
      <w:r w:rsidRPr="00F23F4E">
        <w:rPr>
          <w:rFonts w:ascii="Calibri" w:hAnsi="Calibri" w:cs="Calibri"/>
          <w:sz w:val="24"/>
        </w:rPr>
        <w:t>14ti</w:t>
      </w:r>
      <w:proofErr w:type="gramEnd"/>
      <w:r w:rsidRPr="00F23F4E">
        <w:rPr>
          <w:rFonts w:ascii="Calibri" w:hAnsi="Calibri" w:cs="Calibri"/>
          <w:sz w:val="24"/>
        </w:rPr>
        <w:t xml:space="preserve"> dnů </w:t>
      </w:r>
      <w:r w:rsidR="00A77B2F" w:rsidRPr="00F23F4E">
        <w:rPr>
          <w:rFonts w:ascii="Calibri" w:hAnsi="Calibri" w:cs="Calibri"/>
          <w:sz w:val="24"/>
        </w:rPr>
        <w:t>po podpisu předávacího protokolu.</w:t>
      </w:r>
    </w:p>
    <w:p w14:paraId="1EB1FDA4" w14:textId="6DB69FA1" w:rsidR="00F75AE6" w:rsidRPr="00F23F4E"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Poskytovatel uděluje Nabyvateli licenci jako tzv. výhradní, </w:t>
      </w:r>
      <w:r w:rsidR="00F400A3" w:rsidRPr="00F23F4E">
        <w:rPr>
          <w:rFonts w:ascii="Calibri" w:hAnsi="Calibri" w:cs="Calibri"/>
          <w:sz w:val="24"/>
        </w:rPr>
        <w:t>bez územního omezení.</w:t>
      </w:r>
    </w:p>
    <w:p w14:paraId="108473A4" w14:textId="3FDE0E83" w:rsidR="00F400A3" w:rsidRPr="00F23F4E" w:rsidRDefault="00F400A3" w:rsidP="00F23F4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Poskytovatel se zavazuje po dobu účinnosti této Smlouvy neposkytnout třetí osobě jakékoliv oprávnění či licenci k </w:t>
      </w:r>
      <w:r w:rsidR="00DC4688" w:rsidRPr="00E0797C">
        <w:rPr>
          <w:rFonts w:ascii="Calibri" w:hAnsi="Calibri" w:cs="Calibri"/>
          <w:i/>
          <w:iCs/>
          <w:sz w:val="24"/>
        </w:rPr>
        <w:t>Průmyslovému vlastnictví</w:t>
      </w:r>
      <w:r w:rsidRPr="00F23F4E">
        <w:rPr>
          <w:rFonts w:ascii="Calibri" w:hAnsi="Calibri" w:cs="Calibri"/>
          <w:sz w:val="24"/>
        </w:rPr>
        <w:t>.</w:t>
      </w:r>
    </w:p>
    <w:p w14:paraId="445502AA" w14:textId="4AD4921A" w:rsidR="00F400A3" w:rsidRPr="00F23F4E" w:rsidRDefault="00F400A3" w:rsidP="00F23F4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Poskytovatel se zavazuje bez písemného souhlasu Nabyvatele po dobu trvání této Smlouvy </w:t>
      </w:r>
      <w:r w:rsidR="00DC4688" w:rsidRPr="00E0797C">
        <w:rPr>
          <w:rFonts w:ascii="Calibri" w:hAnsi="Calibri" w:cs="Calibri"/>
          <w:i/>
          <w:iCs/>
          <w:sz w:val="24"/>
        </w:rPr>
        <w:t>Průmyslové vlastnictví</w:t>
      </w:r>
      <w:r w:rsidR="00DC4688" w:rsidRPr="00F23F4E">
        <w:rPr>
          <w:rFonts w:ascii="Calibri" w:hAnsi="Calibri" w:cs="Calibri"/>
          <w:sz w:val="24"/>
        </w:rPr>
        <w:t xml:space="preserve"> </w:t>
      </w:r>
      <w:r w:rsidRPr="00F23F4E">
        <w:rPr>
          <w:rFonts w:ascii="Calibri" w:hAnsi="Calibri" w:cs="Calibri"/>
          <w:sz w:val="24"/>
        </w:rPr>
        <w:t>nezastavit ani jinak nezatížit nebo nepřevést na třetí stranu.</w:t>
      </w:r>
    </w:p>
    <w:p w14:paraId="7E1C5F7C" w14:textId="4FCCD99A" w:rsidR="00F400A3" w:rsidRPr="00F23F4E"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Smluvní strany se dohodly, že Nabyvatel </w:t>
      </w:r>
      <w:r w:rsidR="007B082C">
        <w:rPr>
          <w:rFonts w:ascii="Calibri" w:hAnsi="Calibri" w:cs="Calibri"/>
          <w:sz w:val="24"/>
        </w:rPr>
        <w:t>je</w:t>
      </w:r>
      <w:r w:rsidRPr="00F23F4E">
        <w:rPr>
          <w:rFonts w:ascii="Calibri" w:hAnsi="Calibri" w:cs="Calibri"/>
          <w:sz w:val="24"/>
        </w:rPr>
        <w:t xml:space="preserve"> oprávněn poskytnout</w:t>
      </w:r>
      <w:r w:rsidRPr="00F23F4E" w:rsidDel="002D4511">
        <w:rPr>
          <w:rFonts w:ascii="Calibri" w:hAnsi="Calibri" w:cs="Calibri"/>
          <w:sz w:val="24"/>
        </w:rPr>
        <w:t xml:space="preserve"> </w:t>
      </w:r>
      <w:r w:rsidRPr="00F23F4E">
        <w:rPr>
          <w:rFonts w:ascii="Calibri" w:hAnsi="Calibri" w:cs="Calibri"/>
          <w:sz w:val="24"/>
        </w:rPr>
        <w:t>podlicenci třetí osobě</w:t>
      </w:r>
      <w:r w:rsidR="00453658">
        <w:rPr>
          <w:rFonts w:ascii="Calibri" w:hAnsi="Calibri" w:cs="Calibri"/>
          <w:sz w:val="24"/>
        </w:rPr>
        <w:t xml:space="preserve"> dle svého uvážení</w:t>
      </w:r>
      <w:r w:rsidRPr="00F23F4E">
        <w:rPr>
          <w:rFonts w:ascii="Calibri" w:hAnsi="Calibri" w:cs="Calibri"/>
          <w:sz w:val="24"/>
        </w:rPr>
        <w:t>.</w:t>
      </w:r>
      <w:r w:rsidR="00F400A3" w:rsidRPr="00F23F4E">
        <w:rPr>
          <w:rFonts w:ascii="Calibri" w:hAnsi="Calibri" w:cs="Calibri"/>
          <w:sz w:val="24"/>
        </w:rPr>
        <w:t xml:space="preserve"> Nabyvatel je dále oprávněn k</w:t>
      </w:r>
      <w:r w:rsidR="00504330" w:rsidRPr="00F23F4E">
        <w:rPr>
          <w:rFonts w:ascii="Calibri" w:hAnsi="Calibri" w:cs="Calibri"/>
          <w:sz w:val="24"/>
        </w:rPr>
        <w:t> </w:t>
      </w:r>
      <w:r w:rsidR="00F400A3" w:rsidRPr="00F23F4E">
        <w:rPr>
          <w:rFonts w:ascii="Calibri" w:hAnsi="Calibri" w:cs="Calibri"/>
          <w:sz w:val="24"/>
        </w:rPr>
        <w:t>užití</w:t>
      </w:r>
      <w:r w:rsidR="00504330" w:rsidRPr="00F23F4E">
        <w:rPr>
          <w:rFonts w:ascii="Calibri" w:hAnsi="Calibri" w:cs="Calibri"/>
          <w:sz w:val="24"/>
        </w:rPr>
        <w:t xml:space="preserve"> </w:t>
      </w:r>
      <w:r w:rsidR="00504330" w:rsidRPr="00E0797C">
        <w:rPr>
          <w:rFonts w:ascii="Calibri" w:hAnsi="Calibri" w:cs="Calibri"/>
          <w:i/>
          <w:iCs/>
          <w:sz w:val="24"/>
        </w:rPr>
        <w:t>Průmyslového vlastnictví</w:t>
      </w:r>
      <w:r w:rsidR="00F400A3" w:rsidRPr="00F23F4E">
        <w:rPr>
          <w:rFonts w:ascii="Calibri" w:hAnsi="Calibri" w:cs="Calibri"/>
          <w:sz w:val="24"/>
        </w:rPr>
        <w:t xml:space="preserve"> všemi způsoby. Nabyvatel je za dosažením účelu </w:t>
      </w:r>
      <w:r w:rsidR="00DC4688" w:rsidRPr="00F23F4E">
        <w:rPr>
          <w:rFonts w:ascii="Calibri" w:hAnsi="Calibri" w:cs="Calibri"/>
          <w:sz w:val="24"/>
        </w:rPr>
        <w:t>l</w:t>
      </w:r>
      <w:r w:rsidR="00F400A3" w:rsidRPr="00F23F4E">
        <w:rPr>
          <w:rFonts w:ascii="Calibri" w:hAnsi="Calibri" w:cs="Calibri"/>
          <w:sz w:val="24"/>
        </w:rPr>
        <w:t xml:space="preserve">icence taktéž oprávněn upravit či měnit </w:t>
      </w:r>
      <w:r w:rsidR="00F23F4E" w:rsidRPr="00E0797C">
        <w:rPr>
          <w:rFonts w:ascii="Calibri" w:hAnsi="Calibri" w:cs="Calibri"/>
          <w:i/>
          <w:iCs/>
          <w:sz w:val="24"/>
        </w:rPr>
        <w:t>Průmyslové vlastnictví</w:t>
      </w:r>
      <w:r w:rsidR="00F400A3" w:rsidRPr="00F23F4E">
        <w:rPr>
          <w:rFonts w:ascii="Calibri" w:hAnsi="Calibri" w:cs="Calibri"/>
          <w:sz w:val="24"/>
        </w:rPr>
        <w:t>.</w:t>
      </w:r>
    </w:p>
    <w:p w14:paraId="57B3CEA9" w14:textId="77777777" w:rsidR="00F75AE6" w:rsidRPr="00630D3E" w:rsidRDefault="00F75AE6" w:rsidP="00F75AE6">
      <w:pPr>
        <w:pStyle w:val="Default"/>
        <w:spacing w:line="240" w:lineRule="auto"/>
        <w:jc w:val="center"/>
        <w:rPr>
          <w:rFonts w:ascii="Calibri" w:hAnsi="Calibri" w:cs="Calibri"/>
          <w:b/>
        </w:rPr>
      </w:pPr>
    </w:p>
    <w:p w14:paraId="280BFD2B"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IV.</w:t>
      </w:r>
    </w:p>
    <w:p w14:paraId="6EFC10F1" w14:textId="77777777" w:rsidR="00F75AE6" w:rsidRPr="00630D3E" w:rsidRDefault="00F75AE6" w:rsidP="00F75AE6">
      <w:pPr>
        <w:pStyle w:val="Default"/>
        <w:spacing w:line="240" w:lineRule="auto"/>
        <w:jc w:val="center"/>
        <w:rPr>
          <w:rFonts w:ascii="Calibri" w:hAnsi="Calibri" w:cs="Calibri"/>
          <w:shd w:val="clear" w:color="auto" w:fill="00FF00"/>
        </w:rPr>
      </w:pPr>
      <w:r w:rsidRPr="00630D3E">
        <w:rPr>
          <w:rFonts w:ascii="Calibri" w:hAnsi="Calibri" w:cs="Calibri"/>
          <w:b/>
        </w:rPr>
        <w:t>Mlčenlivost</w:t>
      </w:r>
    </w:p>
    <w:p w14:paraId="5722E1D7" w14:textId="77777777" w:rsidR="00F75AE6" w:rsidRPr="00630D3E" w:rsidRDefault="00F75AE6" w:rsidP="00F75AE6">
      <w:pPr>
        <w:pStyle w:val="Default"/>
        <w:spacing w:line="240" w:lineRule="auto"/>
        <w:jc w:val="both"/>
        <w:rPr>
          <w:rFonts w:ascii="Calibri" w:hAnsi="Calibri" w:cs="Calibri"/>
        </w:rPr>
      </w:pPr>
    </w:p>
    <w:p w14:paraId="703ECB58"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Smluvní strany se zavazují, že veškeré skutečnosti spadající do oblasti obchodního tajemství a důvěrné informace nebudou dále rozšiřovat nebo reprodukovat a nezpřístupní je třetí straně. Současně se zavazují, že </w:t>
      </w:r>
      <w:proofErr w:type="gramStart"/>
      <w:r w:rsidRPr="00630D3E">
        <w:rPr>
          <w:rFonts w:ascii="Calibri" w:hAnsi="Calibri" w:cs="Calibri"/>
          <w:sz w:val="24"/>
        </w:rPr>
        <w:t>zabezpečí</w:t>
      </w:r>
      <w:proofErr w:type="gramEnd"/>
      <w:r w:rsidRPr="00630D3E">
        <w:rPr>
          <w:rFonts w:ascii="Calibri" w:hAnsi="Calibri" w:cs="Calibri"/>
          <w:sz w:val="24"/>
        </w:rPr>
        <w:t>, aby převzaté dokumenty a fotografie obsahující obchodní tajemství nebo důvěrné informace byly řádně evidovány. Smluvní strany se dále zavazují, že obchodní tajemství a důvěrné informace nepoužijí v rozporu s jejich účelem ani účelem jejich poskytnutí pro své potřeby nebo ve prospěch třetích osob.</w:t>
      </w:r>
    </w:p>
    <w:p w14:paraId="340BF1CB"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Důvěrnými informacemi se pro účely této smlouvy a po celou dobu trvání vzájemné spolupráce smluvních stran rozumí, bez ohledu na formu a způsob jejich sdělení či zachycení a až do doby jejich zveřejnění, jakékoli a všechny skutečnosti, které se smluvní strana v průběhu vzájemné spolupráce dozví, a/nebo které jí druhá smluvní strana </w:t>
      </w:r>
      <w:r w:rsidRPr="00630D3E">
        <w:rPr>
          <w:rFonts w:ascii="Calibri" w:hAnsi="Calibri" w:cs="Calibri"/>
          <w:sz w:val="24"/>
        </w:rPr>
        <w:lastRenderedPageBreak/>
        <w:t xml:space="preserve">v průběhu vzájemné spolupráce zpřístupní, jakož i sama existence těchto skutečností a vzájemné spolupráce smluvních stran. </w:t>
      </w:r>
    </w:p>
    <w:p w14:paraId="4947D848"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Za důvěrné informace se považují zejména veškeré dokumenty předané ze strany Poskytovatele Nabyvateli, a to včetně fotografií, technických výkresů a ústně sděleného </w:t>
      </w:r>
      <w:r w:rsidRPr="00F23F4E">
        <w:rPr>
          <w:rFonts w:ascii="Calibri" w:hAnsi="Calibri" w:cs="Calibri"/>
          <w:sz w:val="24"/>
        </w:rPr>
        <w:t>know-how</w:t>
      </w:r>
      <w:r w:rsidRPr="00630D3E">
        <w:rPr>
          <w:rFonts w:ascii="Calibri" w:hAnsi="Calibri" w:cs="Calibri"/>
          <w:sz w:val="24"/>
        </w:rPr>
        <w:t xml:space="preserve"> týkajícího se předmětu licence.</w:t>
      </w:r>
    </w:p>
    <w:p w14:paraId="64410C55" w14:textId="77777777" w:rsidR="00F75AE6" w:rsidRPr="00F23F4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Obchodní tajemství a důvěrné informace ve smyslu příslušných ustanovení zákona č. 89/2012 Sb., občanský zákoník touto smlouvou chráněné </w:t>
      </w:r>
      <w:proofErr w:type="gramStart"/>
      <w:r w:rsidRPr="00630D3E">
        <w:rPr>
          <w:rFonts w:ascii="Calibri" w:hAnsi="Calibri" w:cs="Calibri"/>
          <w:sz w:val="24"/>
        </w:rPr>
        <w:t>tvoří</w:t>
      </w:r>
      <w:proofErr w:type="gramEnd"/>
      <w:r w:rsidRPr="00630D3E">
        <w:rPr>
          <w:rFonts w:ascii="Calibri" w:hAnsi="Calibri" w:cs="Calibri"/>
          <w:sz w:val="24"/>
        </w:rPr>
        <w:t xml:space="preserve"> rovněž veškeré skutečnosti technické, ekonomické, právní a výrobní povahy v hmotné nebo nehmotné formě, které byly jednou ze smluvních stran takto označeny a byly poskytnuty druhé smluvní straně. Tyto skutečnosti nejsou v příslušných obchodních kruzích zpravidla běžně dostupné a obě smluvní strany mají zájem na jejich utajení a na odpovídajícím způsobu jejich ochrany. </w:t>
      </w:r>
    </w:p>
    <w:p w14:paraId="2E831257"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Obě smluvní strany omezí počet zaměstnanců a dalších osob pro styk s těmito chráněnými informacemi a přijmou účinná opatření pro zamezení úniku informací. Obě strany tímto prohlašují, že s osobami, které přicházejí, nebo mohou přijít do styku s chráněnými informacemi, a se zaměstnanci, mají upraveny vztahy o mlčenlivosti a mají plnou zodpovědnost za nakládání s důvěrnými informacemi vymezenými touto smlouvou.</w:t>
      </w:r>
    </w:p>
    <w:p w14:paraId="756357F0"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V případě, že jedna smluvní strana bude nezbytně potřebovat k zajištění některé činnosti třetí stranu, může jí předat informace, které jsou předmětem ochrany dle této smlouvy, pouze s předchozím písemným souhlasem druhé smluvní strany, a to za podmínky, že se třetí strana smluvně zaváže k jejich ochraně. </w:t>
      </w:r>
    </w:p>
    <w:p w14:paraId="7F318533" w14:textId="43B5B499"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V případě, že Nabyvatel potřebuje poskytnout dokumentaci licencovaného </w:t>
      </w:r>
      <w:r w:rsidRPr="00630D3E">
        <w:rPr>
          <w:rFonts w:ascii="Calibri" w:hAnsi="Calibri" w:cs="Calibri"/>
          <w:i/>
          <w:iCs/>
          <w:sz w:val="24"/>
        </w:rPr>
        <w:t>Průmyslového vlastnictví</w:t>
      </w:r>
      <w:r w:rsidRPr="00630D3E">
        <w:rPr>
          <w:rFonts w:ascii="Calibri" w:hAnsi="Calibri" w:cs="Calibri"/>
          <w:sz w:val="24"/>
        </w:rPr>
        <w:t xml:space="preserve"> nebo její jakoukoliv část svým subdodavatelům či obchodním partnerům, </w:t>
      </w:r>
      <w:r w:rsidR="00453658">
        <w:rPr>
          <w:rFonts w:ascii="Calibri" w:hAnsi="Calibri" w:cs="Calibri"/>
          <w:sz w:val="24"/>
        </w:rPr>
        <w:t>může tak učinit dle svého uvážení</w:t>
      </w:r>
      <w:r w:rsidRPr="00630D3E">
        <w:rPr>
          <w:rFonts w:ascii="Calibri" w:hAnsi="Calibri" w:cs="Calibri"/>
          <w:sz w:val="24"/>
        </w:rPr>
        <w:t xml:space="preserve">. </w:t>
      </w:r>
    </w:p>
    <w:p w14:paraId="29CFEED7" w14:textId="46865328"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Porušení povinností Nabyvatele dle předchozího odstavce je smluvními stranami považováno za porušení mlčenlivosti se sankcí dle odstavce 1</w:t>
      </w:r>
      <w:r w:rsidR="00487B77">
        <w:rPr>
          <w:rFonts w:ascii="Calibri" w:hAnsi="Calibri" w:cs="Calibri"/>
          <w:sz w:val="24"/>
        </w:rPr>
        <w:t>1</w:t>
      </w:r>
      <w:r w:rsidRPr="00630D3E">
        <w:rPr>
          <w:rFonts w:ascii="Calibri" w:hAnsi="Calibri" w:cs="Calibri"/>
          <w:sz w:val="24"/>
        </w:rPr>
        <w:t xml:space="preserve">. tohoto článku této smlouvy. </w:t>
      </w:r>
    </w:p>
    <w:p w14:paraId="290A6494"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Povinnost plnit ustanovení tohoto článku se nevztahuje na chráněné informace, které:</w:t>
      </w:r>
    </w:p>
    <w:p w14:paraId="0EC15DA2" w14:textId="77777777" w:rsidR="00F75AE6" w:rsidRPr="00630D3E" w:rsidRDefault="00F75AE6" w:rsidP="00F75AE6">
      <w:pPr>
        <w:numPr>
          <w:ilvl w:val="0"/>
          <w:numId w:val="10"/>
        </w:numPr>
        <w:spacing w:line="240" w:lineRule="auto"/>
        <w:rPr>
          <w:rFonts w:ascii="Calibri" w:hAnsi="Calibri" w:cs="Calibri"/>
          <w:sz w:val="24"/>
          <w:szCs w:val="24"/>
        </w:rPr>
      </w:pPr>
      <w:r w:rsidRPr="00630D3E">
        <w:rPr>
          <w:rFonts w:ascii="Calibri" w:hAnsi="Calibri" w:cs="Calibri"/>
          <w:sz w:val="24"/>
          <w:szCs w:val="24"/>
        </w:rPr>
        <w:t>mohou být zveřejněny bez porušení této smlouvy;</w:t>
      </w:r>
    </w:p>
    <w:p w14:paraId="2B31B77D" w14:textId="77777777" w:rsidR="00F75AE6" w:rsidRPr="00630D3E" w:rsidRDefault="00F75AE6" w:rsidP="00F75AE6">
      <w:pPr>
        <w:numPr>
          <w:ilvl w:val="0"/>
          <w:numId w:val="10"/>
        </w:numPr>
        <w:spacing w:line="240" w:lineRule="auto"/>
        <w:rPr>
          <w:rFonts w:ascii="Calibri" w:hAnsi="Calibri" w:cs="Calibri"/>
          <w:sz w:val="24"/>
          <w:szCs w:val="24"/>
        </w:rPr>
      </w:pPr>
      <w:r w:rsidRPr="00630D3E">
        <w:rPr>
          <w:rFonts w:ascii="Calibri" w:hAnsi="Calibri" w:cs="Calibri"/>
          <w:sz w:val="24"/>
          <w:szCs w:val="24"/>
        </w:rPr>
        <w:t>byly písemným souhlasem druhé smluvní strany uvolněny od těchto omezení;</w:t>
      </w:r>
    </w:p>
    <w:p w14:paraId="2D59139F" w14:textId="77777777" w:rsidR="00F75AE6" w:rsidRPr="00630D3E" w:rsidRDefault="00F75AE6" w:rsidP="00F75AE6">
      <w:pPr>
        <w:pStyle w:val="Zkladntextodsazen3"/>
        <w:numPr>
          <w:ilvl w:val="0"/>
          <w:numId w:val="10"/>
        </w:numPr>
        <w:spacing w:line="240" w:lineRule="auto"/>
        <w:rPr>
          <w:rFonts w:ascii="Calibri" w:hAnsi="Calibri" w:cs="Calibri"/>
          <w:sz w:val="24"/>
          <w:szCs w:val="24"/>
        </w:rPr>
      </w:pPr>
      <w:r w:rsidRPr="00630D3E">
        <w:rPr>
          <w:rFonts w:ascii="Calibri" w:hAnsi="Calibri" w:cs="Calibri"/>
          <w:sz w:val="24"/>
          <w:szCs w:val="24"/>
        </w:rPr>
        <w:t>jsou veřejně dostupné nebo byly zveřejněny jinak, než porušením povinnosti jedné ze smluvních stran;</w:t>
      </w:r>
    </w:p>
    <w:p w14:paraId="4D52931A" w14:textId="77777777" w:rsidR="00F75AE6" w:rsidRPr="00630D3E" w:rsidRDefault="00F75AE6" w:rsidP="00F75AE6">
      <w:pPr>
        <w:numPr>
          <w:ilvl w:val="0"/>
          <w:numId w:val="10"/>
        </w:numPr>
        <w:spacing w:line="240" w:lineRule="auto"/>
        <w:rPr>
          <w:rFonts w:ascii="Calibri" w:hAnsi="Calibri" w:cs="Calibri"/>
          <w:sz w:val="24"/>
          <w:szCs w:val="24"/>
        </w:rPr>
      </w:pPr>
      <w:r w:rsidRPr="00630D3E">
        <w:rPr>
          <w:rFonts w:ascii="Calibri" w:hAnsi="Calibri" w:cs="Calibri"/>
          <w:sz w:val="24"/>
          <w:szCs w:val="24"/>
        </w:rPr>
        <w:t>příjemce je zná zcela prokazatelně dříve, než je sdělí smluvní strana;</w:t>
      </w:r>
    </w:p>
    <w:p w14:paraId="73E22C33" w14:textId="77777777" w:rsidR="00F75AE6" w:rsidRPr="00630D3E" w:rsidRDefault="00F75AE6" w:rsidP="00F75AE6">
      <w:pPr>
        <w:numPr>
          <w:ilvl w:val="0"/>
          <w:numId w:val="10"/>
        </w:numPr>
        <w:spacing w:line="240" w:lineRule="auto"/>
        <w:ind w:left="714" w:hanging="357"/>
        <w:rPr>
          <w:rFonts w:ascii="Calibri" w:hAnsi="Calibri" w:cs="Calibri"/>
          <w:sz w:val="24"/>
          <w:szCs w:val="24"/>
        </w:rPr>
      </w:pPr>
      <w:r w:rsidRPr="00630D3E">
        <w:rPr>
          <w:rFonts w:ascii="Calibri" w:hAnsi="Calibri" w:cs="Calibri"/>
          <w:sz w:val="24"/>
          <w:szCs w:val="24"/>
        </w:rPr>
        <w:t>jsou vyžádány soudem, státním zastupitelstvím nebo věcně příslušným správním orgánem na základě zákona a jsou použity pouze k tomuto účelu.</w:t>
      </w:r>
    </w:p>
    <w:p w14:paraId="46C6A5F9" w14:textId="77777777" w:rsidR="00F75AE6" w:rsidRPr="00630D3E" w:rsidRDefault="00F75AE6" w:rsidP="00F75AE6">
      <w:pPr>
        <w:numPr>
          <w:ilvl w:val="0"/>
          <w:numId w:val="10"/>
        </w:numPr>
        <w:spacing w:line="240" w:lineRule="auto"/>
        <w:ind w:left="714" w:hanging="357"/>
        <w:rPr>
          <w:rFonts w:ascii="Calibri" w:hAnsi="Calibri" w:cs="Calibri"/>
          <w:sz w:val="24"/>
          <w:szCs w:val="24"/>
        </w:rPr>
      </w:pPr>
      <w:r w:rsidRPr="00630D3E">
        <w:rPr>
          <w:rFonts w:ascii="Calibri" w:hAnsi="Calibri" w:cs="Calibri"/>
          <w:sz w:val="24"/>
          <w:szCs w:val="24"/>
        </w:rPr>
        <w:lastRenderedPageBreak/>
        <w:t xml:space="preserve">Informace poskytnuté subdodavateli či obchodnímu partneru v souladu s odst. 8 tohoto článku. </w:t>
      </w:r>
    </w:p>
    <w:p w14:paraId="4DDA2EA1" w14:textId="6286EE4D"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Poskytnutí informací spadajících do oblasti obchodního tajemství nebo důvěrných informací nezakládá žádné právo na licenci, ochrannou známku, patent, právo užití nebo šíření autorského díla, ani jakékoliv jiné právo duševního nebo průmyslového vlastnictví. </w:t>
      </w:r>
      <w:r w:rsidR="00F23F4E">
        <w:rPr>
          <w:rFonts w:ascii="Calibri" w:hAnsi="Calibri" w:cs="Calibri"/>
          <w:sz w:val="24"/>
        </w:rPr>
        <w:t xml:space="preserve">Tento článek neplatí pro vlastní </w:t>
      </w:r>
      <w:r w:rsidR="00F23F4E" w:rsidRPr="00F23F4E">
        <w:rPr>
          <w:rFonts w:ascii="Calibri" w:hAnsi="Calibri" w:cs="Calibri"/>
          <w:i/>
          <w:iCs/>
          <w:sz w:val="24"/>
        </w:rPr>
        <w:t>Průmyslové vlastnictví</w:t>
      </w:r>
      <w:r w:rsidR="00F23F4E" w:rsidRPr="00F23F4E">
        <w:rPr>
          <w:rFonts w:ascii="Calibri" w:hAnsi="Calibri" w:cs="Calibri"/>
          <w:sz w:val="24"/>
        </w:rPr>
        <w:t xml:space="preserve"> uvedené v příloze č.</w:t>
      </w:r>
      <w:r w:rsidR="00F23F4E">
        <w:rPr>
          <w:rFonts w:ascii="Calibri" w:hAnsi="Calibri" w:cs="Calibri"/>
          <w:sz w:val="24"/>
        </w:rPr>
        <w:t> </w:t>
      </w:r>
      <w:r w:rsidR="007B082C">
        <w:rPr>
          <w:rFonts w:ascii="Calibri" w:hAnsi="Calibri" w:cs="Calibri"/>
          <w:sz w:val="24"/>
        </w:rPr>
        <w:t>1</w:t>
      </w:r>
    </w:p>
    <w:p w14:paraId="463BA2EA" w14:textId="1FE9987A" w:rsidR="00F75AE6" w:rsidRPr="00453658" w:rsidRDefault="00F75AE6" w:rsidP="00F23F4E">
      <w:pPr>
        <w:pStyle w:val="Zkladntextodsazen"/>
        <w:numPr>
          <w:ilvl w:val="0"/>
          <w:numId w:val="30"/>
        </w:numPr>
        <w:suppressAutoHyphens w:val="0"/>
        <w:ind w:left="357" w:hanging="357"/>
        <w:jc w:val="both"/>
        <w:rPr>
          <w:rFonts w:ascii="Calibri" w:hAnsi="Calibri" w:cs="Calibri"/>
          <w:sz w:val="24"/>
        </w:rPr>
      </w:pPr>
      <w:r w:rsidRPr="00453658">
        <w:rPr>
          <w:rFonts w:ascii="Calibri" w:hAnsi="Calibri" w:cs="Calibri"/>
          <w:sz w:val="24"/>
        </w:rPr>
        <w:t xml:space="preserve">V případě porušení mlčenlivosti si smluvní strany sjednávají výši pokuty </w:t>
      </w:r>
      <w:r w:rsidR="00A77B2F" w:rsidRPr="00453658">
        <w:rPr>
          <w:rFonts w:ascii="Calibri" w:hAnsi="Calibri" w:cs="Calibri"/>
          <w:sz w:val="24"/>
        </w:rPr>
        <w:t>50 000</w:t>
      </w:r>
      <w:r w:rsidRPr="00453658">
        <w:rPr>
          <w:rFonts w:ascii="Calibri" w:hAnsi="Calibri" w:cs="Calibri"/>
          <w:sz w:val="24"/>
        </w:rPr>
        <w:t xml:space="preserve"> Kč (slovy </w:t>
      </w:r>
      <w:r w:rsidR="00A77B2F" w:rsidRPr="00453658">
        <w:rPr>
          <w:rFonts w:ascii="Calibri" w:hAnsi="Calibri" w:cs="Calibri"/>
          <w:sz w:val="24"/>
        </w:rPr>
        <w:t xml:space="preserve">padesát tisíc </w:t>
      </w:r>
      <w:r w:rsidRPr="00453658">
        <w:rPr>
          <w:rFonts w:ascii="Calibri" w:hAnsi="Calibri" w:cs="Calibri"/>
          <w:sz w:val="24"/>
        </w:rPr>
        <w:t xml:space="preserve">korun českých) za každé jednotlivé porušení. Zaplacením smluvní pokuty nezaniká právo </w:t>
      </w:r>
      <w:r w:rsidR="00F23F4E" w:rsidRPr="00453658">
        <w:rPr>
          <w:rFonts w:ascii="Calibri" w:hAnsi="Calibri" w:cs="Calibri"/>
          <w:sz w:val="24"/>
        </w:rPr>
        <w:t>druhé smluvní strany</w:t>
      </w:r>
      <w:r w:rsidRPr="00453658">
        <w:rPr>
          <w:rFonts w:ascii="Calibri" w:hAnsi="Calibri" w:cs="Calibri"/>
          <w:sz w:val="24"/>
        </w:rPr>
        <w:t xml:space="preserve"> na náhradu škody.</w:t>
      </w:r>
    </w:p>
    <w:p w14:paraId="5CAAF7D4" w14:textId="77777777" w:rsidR="00A77B2F" w:rsidRPr="00630D3E" w:rsidRDefault="00A77B2F" w:rsidP="00A77B2F">
      <w:pPr>
        <w:pStyle w:val="Zkladntextodsazen"/>
        <w:suppressAutoHyphens w:val="0"/>
        <w:jc w:val="both"/>
        <w:rPr>
          <w:rFonts w:ascii="Calibri" w:hAnsi="Calibri" w:cs="Calibri"/>
          <w:sz w:val="24"/>
        </w:rPr>
      </w:pPr>
    </w:p>
    <w:p w14:paraId="234FF866"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V.</w:t>
      </w:r>
    </w:p>
    <w:p w14:paraId="4DF93918"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Platnost smlouvy a odstoupení od smlouvy</w:t>
      </w:r>
    </w:p>
    <w:p w14:paraId="6D1037F7" w14:textId="77777777" w:rsidR="00F75AE6" w:rsidRPr="00630D3E" w:rsidRDefault="00F75AE6" w:rsidP="00F75AE6">
      <w:pPr>
        <w:pStyle w:val="Default"/>
        <w:spacing w:line="240" w:lineRule="auto"/>
        <w:jc w:val="center"/>
        <w:rPr>
          <w:rFonts w:ascii="Calibri" w:hAnsi="Calibri" w:cs="Calibri"/>
          <w:b/>
        </w:rPr>
      </w:pPr>
    </w:p>
    <w:p w14:paraId="223FEE4D" w14:textId="5FBE349D"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Tato smlouva je uzavřena na dobu </w:t>
      </w:r>
      <w:r w:rsidR="00A77B2F" w:rsidRPr="00F23F4E">
        <w:rPr>
          <w:rFonts w:ascii="Calibri" w:hAnsi="Calibri" w:cs="Calibri"/>
          <w:sz w:val="24"/>
        </w:rPr>
        <w:t>neurčitou</w:t>
      </w:r>
      <w:r w:rsidRPr="00F23F4E">
        <w:rPr>
          <w:rFonts w:ascii="Calibri" w:hAnsi="Calibri" w:cs="Calibri"/>
          <w:sz w:val="24"/>
        </w:rPr>
        <w:t>.</w:t>
      </w:r>
    </w:p>
    <w:p w14:paraId="65ADCB25" w14:textId="77777777"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Smlouvu lze dále ukončit vzájemnou dohodou obou smluvních stran, nebo písemnou výpovědí pro soustavné méně závažné porušování povinností smluvní strany vyplývajících z této smlouvy, jestliže byla druhá smluvní strana v době posledních 3 měsíců v souvislosti s porušením povinnosti vyplývající z této smlouvy písemně upozorněna na možnost výpovědi.</w:t>
      </w:r>
    </w:p>
    <w:p w14:paraId="75C7BE33" w14:textId="2C7638DC"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Výpovědní lhůta je stanovena na 3 měsíce, která začíná běžet prvním dnem kalendářního měsíce následujícího po doručení výpovědi. V případě nemožnosti doručení výpovědi smlouvy druhé smluvní straně, se má za to, že je výpověď doručena 10. dnem od jejího odeslání druhé smluvní straně. </w:t>
      </w:r>
    </w:p>
    <w:p w14:paraId="33FB269D" w14:textId="28113811"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V případě podstatného porušení této smlouvy některou ze stran má druhá strana právo písemně odstoupit od smlouvy. Odstoupení od smlouvy musí obsahovat důvod odstoupení a musí být doručeno druhé smluvní straně. V případě nemožnosti doručení odstoupení od smlouvy druhé smluvní straně, se má za to, že je odstoupení doručeno 10. dnem od jeho odeslání druhé smluvní straně. </w:t>
      </w:r>
    </w:p>
    <w:p w14:paraId="45052B81" w14:textId="77777777"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Podstatným porušením smlouvy ze strany Nabyvatele je zejména:</w:t>
      </w:r>
    </w:p>
    <w:p w14:paraId="4A1C0CDA" w14:textId="6C1D4689" w:rsidR="00F75AE6" w:rsidRDefault="00F75AE6" w:rsidP="00F75AE6">
      <w:pPr>
        <w:pStyle w:val="Stednmka1zvraznn21"/>
        <w:numPr>
          <w:ilvl w:val="1"/>
          <w:numId w:val="14"/>
        </w:numPr>
        <w:spacing w:after="0" w:line="240" w:lineRule="auto"/>
        <w:jc w:val="both"/>
        <w:rPr>
          <w:rFonts w:cs="Calibri"/>
          <w:sz w:val="24"/>
          <w:szCs w:val="24"/>
        </w:rPr>
      </w:pPr>
      <w:r w:rsidRPr="00630D3E">
        <w:rPr>
          <w:rFonts w:cs="Calibri"/>
          <w:sz w:val="24"/>
          <w:szCs w:val="24"/>
        </w:rPr>
        <w:t>prodlení s úhradou Odměny delší než 2 měsíce;</w:t>
      </w:r>
    </w:p>
    <w:p w14:paraId="3A27D634" w14:textId="77777777" w:rsidR="00CC6D1B" w:rsidRPr="00630D3E" w:rsidRDefault="00CC6D1B" w:rsidP="00CC6D1B">
      <w:pPr>
        <w:pStyle w:val="Stednmka1zvraznn21"/>
        <w:spacing w:after="0" w:line="240" w:lineRule="auto"/>
        <w:ind w:left="1080"/>
        <w:jc w:val="both"/>
        <w:rPr>
          <w:rFonts w:cs="Calibri"/>
          <w:sz w:val="24"/>
          <w:szCs w:val="24"/>
        </w:rPr>
      </w:pPr>
    </w:p>
    <w:p w14:paraId="5965DA65" w14:textId="77777777"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Podstatným porušením smlouvy ze strany Poskytovatele je zejména:</w:t>
      </w:r>
    </w:p>
    <w:p w14:paraId="283B7F70" w14:textId="6724F50A" w:rsidR="00F75AE6" w:rsidRPr="00630D3E" w:rsidRDefault="00F75AE6" w:rsidP="003356ED">
      <w:pPr>
        <w:pStyle w:val="Stednmka1zvraznn21"/>
        <w:numPr>
          <w:ilvl w:val="1"/>
          <w:numId w:val="36"/>
        </w:numPr>
        <w:spacing w:after="0" w:line="240" w:lineRule="auto"/>
        <w:jc w:val="both"/>
        <w:rPr>
          <w:rFonts w:cs="Calibri"/>
          <w:sz w:val="24"/>
          <w:szCs w:val="24"/>
        </w:rPr>
      </w:pPr>
      <w:r w:rsidRPr="00630D3E">
        <w:rPr>
          <w:rFonts w:cs="Calibri"/>
          <w:sz w:val="24"/>
          <w:szCs w:val="24"/>
        </w:rPr>
        <w:t>porušení povinnosti mlčenlivosti dle čl. IV této smlouvy.</w:t>
      </w:r>
    </w:p>
    <w:p w14:paraId="0D94AE74" w14:textId="5919033F" w:rsidR="00F75AE6" w:rsidRDefault="003356ED" w:rsidP="003356ED">
      <w:pPr>
        <w:pStyle w:val="Stednmka1zvraznn21"/>
        <w:numPr>
          <w:ilvl w:val="1"/>
          <w:numId w:val="36"/>
        </w:numPr>
        <w:spacing w:after="0" w:line="240" w:lineRule="auto"/>
        <w:jc w:val="both"/>
        <w:rPr>
          <w:rFonts w:cs="Calibri"/>
          <w:sz w:val="24"/>
          <w:szCs w:val="24"/>
        </w:rPr>
      </w:pPr>
      <w:r>
        <w:rPr>
          <w:rFonts w:cs="Calibri"/>
          <w:sz w:val="24"/>
          <w:szCs w:val="24"/>
        </w:rPr>
        <w:t>n</w:t>
      </w:r>
      <w:r w:rsidR="00F75AE6" w:rsidRPr="00630D3E">
        <w:rPr>
          <w:rFonts w:cs="Calibri"/>
          <w:sz w:val="24"/>
          <w:szCs w:val="24"/>
        </w:rPr>
        <w:t>eposkytování nutné součinnosti dle této smlouvy</w:t>
      </w:r>
    </w:p>
    <w:p w14:paraId="2F9E6EEA" w14:textId="77777777" w:rsidR="003356ED" w:rsidRPr="00630D3E" w:rsidRDefault="003356ED" w:rsidP="003356ED">
      <w:pPr>
        <w:pStyle w:val="Stednmka1zvraznn21"/>
        <w:spacing w:after="0" w:line="240" w:lineRule="auto"/>
        <w:ind w:left="1080"/>
        <w:jc w:val="both"/>
        <w:rPr>
          <w:rFonts w:cs="Calibri"/>
          <w:sz w:val="24"/>
          <w:szCs w:val="24"/>
        </w:rPr>
      </w:pPr>
    </w:p>
    <w:p w14:paraId="2B79E88C" w14:textId="77777777"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Poskytovatel má právo odstoupit od smlouvy v případě, že je Nabyvatel v úpadku.</w:t>
      </w:r>
    </w:p>
    <w:p w14:paraId="7EDB10C8" w14:textId="77777777" w:rsidR="00F75AE6" w:rsidRPr="00630D3E" w:rsidRDefault="00F75AE6" w:rsidP="00F75AE6">
      <w:pPr>
        <w:pStyle w:val="Stednmka1zvraznn21"/>
        <w:spacing w:after="0" w:line="240" w:lineRule="auto"/>
        <w:ind w:left="360"/>
        <w:jc w:val="both"/>
        <w:rPr>
          <w:rFonts w:cs="Calibri"/>
          <w:sz w:val="24"/>
          <w:szCs w:val="24"/>
        </w:rPr>
      </w:pPr>
    </w:p>
    <w:p w14:paraId="5F49F173" w14:textId="1B7034BA" w:rsidR="00A77B2F" w:rsidRDefault="00A77B2F" w:rsidP="00F75AE6">
      <w:pPr>
        <w:pStyle w:val="Default"/>
        <w:spacing w:line="240" w:lineRule="auto"/>
        <w:ind w:left="284"/>
        <w:jc w:val="both"/>
        <w:rPr>
          <w:rFonts w:ascii="Calibri" w:hAnsi="Calibri" w:cs="Calibri"/>
        </w:rPr>
      </w:pPr>
    </w:p>
    <w:p w14:paraId="3AA37F5E" w14:textId="77777777" w:rsidR="007B082C" w:rsidRDefault="007B082C" w:rsidP="00F75AE6">
      <w:pPr>
        <w:pStyle w:val="Default"/>
        <w:spacing w:line="240" w:lineRule="auto"/>
        <w:ind w:left="284"/>
        <w:jc w:val="both"/>
        <w:rPr>
          <w:rFonts w:ascii="Calibri" w:hAnsi="Calibri" w:cs="Calibri"/>
        </w:rPr>
      </w:pPr>
    </w:p>
    <w:p w14:paraId="2544E0E3" w14:textId="77777777" w:rsidR="00A77B2F" w:rsidRPr="00630D3E" w:rsidRDefault="00A77B2F" w:rsidP="00F75AE6">
      <w:pPr>
        <w:pStyle w:val="Default"/>
        <w:spacing w:line="240" w:lineRule="auto"/>
        <w:ind w:left="284"/>
        <w:jc w:val="both"/>
        <w:rPr>
          <w:rFonts w:ascii="Calibri" w:hAnsi="Calibri" w:cs="Calibri"/>
        </w:rPr>
      </w:pPr>
    </w:p>
    <w:p w14:paraId="7E06B2B9"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VI.</w:t>
      </w:r>
    </w:p>
    <w:p w14:paraId="6203680E"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Smluvní pokuty</w:t>
      </w:r>
    </w:p>
    <w:p w14:paraId="37BBBCE0" w14:textId="77777777" w:rsidR="00F75AE6" w:rsidRPr="00630D3E" w:rsidRDefault="00F75AE6" w:rsidP="00F75AE6">
      <w:pPr>
        <w:pStyle w:val="Default"/>
        <w:spacing w:line="240" w:lineRule="auto"/>
        <w:rPr>
          <w:rFonts w:ascii="Calibri" w:hAnsi="Calibri" w:cs="Calibri"/>
          <w:b/>
        </w:rPr>
      </w:pPr>
    </w:p>
    <w:p w14:paraId="442D5762" w14:textId="52D5B8E8" w:rsidR="00F75AE6" w:rsidRPr="00F23F4E" w:rsidRDefault="00F75AE6" w:rsidP="00F23F4E">
      <w:pPr>
        <w:pStyle w:val="Zkladntextodsazen"/>
        <w:numPr>
          <w:ilvl w:val="0"/>
          <w:numId w:val="33"/>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Pro případ prodlení s placením jakéhokoliv peněžitého závazku dle této smlouvy sjednávají smluvní strany smluvní pokutu ve výši </w:t>
      </w:r>
      <w:proofErr w:type="gramStart"/>
      <w:r w:rsidRPr="00F23F4E">
        <w:rPr>
          <w:rFonts w:ascii="Calibri" w:hAnsi="Calibri" w:cs="Calibri"/>
          <w:sz w:val="24"/>
        </w:rPr>
        <w:t>0,05%</w:t>
      </w:r>
      <w:proofErr w:type="gramEnd"/>
      <w:r w:rsidRPr="00F23F4E">
        <w:rPr>
          <w:rFonts w:ascii="Calibri" w:hAnsi="Calibri" w:cs="Calibri"/>
          <w:sz w:val="24"/>
        </w:rPr>
        <w:t xml:space="preserve"> z dlužné částky za každý den prodlení až do úplného zaplacení dlužné částky. </w:t>
      </w:r>
    </w:p>
    <w:p w14:paraId="1A7E2498" w14:textId="77777777" w:rsidR="00F75AE6" w:rsidRPr="00F23F4E" w:rsidRDefault="00F75AE6" w:rsidP="00F23F4E">
      <w:pPr>
        <w:pStyle w:val="Zkladntextodsazen"/>
        <w:numPr>
          <w:ilvl w:val="0"/>
          <w:numId w:val="33"/>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Smluvní pokuta je splatná do 10 /slovy: deseti/ dnů ode dne, kdy bude druhé straně doručena písemná výzva na doručovací adresu k její úhradě. V případě, že se písemnou výzvu k úhradě smluvní pokuty </w:t>
      </w:r>
      <w:proofErr w:type="gramStart"/>
      <w:r w:rsidRPr="00F23F4E">
        <w:rPr>
          <w:rFonts w:ascii="Calibri" w:hAnsi="Calibri" w:cs="Calibri"/>
          <w:sz w:val="24"/>
        </w:rPr>
        <w:t>nepodaří</w:t>
      </w:r>
      <w:proofErr w:type="gramEnd"/>
      <w:r w:rsidRPr="00F23F4E">
        <w:rPr>
          <w:rFonts w:ascii="Calibri" w:hAnsi="Calibri" w:cs="Calibri"/>
          <w:sz w:val="24"/>
        </w:rPr>
        <w:t xml:space="preserve"> doručit druhé smluvní straně, má se za to, že byla doručena třetím dnem po odeslání druhé smluvní straně. Vedle nároku na smluvní pokutu zůstává zachován nárok na náhradu škody v plném rozsahu.</w:t>
      </w:r>
    </w:p>
    <w:p w14:paraId="05A26A62" w14:textId="77777777" w:rsidR="00F75AE6" w:rsidRPr="00630D3E" w:rsidRDefault="00F75AE6" w:rsidP="00F75AE6">
      <w:pPr>
        <w:pStyle w:val="Default"/>
        <w:spacing w:line="240" w:lineRule="auto"/>
        <w:jc w:val="both"/>
        <w:rPr>
          <w:rFonts w:ascii="Calibri" w:hAnsi="Calibri" w:cs="Calibri"/>
        </w:rPr>
      </w:pPr>
    </w:p>
    <w:p w14:paraId="42D7DA4A" w14:textId="77777777" w:rsidR="00F75AE6" w:rsidRPr="00630D3E" w:rsidRDefault="00F75AE6" w:rsidP="00F75AE6">
      <w:pPr>
        <w:pStyle w:val="Default"/>
        <w:spacing w:line="240" w:lineRule="auto"/>
        <w:jc w:val="center"/>
        <w:rPr>
          <w:rFonts w:ascii="Calibri" w:hAnsi="Calibri" w:cs="Calibri"/>
          <w:b/>
          <w:bCs/>
          <w:color w:val="auto"/>
        </w:rPr>
      </w:pPr>
      <w:r w:rsidRPr="00630D3E">
        <w:rPr>
          <w:rFonts w:ascii="Calibri" w:hAnsi="Calibri" w:cs="Calibri"/>
          <w:b/>
          <w:bCs/>
          <w:color w:val="auto"/>
        </w:rPr>
        <w:t>Článek VII.</w:t>
      </w:r>
    </w:p>
    <w:p w14:paraId="6DDE148F" w14:textId="77777777" w:rsidR="00F75AE6" w:rsidRPr="00630D3E" w:rsidRDefault="00F75AE6" w:rsidP="00F75AE6">
      <w:pPr>
        <w:pStyle w:val="Default"/>
        <w:spacing w:line="240" w:lineRule="auto"/>
        <w:jc w:val="center"/>
        <w:rPr>
          <w:rFonts w:ascii="Calibri" w:hAnsi="Calibri" w:cs="Calibri"/>
          <w:b/>
          <w:bCs/>
        </w:rPr>
      </w:pPr>
      <w:r w:rsidRPr="00630D3E">
        <w:rPr>
          <w:rFonts w:ascii="Calibri" w:hAnsi="Calibri" w:cs="Calibri"/>
          <w:b/>
          <w:bCs/>
        </w:rPr>
        <w:t>Závěrečná ustanovení</w:t>
      </w:r>
    </w:p>
    <w:p w14:paraId="7BC79D51" w14:textId="77777777" w:rsidR="00F75AE6" w:rsidRPr="00630D3E" w:rsidRDefault="00F75AE6" w:rsidP="00F75AE6">
      <w:pPr>
        <w:pStyle w:val="Default"/>
        <w:spacing w:line="240" w:lineRule="auto"/>
        <w:rPr>
          <w:rFonts w:ascii="Calibri" w:hAnsi="Calibri" w:cs="Calibri"/>
          <w:b/>
          <w:bCs/>
        </w:rPr>
      </w:pPr>
    </w:p>
    <w:p w14:paraId="6275989C" w14:textId="45F71508" w:rsidR="00F400A3" w:rsidRDefault="00F400A3" w:rsidP="00F23F4E">
      <w:pPr>
        <w:pStyle w:val="Zkladntextodsazen"/>
        <w:numPr>
          <w:ilvl w:val="0"/>
          <w:numId w:val="34"/>
        </w:numPr>
        <w:tabs>
          <w:tab w:val="num" w:pos="360"/>
        </w:tabs>
        <w:suppressAutoHyphens w:val="0"/>
        <w:ind w:left="357" w:hanging="357"/>
        <w:jc w:val="both"/>
        <w:rPr>
          <w:rFonts w:ascii="Calibri" w:hAnsi="Calibri" w:cs="Calibri"/>
          <w:sz w:val="24"/>
        </w:rPr>
      </w:pPr>
      <w:r w:rsidRPr="00F400A3">
        <w:rPr>
          <w:rFonts w:ascii="Calibri" w:hAnsi="Calibri" w:cs="Calibri"/>
          <w:sz w:val="24"/>
        </w:rPr>
        <w:t>Strany souhlasí s uveřejněním této Smlouvy v registru smluv dle zákona č. 340/2015 Sb. o zvláštních podmínkách účinnosti některých smluv, uveřejňování těchto smluv a o registru smluv (zákon o registru smluv)</w:t>
      </w:r>
      <w:r w:rsidR="005A7091">
        <w:rPr>
          <w:rFonts w:ascii="Calibri" w:hAnsi="Calibri" w:cs="Calibri"/>
          <w:sz w:val="24"/>
        </w:rPr>
        <w:t>, je-li toto zákonem vyžadováno</w:t>
      </w:r>
      <w:r w:rsidRPr="00F400A3">
        <w:rPr>
          <w:rFonts w:ascii="Calibri" w:hAnsi="Calibri" w:cs="Calibri"/>
          <w:sz w:val="24"/>
        </w:rPr>
        <w:t>. Pro účely takového uveřejnění nepovažují Strany nic z obsahu této Smlouvy ani metadata, která se k ní vážou, za vyloučené z uveřejnění. Smlouvu uveřejnění v registru smluv Poskytovatel.</w:t>
      </w:r>
    </w:p>
    <w:p w14:paraId="33EB37DE" w14:textId="4B3EA1A9"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Tato Smlouva nabývá platnosti dnem jejího podpisu oběma Smluvními stranami</w:t>
      </w:r>
      <w:r w:rsidR="00F400A3">
        <w:rPr>
          <w:rFonts w:ascii="Calibri" w:hAnsi="Calibri" w:cs="Calibri"/>
          <w:sz w:val="24"/>
        </w:rPr>
        <w:t xml:space="preserve"> </w:t>
      </w:r>
      <w:r w:rsidR="00F400A3" w:rsidRPr="00630D3E">
        <w:rPr>
          <w:rFonts w:ascii="Calibri" w:hAnsi="Calibri" w:cs="Calibri"/>
          <w:sz w:val="24"/>
        </w:rPr>
        <w:t>a účinnosti</w:t>
      </w:r>
      <w:r w:rsidR="00F400A3">
        <w:rPr>
          <w:rFonts w:ascii="Calibri" w:hAnsi="Calibri" w:cs="Calibri"/>
          <w:sz w:val="24"/>
        </w:rPr>
        <w:t xml:space="preserve"> dnem zveřejnění v registru smluv dle předchozího článku</w:t>
      </w:r>
      <w:r w:rsidRPr="00630D3E">
        <w:rPr>
          <w:rFonts w:ascii="Calibri" w:hAnsi="Calibri" w:cs="Calibri"/>
          <w:sz w:val="24"/>
        </w:rPr>
        <w:t>.</w:t>
      </w:r>
      <w:r w:rsidR="005A7091">
        <w:rPr>
          <w:rFonts w:ascii="Calibri" w:hAnsi="Calibri" w:cs="Calibri"/>
          <w:sz w:val="24"/>
        </w:rPr>
        <w:t xml:space="preserve"> V případě, že smlouva nebude zveřejňována v registru smluv dle předchozího odstavce nastává účinnost spolu s platností okamžikem podpisu obou smluvních stran.</w:t>
      </w:r>
    </w:p>
    <w:p w14:paraId="47D15FC1"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Tato Smlouva a vztahy z ní vyplývající se řídí právním řádem České republiky, </w:t>
      </w:r>
    </w:p>
    <w:p w14:paraId="047306B2"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Obě strany prohlašují, že mezi nimi nejsou zavedeny žádné zvyklosti ani zavedená praxe stran. Smluvní strany nemají v úmyslu zvyklosti ani zavedenou praxi stran zavádět jinak než písemně formou smlouvy podepsanou oprávněnými osobami.</w:t>
      </w:r>
    </w:p>
    <w:p w14:paraId="34410E0B"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Smlouva byla vyhotovena ve dvou stejnopisech, z nichž každá Smluvní strana </w:t>
      </w:r>
      <w:proofErr w:type="gramStart"/>
      <w:r w:rsidRPr="00630D3E">
        <w:rPr>
          <w:rFonts w:ascii="Calibri" w:hAnsi="Calibri" w:cs="Calibri"/>
          <w:sz w:val="24"/>
        </w:rPr>
        <w:t>obdrží</w:t>
      </w:r>
      <w:proofErr w:type="gramEnd"/>
      <w:r w:rsidRPr="00630D3E">
        <w:rPr>
          <w:rFonts w:ascii="Calibri" w:hAnsi="Calibri" w:cs="Calibri"/>
          <w:sz w:val="24"/>
        </w:rPr>
        <w:t xml:space="preserve"> po jednom vyhotovení.</w:t>
      </w:r>
    </w:p>
    <w:p w14:paraId="17110047"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Smluvní strany níže svým podpisem stvrzují, že si Smlouvu před jejím podpisem přečetly, s jejím obsahem souhlasí, a tato je sepsána podle jejich pravé a skutečné vůle, srozumitelně a určitě, nikoli v tísni za nápadně nevýhodných podmínek.</w:t>
      </w:r>
    </w:p>
    <w:p w14:paraId="15FF5F45"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Pokud jakákoliv ustanovení nebo jakékoliv části ustanovení smlouvy budou považovány za neplatné nebo nevymahatelné, nebude mít taková neplatnost nebo nevymahatelnost za následek neplatnost nebo nevymahatelnost celé smlouvy, ale celá </w:t>
      </w:r>
      <w:r w:rsidRPr="00630D3E">
        <w:rPr>
          <w:rFonts w:ascii="Calibri" w:hAnsi="Calibri" w:cs="Calibri"/>
          <w:sz w:val="24"/>
        </w:rPr>
        <w:lastRenderedPageBreak/>
        <w:t>smlouva se bude vykládat tak, jako 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11A04822"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Změny a doplňky této smlouvy lze provádět pouze písemnými a vzestupně očíslovanými dodatky, přičemž každá ze smluvních stran se zavazuje spravedlivě zvážit návrhy druhé smluvní strany. </w:t>
      </w:r>
    </w:p>
    <w:p w14:paraId="510749E5" w14:textId="404544FD"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Nedílnou součástí této smlouvy j</w:t>
      </w:r>
      <w:r w:rsidR="007B082C">
        <w:rPr>
          <w:rFonts w:ascii="Calibri" w:hAnsi="Calibri" w:cs="Calibri"/>
          <w:sz w:val="24"/>
        </w:rPr>
        <w:t>e</w:t>
      </w:r>
      <w:r w:rsidRPr="00630D3E">
        <w:rPr>
          <w:rFonts w:ascii="Calibri" w:hAnsi="Calibri" w:cs="Calibri"/>
          <w:sz w:val="24"/>
        </w:rPr>
        <w:t xml:space="preserve"> následující příloh</w:t>
      </w:r>
      <w:r w:rsidR="007B082C">
        <w:rPr>
          <w:rFonts w:ascii="Calibri" w:hAnsi="Calibri" w:cs="Calibri"/>
          <w:sz w:val="24"/>
        </w:rPr>
        <w:t>a</w:t>
      </w:r>
      <w:r w:rsidRPr="00630D3E">
        <w:rPr>
          <w:rFonts w:ascii="Calibri" w:hAnsi="Calibri" w:cs="Calibri"/>
          <w:sz w:val="24"/>
        </w:rPr>
        <w:t xml:space="preserve">: </w:t>
      </w:r>
    </w:p>
    <w:p w14:paraId="73102A7D" w14:textId="76410F2B" w:rsidR="00F75AE6" w:rsidRPr="00630D3E" w:rsidRDefault="00F75AE6" w:rsidP="00F23F4E">
      <w:pPr>
        <w:pStyle w:val="Zkladntextodsazen"/>
        <w:suppressAutoHyphens w:val="0"/>
        <w:ind w:left="357"/>
        <w:jc w:val="both"/>
        <w:rPr>
          <w:rFonts w:ascii="Calibri" w:hAnsi="Calibri" w:cs="Calibri"/>
          <w:sz w:val="24"/>
        </w:rPr>
      </w:pPr>
      <w:r w:rsidRPr="00630D3E">
        <w:rPr>
          <w:rFonts w:ascii="Calibri" w:hAnsi="Calibri" w:cs="Calibri"/>
          <w:sz w:val="24"/>
        </w:rPr>
        <w:t xml:space="preserve">Příloha č. </w:t>
      </w:r>
      <w:r w:rsidR="007B082C">
        <w:rPr>
          <w:rFonts w:ascii="Calibri" w:hAnsi="Calibri" w:cs="Calibri"/>
          <w:sz w:val="24"/>
        </w:rPr>
        <w:t>1</w:t>
      </w:r>
      <w:r w:rsidRPr="00630D3E">
        <w:rPr>
          <w:rFonts w:ascii="Calibri" w:hAnsi="Calibri" w:cs="Calibri"/>
          <w:sz w:val="24"/>
        </w:rPr>
        <w:t xml:space="preserve"> - Vymezení </w:t>
      </w:r>
      <w:r w:rsidR="005A7091" w:rsidRPr="005A7091">
        <w:rPr>
          <w:rFonts w:ascii="Calibri" w:hAnsi="Calibri" w:cs="Calibri"/>
          <w:i/>
          <w:iCs/>
          <w:sz w:val="24"/>
        </w:rPr>
        <w:t>Průmyslového vlastnictví</w:t>
      </w:r>
    </w:p>
    <w:p w14:paraId="4E3AEEA0" w14:textId="77777777" w:rsidR="00F75AE6" w:rsidRPr="00630D3E" w:rsidRDefault="00F75AE6" w:rsidP="00F75AE6">
      <w:pPr>
        <w:spacing w:after="0" w:line="240" w:lineRule="auto"/>
        <w:ind w:left="720"/>
        <w:outlineLvl w:val="0"/>
        <w:rPr>
          <w:rFonts w:ascii="Calibri" w:hAnsi="Calibri" w:cs="Calibri"/>
          <w:sz w:val="24"/>
          <w:szCs w:val="24"/>
        </w:rPr>
      </w:pPr>
    </w:p>
    <w:p w14:paraId="45E15BA6" w14:textId="77777777" w:rsidR="00F75AE6" w:rsidRPr="00630D3E" w:rsidRDefault="00F75AE6" w:rsidP="00F75AE6">
      <w:pPr>
        <w:spacing w:after="0" w:line="240" w:lineRule="auto"/>
        <w:ind w:left="720"/>
        <w:outlineLvl w:val="0"/>
        <w:rPr>
          <w:rFonts w:ascii="Calibri" w:hAnsi="Calibri" w:cs="Calibri"/>
          <w:sz w:val="24"/>
          <w:szCs w:val="24"/>
        </w:rPr>
      </w:pPr>
    </w:p>
    <w:p w14:paraId="7185BBE1" w14:textId="77D3F189" w:rsidR="00F75AE6" w:rsidRPr="00630D3E" w:rsidRDefault="00F75AE6" w:rsidP="00F75AE6">
      <w:pPr>
        <w:spacing w:line="240" w:lineRule="auto"/>
        <w:rPr>
          <w:rFonts w:ascii="Calibri" w:hAnsi="Calibri" w:cs="Calibri"/>
          <w:b/>
          <w:sz w:val="24"/>
          <w:szCs w:val="24"/>
        </w:rPr>
      </w:pPr>
      <w:r w:rsidRPr="00630D3E">
        <w:rPr>
          <w:rFonts w:ascii="Calibri" w:hAnsi="Calibri" w:cs="Calibri"/>
          <w:sz w:val="24"/>
          <w:szCs w:val="24"/>
        </w:rPr>
        <w:t xml:space="preserve">V Buštěhradu dne </w:t>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t>V</w:t>
      </w:r>
      <w:r w:rsidR="005A7091">
        <w:rPr>
          <w:rFonts w:ascii="Calibri" w:hAnsi="Calibri" w:cs="Calibri"/>
          <w:sz w:val="24"/>
          <w:szCs w:val="24"/>
        </w:rPr>
        <w:t> </w:t>
      </w:r>
      <w:r w:rsidR="00574479">
        <w:rPr>
          <w:rFonts w:ascii="Calibri" w:hAnsi="Calibri" w:cs="Calibri"/>
          <w:sz w:val="24"/>
          <w:szCs w:val="24"/>
        </w:rPr>
        <w:t>Jeseníku</w:t>
      </w:r>
      <w:r w:rsidR="005A7091">
        <w:rPr>
          <w:rFonts w:ascii="Calibri" w:hAnsi="Calibri" w:cs="Calibri"/>
          <w:sz w:val="24"/>
          <w:szCs w:val="24"/>
        </w:rPr>
        <w:t xml:space="preserve"> </w:t>
      </w:r>
      <w:r w:rsidRPr="00630D3E">
        <w:rPr>
          <w:rFonts w:ascii="Calibri" w:hAnsi="Calibri" w:cs="Calibri"/>
          <w:sz w:val="24"/>
          <w:szCs w:val="24"/>
        </w:rPr>
        <w:t xml:space="preserve">dne </w:t>
      </w:r>
    </w:p>
    <w:p w14:paraId="32859901" w14:textId="77777777" w:rsidR="00F75AE6" w:rsidRPr="00630D3E" w:rsidRDefault="00F75AE6" w:rsidP="00F75AE6">
      <w:pPr>
        <w:spacing w:line="240" w:lineRule="auto"/>
        <w:rPr>
          <w:rFonts w:ascii="Calibri" w:hAnsi="Calibri" w:cs="Calibri"/>
          <w:sz w:val="24"/>
          <w:szCs w:val="24"/>
        </w:rPr>
      </w:pPr>
    </w:p>
    <w:p w14:paraId="4A4B955A" w14:textId="77777777" w:rsidR="00F75AE6" w:rsidRPr="00630D3E" w:rsidRDefault="00F75AE6" w:rsidP="00F75AE6">
      <w:pPr>
        <w:pStyle w:val="normlnn"/>
        <w:spacing w:before="0"/>
        <w:rPr>
          <w:rFonts w:ascii="Calibri" w:hAnsi="Calibri" w:cs="Calibri"/>
          <w:sz w:val="24"/>
          <w:szCs w:val="24"/>
        </w:rPr>
      </w:pPr>
    </w:p>
    <w:p w14:paraId="50AD7D4E" w14:textId="77777777" w:rsidR="00F75AE6" w:rsidRPr="00630D3E" w:rsidRDefault="00F75AE6" w:rsidP="00F75AE6">
      <w:pPr>
        <w:pStyle w:val="normlnn"/>
        <w:spacing w:before="0"/>
        <w:rPr>
          <w:rFonts w:ascii="Calibri" w:hAnsi="Calibri" w:cs="Calibri"/>
          <w:sz w:val="24"/>
          <w:szCs w:val="24"/>
        </w:rPr>
      </w:pPr>
    </w:p>
    <w:p w14:paraId="2AACEA7C" w14:textId="77777777" w:rsidR="00F75AE6" w:rsidRPr="00630D3E" w:rsidRDefault="00F75AE6" w:rsidP="00F75AE6">
      <w:pPr>
        <w:pStyle w:val="normlnn"/>
        <w:spacing w:before="0"/>
        <w:rPr>
          <w:rFonts w:ascii="Calibri" w:hAnsi="Calibri" w:cs="Calibri"/>
          <w:sz w:val="24"/>
          <w:szCs w:val="24"/>
        </w:rPr>
      </w:pPr>
    </w:p>
    <w:p w14:paraId="46AC6605" w14:textId="77777777" w:rsidR="00F75AE6" w:rsidRPr="00630D3E" w:rsidRDefault="00F75AE6" w:rsidP="00F75AE6">
      <w:pPr>
        <w:pStyle w:val="normlnn"/>
        <w:spacing w:before="0"/>
        <w:rPr>
          <w:rFonts w:ascii="Calibri" w:hAnsi="Calibri" w:cs="Calibri"/>
          <w:sz w:val="24"/>
          <w:szCs w:val="24"/>
        </w:rPr>
      </w:pPr>
    </w:p>
    <w:p w14:paraId="5ED2B8E3" w14:textId="2BF32519" w:rsidR="00F75AE6" w:rsidRPr="00630D3E" w:rsidRDefault="00F75AE6" w:rsidP="00F75AE6">
      <w:pPr>
        <w:pStyle w:val="normlnn"/>
        <w:spacing w:before="0"/>
        <w:rPr>
          <w:rFonts w:ascii="Calibri" w:hAnsi="Calibri" w:cs="Calibri"/>
          <w:sz w:val="24"/>
          <w:szCs w:val="24"/>
        </w:rPr>
      </w:pPr>
      <w:r w:rsidRPr="00630D3E">
        <w:rPr>
          <w:rFonts w:ascii="Calibri" w:hAnsi="Calibri" w:cs="Calibri"/>
          <w:sz w:val="24"/>
          <w:szCs w:val="24"/>
        </w:rPr>
        <w:t>…………………………………………..</w:t>
      </w:r>
      <w:r w:rsidRPr="00630D3E">
        <w:rPr>
          <w:rFonts w:ascii="Calibri" w:hAnsi="Calibri" w:cs="Calibri"/>
          <w:sz w:val="24"/>
          <w:szCs w:val="24"/>
        </w:rPr>
        <w:tab/>
        <w:t xml:space="preserve">    </w:t>
      </w:r>
      <w:r w:rsidR="00F23F4E">
        <w:rPr>
          <w:rFonts w:ascii="Calibri" w:hAnsi="Calibri" w:cs="Calibri"/>
          <w:sz w:val="24"/>
          <w:szCs w:val="24"/>
        </w:rPr>
        <w:tab/>
      </w:r>
      <w:r w:rsidR="00F23F4E">
        <w:rPr>
          <w:rFonts w:ascii="Calibri" w:hAnsi="Calibri" w:cs="Calibri"/>
          <w:sz w:val="24"/>
          <w:szCs w:val="24"/>
        </w:rPr>
        <w:tab/>
      </w:r>
      <w:r w:rsidR="00F23F4E">
        <w:rPr>
          <w:rFonts w:ascii="Calibri" w:hAnsi="Calibri" w:cs="Calibri"/>
          <w:sz w:val="24"/>
          <w:szCs w:val="24"/>
        </w:rPr>
        <w:tab/>
      </w:r>
      <w:r w:rsidRPr="00630D3E">
        <w:rPr>
          <w:rFonts w:ascii="Calibri" w:hAnsi="Calibri" w:cs="Calibri"/>
          <w:sz w:val="24"/>
          <w:szCs w:val="24"/>
        </w:rPr>
        <w:t>…………………………………………..</w:t>
      </w:r>
    </w:p>
    <w:p w14:paraId="550BCBF5" w14:textId="54FFB83A" w:rsidR="00F75AE6" w:rsidRPr="003356ED" w:rsidRDefault="00F75AE6" w:rsidP="00F75AE6">
      <w:pPr>
        <w:pStyle w:val="normlnn"/>
        <w:spacing w:before="0"/>
        <w:rPr>
          <w:rFonts w:ascii="Calibri" w:hAnsi="Calibri" w:cs="Calibri"/>
          <w:bCs/>
          <w:sz w:val="24"/>
          <w:szCs w:val="24"/>
        </w:rPr>
      </w:pPr>
      <w:r w:rsidRPr="00630D3E">
        <w:rPr>
          <w:rFonts w:ascii="Calibri" w:hAnsi="Calibri" w:cs="Calibri"/>
          <w:sz w:val="24"/>
          <w:szCs w:val="24"/>
        </w:rPr>
        <w:t xml:space="preserve">Ing. </w:t>
      </w:r>
      <w:r w:rsidR="00CC27F6">
        <w:rPr>
          <w:rFonts w:ascii="Calibri" w:hAnsi="Calibri" w:cs="Calibri"/>
          <w:sz w:val="24"/>
          <w:szCs w:val="24"/>
        </w:rPr>
        <w:t>Robert Jára</w:t>
      </w:r>
      <w:r w:rsidRPr="00630D3E">
        <w:rPr>
          <w:rFonts w:ascii="Calibri" w:hAnsi="Calibri" w:cs="Calibri"/>
          <w:sz w:val="24"/>
          <w:szCs w:val="24"/>
        </w:rPr>
        <w:t>, Ph.D., ředitel</w:t>
      </w:r>
      <w:r w:rsidRPr="00630D3E">
        <w:rPr>
          <w:rFonts w:ascii="Calibri" w:hAnsi="Calibri" w:cs="Calibri"/>
          <w:sz w:val="24"/>
          <w:szCs w:val="24"/>
        </w:rPr>
        <w:tab/>
      </w:r>
      <w:r w:rsidRPr="00630D3E">
        <w:rPr>
          <w:rFonts w:ascii="Calibri" w:hAnsi="Calibri" w:cs="Calibri"/>
          <w:sz w:val="24"/>
          <w:szCs w:val="24"/>
        </w:rPr>
        <w:tab/>
      </w:r>
      <w:r w:rsidR="00F23F4E">
        <w:rPr>
          <w:rFonts w:ascii="Calibri" w:hAnsi="Calibri" w:cs="Calibri"/>
          <w:sz w:val="24"/>
          <w:szCs w:val="24"/>
        </w:rPr>
        <w:tab/>
      </w:r>
      <w:r w:rsidR="007B082C">
        <w:rPr>
          <w:rFonts w:ascii="Calibri" w:hAnsi="Calibri" w:cs="Calibri"/>
          <w:bCs/>
        </w:rPr>
        <w:t xml:space="preserve">Ing. Cyril Svozil, </w:t>
      </w:r>
      <w:r w:rsidR="00574479">
        <w:rPr>
          <w:rFonts w:ascii="Calibri" w:hAnsi="Calibri" w:cs="Calibri"/>
          <w:bCs/>
        </w:rPr>
        <w:t>jednatel</w:t>
      </w:r>
    </w:p>
    <w:p w14:paraId="409C5AA2" w14:textId="3633DEEF" w:rsidR="00F75AE6" w:rsidRPr="003356ED" w:rsidRDefault="00F75AE6" w:rsidP="00F75AE6">
      <w:pPr>
        <w:pStyle w:val="normlnn"/>
        <w:spacing w:before="0"/>
        <w:rPr>
          <w:rFonts w:ascii="Calibri" w:hAnsi="Calibri" w:cs="Calibri"/>
          <w:bCs/>
          <w:sz w:val="24"/>
          <w:szCs w:val="24"/>
        </w:rPr>
      </w:pPr>
      <w:r w:rsidRPr="003356ED">
        <w:rPr>
          <w:rFonts w:ascii="Calibri" w:eastAsia="Lucida Sans Unicode" w:hAnsi="Calibri" w:cs="Calibri"/>
          <w:bCs/>
          <w:snapToGrid/>
          <w:kern w:val="1"/>
          <w:sz w:val="24"/>
          <w:szCs w:val="24"/>
          <w:lang w:eastAsia="ar-SA"/>
        </w:rPr>
        <w:t>České vysoké učení technické v Praze</w:t>
      </w:r>
      <w:r w:rsidRPr="003356ED">
        <w:rPr>
          <w:rFonts w:ascii="Calibri" w:hAnsi="Calibri" w:cs="Calibri"/>
          <w:bCs/>
          <w:sz w:val="24"/>
          <w:szCs w:val="24"/>
        </w:rPr>
        <w:tab/>
      </w:r>
      <w:r w:rsidR="00F23F4E" w:rsidRPr="003356ED">
        <w:rPr>
          <w:rFonts w:ascii="Calibri" w:hAnsi="Calibri" w:cs="Calibri"/>
          <w:bCs/>
          <w:sz w:val="24"/>
          <w:szCs w:val="24"/>
        </w:rPr>
        <w:tab/>
      </w:r>
      <w:proofErr w:type="spellStart"/>
      <w:r w:rsidR="007B082C">
        <w:rPr>
          <w:rFonts w:ascii="Calibri" w:hAnsi="Calibri" w:cs="Calibri"/>
          <w:bCs/>
        </w:rPr>
        <w:t>Fenix</w:t>
      </w:r>
      <w:proofErr w:type="spellEnd"/>
      <w:r w:rsidR="007B082C">
        <w:rPr>
          <w:rFonts w:ascii="Calibri" w:hAnsi="Calibri" w:cs="Calibri"/>
          <w:bCs/>
        </w:rPr>
        <w:t xml:space="preserve"> </w:t>
      </w:r>
      <w:proofErr w:type="spellStart"/>
      <w:r w:rsidR="00574479">
        <w:rPr>
          <w:rFonts w:ascii="Calibri" w:hAnsi="Calibri" w:cs="Calibri"/>
          <w:bCs/>
        </w:rPr>
        <w:t>Trading</w:t>
      </w:r>
      <w:proofErr w:type="spellEnd"/>
      <w:r w:rsidR="00574479">
        <w:rPr>
          <w:rFonts w:ascii="Calibri" w:hAnsi="Calibri" w:cs="Calibri"/>
          <w:bCs/>
        </w:rPr>
        <w:t xml:space="preserve"> s.r.o.</w:t>
      </w:r>
    </w:p>
    <w:p w14:paraId="494DD084" w14:textId="245CEB01" w:rsidR="00F75AE6" w:rsidRPr="00630D3E" w:rsidRDefault="00F75AE6" w:rsidP="00F75AE6">
      <w:pPr>
        <w:pStyle w:val="normlnn"/>
        <w:spacing w:before="0"/>
        <w:rPr>
          <w:rFonts w:ascii="Calibri" w:hAnsi="Calibri" w:cs="Calibri"/>
          <w:sz w:val="24"/>
          <w:szCs w:val="24"/>
        </w:rPr>
      </w:pPr>
      <w:r w:rsidRPr="00630D3E">
        <w:rPr>
          <w:rFonts w:ascii="Calibri" w:hAnsi="Calibri" w:cs="Calibri"/>
          <w:sz w:val="24"/>
          <w:szCs w:val="24"/>
        </w:rPr>
        <w:t>Univerzitní centrum energeticky efektivních</w:t>
      </w:r>
      <w:r w:rsidR="007B082C">
        <w:rPr>
          <w:rFonts w:ascii="Calibri" w:hAnsi="Calibri" w:cs="Calibri"/>
          <w:sz w:val="24"/>
          <w:szCs w:val="24"/>
        </w:rPr>
        <w:tab/>
      </w:r>
    </w:p>
    <w:p w14:paraId="494545B9" w14:textId="77777777" w:rsidR="00F75AE6" w:rsidRPr="00630D3E" w:rsidRDefault="00F75AE6" w:rsidP="00F75AE6">
      <w:pPr>
        <w:pStyle w:val="normlnn"/>
        <w:spacing w:before="0"/>
        <w:rPr>
          <w:rFonts w:ascii="Calibri" w:hAnsi="Calibri" w:cs="Calibri"/>
          <w:sz w:val="24"/>
          <w:szCs w:val="24"/>
        </w:rPr>
      </w:pPr>
      <w:r w:rsidRPr="00630D3E">
        <w:rPr>
          <w:rFonts w:ascii="Calibri" w:hAnsi="Calibri" w:cs="Calibri"/>
          <w:sz w:val="24"/>
          <w:szCs w:val="24"/>
        </w:rPr>
        <w:t>budov</w:t>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p>
    <w:p w14:paraId="04C70E56" w14:textId="7F75636C" w:rsidR="003356ED" w:rsidRDefault="00415A88" w:rsidP="007B082C">
      <w:pPr>
        <w:spacing w:after="200" w:line="276" w:lineRule="auto"/>
        <w:jc w:val="left"/>
        <w:rPr>
          <w:rFonts w:ascii="Calibri" w:hAnsi="Calibri" w:cs="Calibri"/>
          <w:sz w:val="24"/>
        </w:rPr>
      </w:pPr>
      <w:r w:rsidRPr="003356ED">
        <w:rPr>
          <w:rFonts w:ascii="Calibri" w:hAnsi="Calibri" w:cs="Calibri"/>
          <w:sz w:val="24"/>
        </w:rPr>
        <w:t xml:space="preserve"> </w:t>
      </w:r>
    </w:p>
    <w:p w14:paraId="55743499" w14:textId="6612AFEA" w:rsidR="00CC6D1B" w:rsidRDefault="00CC6D1B" w:rsidP="007B082C">
      <w:pPr>
        <w:spacing w:after="200" w:line="276" w:lineRule="auto"/>
        <w:jc w:val="left"/>
        <w:rPr>
          <w:rFonts w:ascii="Calibri" w:hAnsi="Calibri" w:cs="Calibri"/>
          <w:sz w:val="24"/>
        </w:rPr>
      </w:pPr>
    </w:p>
    <w:p w14:paraId="75F39825" w14:textId="1D20B21D" w:rsidR="00CC6D1B" w:rsidRDefault="00CC6D1B" w:rsidP="007B082C">
      <w:pPr>
        <w:spacing w:after="200" w:line="276" w:lineRule="auto"/>
        <w:jc w:val="left"/>
        <w:rPr>
          <w:rFonts w:ascii="Calibri" w:hAnsi="Calibri" w:cs="Calibri"/>
          <w:sz w:val="24"/>
        </w:rPr>
      </w:pPr>
    </w:p>
    <w:p w14:paraId="0A5DC0F4" w14:textId="49C00FE1" w:rsidR="00CC6D1B" w:rsidRDefault="00CC6D1B" w:rsidP="007B082C">
      <w:pPr>
        <w:spacing w:after="200" w:line="276" w:lineRule="auto"/>
        <w:jc w:val="left"/>
        <w:rPr>
          <w:rFonts w:ascii="Calibri" w:hAnsi="Calibri" w:cs="Calibri"/>
          <w:sz w:val="24"/>
        </w:rPr>
      </w:pPr>
    </w:p>
    <w:p w14:paraId="682E1044" w14:textId="4A32DF43" w:rsidR="00CC6D1B" w:rsidRDefault="00CC6D1B" w:rsidP="007B082C">
      <w:pPr>
        <w:spacing w:after="200" w:line="276" w:lineRule="auto"/>
        <w:jc w:val="left"/>
        <w:rPr>
          <w:rFonts w:ascii="Calibri" w:hAnsi="Calibri" w:cs="Calibri"/>
          <w:sz w:val="24"/>
        </w:rPr>
      </w:pPr>
    </w:p>
    <w:p w14:paraId="1CABF006" w14:textId="0B23D220" w:rsidR="00CC6D1B" w:rsidRDefault="00CC6D1B" w:rsidP="007B082C">
      <w:pPr>
        <w:spacing w:after="200" w:line="276" w:lineRule="auto"/>
        <w:jc w:val="left"/>
        <w:rPr>
          <w:rFonts w:ascii="Calibri" w:hAnsi="Calibri" w:cs="Calibri"/>
          <w:sz w:val="24"/>
        </w:rPr>
      </w:pPr>
    </w:p>
    <w:p w14:paraId="7840D516" w14:textId="6A3BA76C" w:rsidR="00CC6D1B" w:rsidRDefault="00CC6D1B" w:rsidP="007B082C">
      <w:pPr>
        <w:spacing w:after="200" w:line="276" w:lineRule="auto"/>
        <w:jc w:val="left"/>
        <w:rPr>
          <w:rFonts w:ascii="Calibri" w:hAnsi="Calibri" w:cs="Calibri"/>
          <w:sz w:val="24"/>
        </w:rPr>
      </w:pPr>
    </w:p>
    <w:p w14:paraId="0D92D2F2" w14:textId="54B3594A" w:rsidR="00CC6D1B" w:rsidRDefault="00CC6D1B" w:rsidP="007B082C">
      <w:pPr>
        <w:spacing w:after="200" w:line="276" w:lineRule="auto"/>
        <w:jc w:val="left"/>
        <w:rPr>
          <w:rFonts w:ascii="Calibri" w:hAnsi="Calibri" w:cs="Calibri"/>
          <w:sz w:val="24"/>
        </w:rPr>
      </w:pPr>
    </w:p>
    <w:p w14:paraId="7F7561BE" w14:textId="5533AB83" w:rsidR="00CC6D1B" w:rsidRDefault="00CC6D1B" w:rsidP="007B082C">
      <w:pPr>
        <w:spacing w:after="200" w:line="276" w:lineRule="auto"/>
        <w:jc w:val="left"/>
        <w:rPr>
          <w:rFonts w:ascii="Calibri" w:hAnsi="Calibri" w:cs="Calibri"/>
          <w:sz w:val="24"/>
        </w:rPr>
      </w:pPr>
    </w:p>
    <w:p w14:paraId="3A47933D" w14:textId="66E84C0C" w:rsidR="00CC6D1B" w:rsidRDefault="00CC6D1B" w:rsidP="007B082C">
      <w:pPr>
        <w:spacing w:after="200" w:line="276" w:lineRule="auto"/>
        <w:jc w:val="left"/>
        <w:rPr>
          <w:rFonts w:ascii="Calibri" w:hAnsi="Calibri" w:cs="Calibri"/>
          <w:sz w:val="24"/>
        </w:rPr>
      </w:pPr>
    </w:p>
    <w:p w14:paraId="78BA4DBC" w14:textId="781DE039" w:rsidR="00CC6D1B" w:rsidRDefault="00CC6D1B" w:rsidP="007B082C">
      <w:pPr>
        <w:spacing w:after="200" w:line="276" w:lineRule="auto"/>
        <w:jc w:val="left"/>
        <w:rPr>
          <w:rFonts w:ascii="Calibri" w:hAnsi="Calibri" w:cs="Calibri"/>
          <w:sz w:val="24"/>
        </w:rPr>
      </w:pPr>
      <w:r w:rsidRPr="00CA1729">
        <w:rPr>
          <w:rFonts w:ascii="Calibri" w:hAnsi="Calibri" w:cs="Calibri"/>
          <w:sz w:val="24"/>
        </w:rPr>
        <w:t>Příloha č. 1 Vymezení průmyslového vlastnictví</w:t>
      </w:r>
    </w:p>
    <w:p w14:paraId="05F671B2" w14:textId="12450AC0" w:rsidR="0086704E" w:rsidRPr="003356ED" w:rsidRDefault="002374C5" w:rsidP="00F3789F">
      <w:pPr>
        <w:spacing w:after="200" w:line="276" w:lineRule="auto"/>
        <w:jc w:val="left"/>
        <w:rPr>
          <w:rFonts w:ascii="Calibri" w:hAnsi="Calibri" w:cs="Calibri"/>
          <w:sz w:val="24"/>
        </w:rPr>
      </w:pPr>
      <w:r>
        <w:rPr>
          <w:rFonts w:ascii="Calibri" w:hAnsi="Calibri" w:cs="Calibri"/>
          <w:sz w:val="24"/>
        </w:rPr>
        <w:t>XXXXXXXXXXXXXXXXXXXXXXXXXXXXXXXXXXXXXXXXXXX</w:t>
      </w:r>
    </w:p>
    <w:sectPr w:rsidR="0086704E" w:rsidRPr="003356ED" w:rsidSect="00C0617B">
      <w:headerReference w:type="default" r:id="rId7"/>
      <w:footerReference w:type="default" r:id="rId8"/>
      <w:headerReference w:type="first" r:id="rId9"/>
      <w:footerReference w:type="first" r:id="rId10"/>
      <w:type w:val="continuous"/>
      <w:pgSz w:w="11906" w:h="16838" w:code="9"/>
      <w:pgMar w:top="2552" w:right="1418" w:bottom="1701" w:left="1701" w:header="567"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03730" w14:textId="77777777" w:rsidR="00C76614" w:rsidRDefault="00C76614" w:rsidP="004010A7">
      <w:pPr>
        <w:spacing w:line="240" w:lineRule="auto"/>
      </w:pPr>
      <w:r>
        <w:separator/>
      </w:r>
    </w:p>
  </w:endnote>
  <w:endnote w:type="continuationSeparator" w:id="0">
    <w:p w14:paraId="5AF07F24" w14:textId="77777777" w:rsidR="00C76614" w:rsidRDefault="00C76614" w:rsidP="00401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B26E8E" w14:paraId="0D8DF893" w14:textId="77777777" w:rsidTr="002D4758">
      <w:trPr>
        <w:trHeight w:val="800"/>
      </w:trPr>
      <w:tc>
        <w:tcPr>
          <w:tcW w:w="5000" w:type="pct"/>
          <w:shd w:val="clear" w:color="auto" w:fill="auto"/>
        </w:tcPr>
        <w:p w14:paraId="521C3EA6" w14:textId="77777777" w:rsidR="00B26E8E" w:rsidRDefault="00B26E8E" w:rsidP="007569BA">
          <w:pPr>
            <w:pStyle w:val="Zpat"/>
            <w:rPr>
              <w:caps w:val="0"/>
              <w:lang w:val="en-GB"/>
            </w:rPr>
          </w:pPr>
        </w:p>
        <w:p w14:paraId="209C489D" w14:textId="77777777" w:rsidR="00B26E8E" w:rsidRDefault="00B26E8E" w:rsidP="007569BA">
          <w:pPr>
            <w:pStyle w:val="Zpat"/>
            <w:rPr>
              <w:caps w:val="0"/>
              <w:lang w:val="en-GB"/>
            </w:rPr>
          </w:pPr>
        </w:p>
        <w:p w14:paraId="269A6E80" w14:textId="77777777" w:rsidR="00B26E8E" w:rsidRPr="00B26E8E" w:rsidRDefault="00B26E8E" w:rsidP="007569BA">
          <w:pPr>
            <w:pStyle w:val="Zpat"/>
            <w:jc w:val="right"/>
          </w:pPr>
          <w:r>
            <w:fldChar w:fldCharType="begin"/>
          </w:r>
          <w:r>
            <w:instrText xml:space="preserve"> PAGE   \* MERGEFORMAT </w:instrText>
          </w:r>
          <w:r>
            <w:fldChar w:fldCharType="separate"/>
          </w:r>
          <w:r w:rsidR="001D4182">
            <w:rPr>
              <w:noProof/>
            </w:rPr>
            <w:t>2</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1D4182">
            <w:rPr>
              <w:noProof/>
            </w:rPr>
            <w:t>2</w:t>
          </w:r>
          <w:r w:rsidR="00E01426">
            <w:rPr>
              <w:noProof/>
            </w:rPr>
            <w:fldChar w:fldCharType="end"/>
          </w:r>
        </w:p>
      </w:tc>
    </w:tr>
  </w:tbl>
  <w:p w14:paraId="1A85CB3D" w14:textId="77777777" w:rsidR="00B26E8E" w:rsidRPr="00B26E8E" w:rsidRDefault="00B26E8E" w:rsidP="00B26E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01"/>
      <w:gridCol w:w="1924"/>
      <w:gridCol w:w="2781"/>
      <w:gridCol w:w="1799"/>
    </w:tblGrid>
    <w:tr w:rsidR="00B26E8E" w14:paraId="0DC4B37C" w14:textId="77777777" w:rsidTr="00382D47">
      <w:trPr>
        <w:trHeight w:val="567"/>
      </w:trPr>
      <w:tc>
        <w:tcPr>
          <w:tcW w:w="2041" w:type="dxa"/>
          <w:shd w:val="clear" w:color="auto" w:fill="auto"/>
        </w:tcPr>
        <w:p w14:paraId="63A3FCC0" w14:textId="77777777" w:rsidR="00BB0493" w:rsidRDefault="00BB0493" w:rsidP="00BB0493">
          <w:pPr>
            <w:pStyle w:val="Zpat"/>
            <w:rPr>
              <w:caps w:val="0"/>
              <w:lang w:val="en-GB"/>
            </w:rPr>
          </w:pPr>
          <w:r>
            <w:rPr>
              <w:lang w:val="en-GB"/>
            </w:rPr>
            <w:t>ČVUT UCEEB</w:t>
          </w:r>
        </w:p>
        <w:p w14:paraId="2524436B" w14:textId="77777777" w:rsidR="00BB0493" w:rsidRDefault="00BB0493" w:rsidP="00BB0493">
          <w:pPr>
            <w:pStyle w:val="Zpat"/>
            <w:rPr>
              <w:caps w:val="0"/>
              <w:lang w:val="en-GB"/>
            </w:rPr>
          </w:pPr>
          <w:r>
            <w:rPr>
              <w:caps w:val="0"/>
              <w:lang w:val="en-GB"/>
            </w:rPr>
            <w:t>T</w:t>
          </w:r>
          <w:r w:rsidRPr="005B0E46">
            <w:rPr>
              <w:lang w:val="en-GB"/>
            </w:rPr>
            <w:t>řinecká 1024</w:t>
          </w:r>
        </w:p>
        <w:p w14:paraId="7B3B2866" w14:textId="77777777" w:rsidR="00BB0493" w:rsidRPr="00B26E8E" w:rsidRDefault="00BB0493" w:rsidP="00BB0493">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14:paraId="2789CAAA" w14:textId="77777777" w:rsidR="00B26E8E" w:rsidRPr="00B26E8E" w:rsidRDefault="00B26E8E" w:rsidP="00B26E8E">
          <w:pPr>
            <w:pStyle w:val="Zpat"/>
            <w:rPr>
              <w:caps w:val="0"/>
            </w:rPr>
          </w:pPr>
          <w:r w:rsidRPr="00B26E8E">
            <w:t>+420 224 356 701</w:t>
          </w:r>
        </w:p>
        <w:p w14:paraId="6C30AE1A" w14:textId="77777777" w:rsidR="00B26E8E" w:rsidRPr="00B26E8E" w:rsidRDefault="009650A0" w:rsidP="00B26E8E">
          <w:pPr>
            <w:pStyle w:val="Zpat"/>
            <w:rPr>
              <w:caps w:val="0"/>
            </w:rPr>
          </w:pPr>
          <w:r>
            <w:t>info</w:t>
          </w:r>
          <w:r w:rsidR="00B26E8E" w:rsidRPr="00B26E8E">
            <w:t>@uceeb.cz</w:t>
          </w:r>
        </w:p>
        <w:p w14:paraId="22940D30" w14:textId="77777777" w:rsidR="00B26E8E" w:rsidRDefault="00B26E8E" w:rsidP="00B26E8E">
          <w:pPr>
            <w:pStyle w:val="Zpat"/>
            <w:rPr>
              <w:caps w:val="0"/>
            </w:rPr>
          </w:pPr>
          <w:r w:rsidRPr="00B26E8E">
            <w:t>www.uceeb.cz</w:t>
          </w:r>
        </w:p>
      </w:tc>
      <w:tc>
        <w:tcPr>
          <w:tcW w:w="2840" w:type="dxa"/>
          <w:shd w:val="clear" w:color="auto" w:fill="auto"/>
        </w:tcPr>
        <w:p w14:paraId="24CABA17" w14:textId="77777777" w:rsidR="00B26E8E" w:rsidRPr="00B26E8E" w:rsidRDefault="00B26E8E" w:rsidP="00B26E8E">
          <w:pPr>
            <w:pStyle w:val="Zpat"/>
            <w:rPr>
              <w:caps w:val="0"/>
            </w:rPr>
          </w:pPr>
          <w:r w:rsidRPr="00B26E8E">
            <w:t>IČ 68407700 | DIČ CZ68407700</w:t>
          </w:r>
        </w:p>
        <w:p w14:paraId="1051BB0E" w14:textId="77777777" w:rsidR="00B26E8E" w:rsidRPr="00B26E8E" w:rsidRDefault="00B26E8E" w:rsidP="00B26E8E">
          <w:pPr>
            <w:pStyle w:val="Zpat"/>
            <w:rPr>
              <w:caps w:val="0"/>
            </w:rPr>
          </w:pPr>
          <w:r w:rsidRPr="00B26E8E">
            <w:t>BANKOVNÍ SPOJENÍ KB PRAHA 6</w:t>
          </w:r>
        </w:p>
        <w:p w14:paraId="2A81D27E" w14:textId="77777777" w:rsidR="00B26E8E" w:rsidRPr="00B26E8E" w:rsidRDefault="00B26E8E" w:rsidP="00B26E8E">
          <w:pPr>
            <w:pStyle w:val="Zpat"/>
            <w:rPr>
              <w:caps w:val="0"/>
              <w:lang w:val="en-GB"/>
            </w:rPr>
          </w:pPr>
          <w:r w:rsidRPr="000403B8">
            <w:rPr>
              <w:lang w:val="en-GB"/>
            </w:rPr>
            <w:t xml:space="preserve">Č. Ú. </w:t>
          </w:r>
          <w:r w:rsidRPr="00A04DC7">
            <w:rPr>
              <w:lang w:val="en-GB"/>
            </w:rPr>
            <w:t>107-4413090217</w:t>
          </w:r>
          <w:r w:rsidRPr="000403B8">
            <w:rPr>
              <w:lang w:val="en-GB"/>
            </w:rPr>
            <w:t>/0100</w:t>
          </w:r>
        </w:p>
      </w:tc>
      <w:tc>
        <w:tcPr>
          <w:tcW w:w="1860" w:type="dxa"/>
          <w:tcMar>
            <w:right w:w="0" w:type="dxa"/>
          </w:tcMar>
          <w:vAlign w:val="bottom"/>
        </w:tcPr>
        <w:p w14:paraId="5174ED69" w14:textId="77777777" w:rsidR="00B26E8E" w:rsidRPr="00B26E8E" w:rsidRDefault="00B26E8E" w:rsidP="00B26E8E">
          <w:pPr>
            <w:pStyle w:val="Zpat"/>
            <w:jc w:val="right"/>
          </w:pPr>
          <w:r>
            <w:fldChar w:fldCharType="begin"/>
          </w:r>
          <w:r>
            <w:instrText xml:space="preserve"> PAGE   \* MERGEFORMAT </w:instrText>
          </w:r>
          <w:r>
            <w:fldChar w:fldCharType="separate"/>
          </w:r>
          <w:r w:rsidR="001D4182">
            <w:rPr>
              <w:noProof/>
            </w:rPr>
            <w:t>1</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1D4182">
            <w:rPr>
              <w:noProof/>
            </w:rPr>
            <w:t>2</w:t>
          </w:r>
          <w:r w:rsidR="00E01426">
            <w:rPr>
              <w:noProof/>
            </w:rPr>
            <w:fldChar w:fldCharType="end"/>
          </w:r>
        </w:p>
      </w:tc>
    </w:tr>
  </w:tbl>
  <w:p w14:paraId="4E264375" w14:textId="77777777" w:rsidR="00B26E8E" w:rsidRDefault="00B26E8E" w:rsidP="00B26E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EDB2B" w14:textId="77777777" w:rsidR="00C76614" w:rsidRDefault="00C76614" w:rsidP="004010A7">
      <w:pPr>
        <w:spacing w:line="240" w:lineRule="auto"/>
      </w:pPr>
      <w:r>
        <w:separator/>
      </w:r>
    </w:p>
  </w:footnote>
  <w:footnote w:type="continuationSeparator" w:id="0">
    <w:p w14:paraId="60001819" w14:textId="77777777" w:rsidR="00C76614" w:rsidRDefault="00C76614" w:rsidP="004010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BEC4" w14:textId="77777777" w:rsidR="000120A8" w:rsidRDefault="000120A8" w:rsidP="000120A8">
    <w:pPr>
      <w:pStyle w:val="Zhlav"/>
      <w:ind w:left="-1134"/>
    </w:pPr>
    <w:r>
      <w:rPr>
        <w:noProof/>
        <w:lang w:eastAsia="cs-CZ"/>
      </w:rPr>
      <w:drawing>
        <wp:inline distT="0" distB="0" distL="0" distR="0" wp14:anchorId="0B810893" wp14:editId="7032B2AF">
          <wp:extent cx="1476375" cy="723900"/>
          <wp:effectExtent l="0" t="0" r="9525" b="0"/>
          <wp:docPr id="11" name="Obrázek 11"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4"/>
    </w:tblGrid>
    <w:tr w:rsidR="00564C9D" w14:paraId="4F4CC2EC" w14:textId="77777777" w:rsidTr="00060B77">
      <w:trPr>
        <w:trHeight w:val="1138"/>
      </w:trPr>
      <w:tc>
        <w:tcPr>
          <w:tcW w:w="2835" w:type="dxa"/>
        </w:tcPr>
        <w:p w14:paraId="40680BB0" w14:textId="636CE88A" w:rsidR="00564C9D" w:rsidRDefault="001D4182">
          <w:pPr>
            <w:pStyle w:val="Zhlav"/>
          </w:pPr>
          <w:r>
            <w:rPr>
              <w:b/>
              <w:noProof/>
              <w:lang w:eastAsia="cs-CZ"/>
            </w:rPr>
            <mc:AlternateContent>
              <mc:Choice Requires="wps">
                <w:drawing>
                  <wp:anchor distT="0" distB="0" distL="114300" distR="114300" simplePos="0" relativeHeight="251659264" behindDoc="0" locked="0" layoutInCell="1" allowOverlap="1" wp14:anchorId="63FDE81F" wp14:editId="050962D4">
                    <wp:simplePos x="0" y="0"/>
                    <wp:positionH relativeFrom="column">
                      <wp:posOffset>1652493</wp:posOffset>
                    </wp:positionH>
                    <wp:positionV relativeFrom="paragraph">
                      <wp:posOffset>310515</wp:posOffset>
                    </wp:positionV>
                    <wp:extent cx="4643120" cy="0"/>
                    <wp:effectExtent l="19050" t="19050" r="5080" b="19050"/>
                    <wp:wrapNone/>
                    <wp:docPr id="13" name="Přímá spojnice 13"/>
                    <wp:cNvGraphicFramePr/>
                    <a:graphic xmlns:a="http://schemas.openxmlformats.org/drawingml/2006/main">
                      <a:graphicData uri="http://schemas.microsoft.com/office/word/2010/wordprocessingShape">
                        <wps:wsp>
                          <wps:cNvCnPr/>
                          <wps:spPr>
                            <a:xfrm flipH="1">
                              <a:off x="0" y="0"/>
                              <a:ext cx="46431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9FD5F1" id="Přímá spojnice 1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pt,24.45pt" to="495.7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" strokecolor="#005fb3 [3044]" strokeweight="3pt"/>
                </w:pict>
              </mc:Fallback>
            </mc:AlternateContent>
          </w:r>
        </w:p>
      </w:tc>
      <w:tc>
        <w:tcPr>
          <w:tcW w:w="6804" w:type="dxa"/>
        </w:tcPr>
        <w:p w14:paraId="72952D4F" w14:textId="77777777" w:rsidR="00060B77" w:rsidRPr="00060B77" w:rsidRDefault="00060B77" w:rsidP="00060B77">
          <w:pPr>
            <w:pStyle w:val="VUT"/>
            <w:spacing w:line="276" w:lineRule="auto"/>
            <w:ind w:left="705"/>
            <w:jc w:val="left"/>
            <w:rPr>
              <w:sz w:val="18"/>
            </w:rPr>
          </w:pPr>
        </w:p>
        <w:p w14:paraId="5FF82FC0" w14:textId="77777777" w:rsidR="00564C9D" w:rsidRPr="00060B77" w:rsidRDefault="00564C9D" w:rsidP="00060B77">
          <w:pPr>
            <w:pStyle w:val="VUT"/>
            <w:spacing w:line="276" w:lineRule="auto"/>
            <w:ind w:left="705"/>
            <w:jc w:val="left"/>
            <w:rPr>
              <w:b w:val="0"/>
            </w:rPr>
          </w:pPr>
        </w:p>
      </w:tc>
    </w:tr>
  </w:tbl>
  <w:p w14:paraId="4EDEC055" w14:textId="78665B34" w:rsidR="00564C9D" w:rsidRPr="004F2D73" w:rsidRDefault="00C0617B" w:rsidP="004F2D73">
    <w:pPr>
      <w:pStyle w:val="Zhlav"/>
      <w:spacing w:after="0"/>
      <w:rPr>
        <w:sz w:val="2"/>
      </w:rPr>
    </w:pPr>
    <w:r>
      <w:rPr>
        <w:noProof/>
        <w:lang w:eastAsia="cs-CZ"/>
      </w:rPr>
      <w:drawing>
        <wp:anchor distT="0" distB="0" distL="114300" distR="114300" simplePos="0" relativeHeight="251655168" behindDoc="0" locked="0" layoutInCell="1" allowOverlap="1" wp14:anchorId="715D70C4" wp14:editId="7DF8E4F6">
          <wp:simplePos x="0" y="0"/>
          <wp:positionH relativeFrom="column">
            <wp:posOffset>-63277</wp:posOffset>
          </wp:positionH>
          <wp:positionV relativeFrom="paragraph">
            <wp:posOffset>-755650</wp:posOffset>
          </wp:positionV>
          <wp:extent cx="1476375" cy="723900"/>
          <wp:effectExtent l="0" t="0" r="9525" b="0"/>
          <wp:wrapNone/>
          <wp:docPr id="12" name="Obrázek 12"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26C6">
      <w:rPr>
        <w:b/>
        <w:noProof/>
        <w:lang w:eastAsia="cs-CZ"/>
      </w:rPr>
      <mc:AlternateContent>
        <mc:Choice Requires="wps">
          <w:drawing>
            <wp:anchor distT="45720" distB="45720" distL="114300" distR="114300" simplePos="0" relativeHeight="251657216" behindDoc="0" locked="0" layoutInCell="1" allowOverlap="1" wp14:anchorId="19C62CA7" wp14:editId="4241E237">
              <wp:simplePos x="0" y="0"/>
              <wp:positionH relativeFrom="column">
                <wp:posOffset>809213</wp:posOffset>
              </wp:positionH>
              <wp:positionV relativeFrom="paragraph">
                <wp:posOffset>-750570</wp:posOffset>
              </wp:positionV>
              <wp:extent cx="4809490" cy="7239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23900"/>
                      </a:xfrm>
                      <a:prstGeom prst="rect">
                        <a:avLst/>
                      </a:prstGeom>
                      <a:noFill/>
                      <a:ln w="9525">
                        <a:noFill/>
                        <a:miter lim="800000"/>
                        <a:headEnd/>
                        <a:tailEnd/>
                      </a:ln>
                    </wps:spPr>
                    <wps:txbx>
                      <w:txbxContent>
                        <w:p w14:paraId="4E2CC29E" w14:textId="519C0341" w:rsidR="008626C6" w:rsidRPr="008626C6" w:rsidRDefault="008626C6" w:rsidP="008626C6">
                          <w:pPr>
                            <w:spacing w:after="0" w:line="240" w:lineRule="auto"/>
                            <w:jc w:val="right"/>
                            <w:rPr>
                              <w:b/>
                              <w:sz w:val="18"/>
                            </w:rPr>
                          </w:pPr>
                          <w:r w:rsidRPr="008626C6">
                            <w:rPr>
                              <w:b/>
                              <w:sz w:val="18"/>
                            </w:rPr>
                            <w:t>ČESKÉ VYSOKÉ UČENÍ TECHNICKÉ V PRAZE</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C62CA7" id="_x0000_t202" coordsize="21600,21600" o:spt="202" path="m,l,21600r21600,l21600,xe">
              <v:stroke joinstyle="miter"/>
              <v:path gradientshapeok="t" o:connecttype="rect"/>
            </v:shapetype>
            <v:shape id="Textové pole 2" o:spid="_x0000_s1026" type="#_x0000_t202" style="position:absolute;left:0;text-align:left;margin-left:63.7pt;margin-top:-59.1pt;width:378.7pt;height:5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" filled="f" stroked="f">
              <v:textbox>
                <w:txbxContent>
                  <w:p w14:paraId="4E2CC29E" w14:textId="519C0341" w:rsidR="008626C6" w:rsidRPr="008626C6" w:rsidRDefault="008626C6" w:rsidP="008626C6">
                    <w:pPr>
                      <w:spacing w:after="0" w:line="240" w:lineRule="auto"/>
                      <w:jc w:val="right"/>
                      <w:rPr>
                        <w:b/>
                        <w:sz w:val="18"/>
                      </w:rPr>
                    </w:pPr>
                    <w:r w:rsidRPr="008626C6">
                      <w:rPr>
                        <w:b/>
                        <w:sz w:val="18"/>
                      </w:rPr>
                      <w:t>ČESKÉ VYSOKÉ UČENÍ TECHNICKÉ V PRAZE</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name w:val="WWNum28"/>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8A6F7B"/>
    <w:multiLevelType w:val="hybridMultilevel"/>
    <w:tmpl w:val="34EEEEF0"/>
    <w:lvl w:ilvl="0" w:tplc="04050015">
      <w:start w:val="1"/>
      <w:numFmt w:val="upperLetter"/>
      <w:lvlText w:val="%1."/>
      <w:lvlJc w:val="left"/>
      <w:pPr>
        <w:ind w:left="1424" w:hanging="360"/>
      </w:pPr>
    </w:lvl>
    <w:lvl w:ilvl="1" w:tplc="04050019" w:tentative="1">
      <w:start w:val="1"/>
      <w:numFmt w:val="lowerLetter"/>
      <w:lvlText w:val="%2."/>
      <w:lvlJc w:val="left"/>
      <w:pPr>
        <w:ind w:left="2144" w:hanging="360"/>
      </w:pPr>
    </w:lvl>
    <w:lvl w:ilvl="2" w:tplc="0405001B" w:tentative="1">
      <w:start w:val="1"/>
      <w:numFmt w:val="lowerRoman"/>
      <w:lvlText w:val="%3."/>
      <w:lvlJc w:val="right"/>
      <w:pPr>
        <w:ind w:left="2864" w:hanging="180"/>
      </w:pPr>
    </w:lvl>
    <w:lvl w:ilvl="3" w:tplc="0405000F" w:tentative="1">
      <w:start w:val="1"/>
      <w:numFmt w:val="decimal"/>
      <w:lvlText w:val="%4."/>
      <w:lvlJc w:val="left"/>
      <w:pPr>
        <w:ind w:left="3584" w:hanging="360"/>
      </w:pPr>
    </w:lvl>
    <w:lvl w:ilvl="4" w:tplc="04050019" w:tentative="1">
      <w:start w:val="1"/>
      <w:numFmt w:val="lowerLetter"/>
      <w:lvlText w:val="%5."/>
      <w:lvlJc w:val="left"/>
      <w:pPr>
        <w:ind w:left="4304" w:hanging="360"/>
      </w:pPr>
    </w:lvl>
    <w:lvl w:ilvl="5" w:tplc="0405001B" w:tentative="1">
      <w:start w:val="1"/>
      <w:numFmt w:val="lowerRoman"/>
      <w:lvlText w:val="%6."/>
      <w:lvlJc w:val="right"/>
      <w:pPr>
        <w:ind w:left="5024" w:hanging="180"/>
      </w:pPr>
    </w:lvl>
    <w:lvl w:ilvl="6" w:tplc="0405000F" w:tentative="1">
      <w:start w:val="1"/>
      <w:numFmt w:val="decimal"/>
      <w:lvlText w:val="%7."/>
      <w:lvlJc w:val="left"/>
      <w:pPr>
        <w:ind w:left="5744" w:hanging="360"/>
      </w:pPr>
    </w:lvl>
    <w:lvl w:ilvl="7" w:tplc="04050019" w:tentative="1">
      <w:start w:val="1"/>
      <w:numFmt w:val="lowerLetter"/>
      <w:lvlText w:val="%8."/>
      <w:lvlJc w:val="left"/>
      <w:pPr>
        <w:ind w:left="6464" w:hanging="360"/>
      </w:pPr>
    </w:lvl>
    <w:lvl w:ilvl="8" w:tplc="0405001B" w:tentative="1">
      <w:start w:val="1"/>
      <w:numFmt w:val="lowerRoman"/>
      <w:lvlText w:val="%9."/>
      <w:lvlJc w:val="right"/>
      <w:pPr>
        <w:ind w:left="7184" w:hanging="180"/>
      </w:pPr>
    </w:lvl>
  </w:abstractNum>
  <w:abstractNum w:abstractNumId="3" w15:restartNumberingAfterBreak="0">
    <w:nsid w:val="0662097B"/>
    <w:multiLevelType w:val="multilevel"/>
    <w:tmpl w:val="E5DE16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B673F2"/>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0734EF2"/>
    <w:multiLevelType w:val="hybridMultilevel"/>
    <w:tmpl w:val="25F21C38"/>
    <w:lvl w:ilvl="0" w:tplc="0405000F">
      <w:start w:val="1"/>
      <w:numFmt w:val="decimal"/>
      <w:lvlText w:val="%1."/>
      <w:lvlJc w:val="left"/>
      <w:pPr>
        <w:ind w:left="360" w:hanging="360"/>
      </w:pPr>
    </w:lvl>
    <w:lvl w:ilvl="1" w:tplc="16C8787C">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1769C0"/>
    <w:multiLevelType w:val="hybridMultilevel"/>
    <w:tmpl w:val="944A677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BBA6622"/>
    <w:multiLevelType w:val="hybridMultilevel"/>
    <w:tmpl w:val="79564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DF904CD"/>
    <w:multiLevelType w:val="hybridMultilevel"/>
    <w:tmpl w:val="BEE87C36"/>
    <w:lvl w:ilvl="0" w:tplc="CC045DC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EF545A1"/>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0" w15:restartNumberingAfterBreak="0">
    <w:nsid w:val="264F5093"/>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1" w15:restartNumberingAfterBreak="0">
    <w:nsid w:val="2A21653A"/>
    <w:multiLevelType w:val="hybridMultilevel"/>
    <w:tmpl w:val="D5BE8DE6"/>
    <w:lvl w:ilvl="0" w:tplc="04050001">
      <w:start w:val="1"/>
      <w:numFmt w:val="bullet"/>
      <w:lvlText w:val=""/>
      <w:lvlJc w:val="left"/>
      <w:pPr>
        <w:ind w:left="1068" w:hanging="70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65A6108"/>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3E673E42"/>
    <w:multiLevelType w:val="multilevel"/>
    <w:tmpl w:val="45CABB18"/>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4" w15:restartNumberingAfterBreak="0">
    <w:nsid w:val="40054B00"/>
    <w:multiLevelType w:val="multilevel"/>
    <w:tmpl w:val="02D62862"/>
    <w:lvl w:ilvl="0">
      <w:start w:val="2"/>
      <w:numFmt w:val="decimal"/>
      <w:lvlText w:val="%1."/>
      <w:lvlJc w:val="left"/>
      <w:pPr>
        <w:ind w:left="360" w:hanging="360"/>
      </w:pPr>
    </w:lvl>
    <w:lvl w:ilvl="1">
      <w:start w:val="1"/>
      <w:numFmt w:val="decimal"/>
      <w:lvlText w:val="%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446C1B07"/>
    <w:multiLevelType w:val="hybridMultilevel"/>
    <w:tmpl w:val="40764A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B523AF"/>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7" w15:restartNumberingAfterBreak="0">
    <w:nsid w:val="4862227E"/>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A91659D"/>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B4670FB"/>
    <w:multiLevelType w:val="hybridMultilevel"/>
    <w:tmpl w:val="53E4E6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C687D82"/>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DD65D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6651B4"/>
    <w:multiLevelType w:val="hybridMultilevel"/>
    <w:tmpl w:val="79DA2124"/>
    <w:lvl w:ilvl="0" w:tplc="3CBEC5B0">
      <w:numFmt w:val="bullet"/>
      <w:lvlText w:val="•"/>
      <w:lvlJc w:val="left"/>
      <w:pPr>
        <w:ind w:left="1068" w:hanging="708"/>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F744E49"/>
    <w:multiLevelType w:val="hybridMultilevel"/>
    <w:tmpl w:val="07AA74A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1BE3904"/>
    <w:multiLevelType w:val="hybridMultilevel"/>
    <w:tmpl w:val="0E44C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78244A"/>
    <w:multiLevelType w:val="hybridMultilevel"/>
    <w:tmpl w:val="71567F2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6F074F8"/>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5ABA5458"/>
    <w:multiLevelType w:val="hybridMultilevel"/>
    <w:tmpl w:val="163E9C5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787578"/>
    <w:multiLevelType w:val="multilevel"/>
    <w:tmpl w:val="C4B4A4D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FBE565E"/>
    <w:multiLevelType w:val="hybridMultilevel"/>
    <w:tmpl w:val="37704A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3AA4BBB"/>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64514F22"/>
    <w:multiLevelType w:val="hybridMultilevel"/>
    <w:tmpl w:val="067044A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680B489F"/>
    <w:multiLevelType w:val="hybridMultilevel"/>
    <w:tmpl w:val="2400679E"/>
    <w:lvl w:ilvl="0" w:tplc="72EA169E">
      <w:numFmt w:val="bullet"/>
      <w:lvlText w:val="-"/>
      <w:lvlJc w:val="left"/>
      <w:pPr>
        <w:ind w:left="1068" w:hanging="708"/>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C0964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EC2566D"/>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6F5F6813"/>
    <w:multiLevelType w:val="hybridMultilevel"/>
    <w:tmpl w:val="C79E9D76"/>
    <w:lvl w:ilvl="0" w:tplc="04050017">
      <w:start w:val="1"/>
      <w:numFmt w:val="lowerLetter"/>
      <w:lvlText w:val="%1)"/>
      <w:lvlJc w:val="left"/>
      <w:pPr>
        <w:ind w:left="720" w:hanging="360"/>
      </w:pPr>
    </w:lvl>
    <w:lvl w:ilvl="1" w:tplc="16C8787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487802"/>
    <w:multiLevelType w:val="hybridMultilevel"/>
    <w:tmpl w:val="71567F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9260450"/>
    <w:multiLevelType w:val="multilevel"/>
    <w:tmpl w:val="C36A6D2C"/>
    <w:lvl w:ilvl="0">
      <w:start w:val="1"/>
      <w:numFmt w:val="lowerLetter"/>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abstractNum w:abstractNumId="38" w15:restartNumberingAfterBreak="0">
    <w:nsid w:val="79AB6BCB"/>
    <w:multiLevelType w:val="hybridMultilevel"/>
    <w:tmpl w:val="07AA74A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FAA7CC2"/>
    <w:multiLevelType w:val="multilevel"/>
    <w:tmpl w:val="C36A6D2C"/>
    <w:lvl w:ilvl="0">
      <w:start w:val="1"/>
      <w:numFmt w:val="lowerLetter"/>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num w:numId="1" w16cid:durableId="1352342936">
    <w:abstractNumId w:val="0"/>
  </w:num>
  <w:num w:numId="2" w16cid:durableId="977759277">
    <w:abstractNumId w:val="1"/>
  </w:num>
  <w:num w:numId="3" w16cid:durableId="1037120030">
    <w:abstractNumId w:val="15"/>
  </w:num>
  <w:num w:numId="4" w16cid:durableId="1257786683">
    <w:abstractNumId w:val="24"/>
  </w:num>
  <w:num w:numId="5" w16cid:durableId="578289807">
    <w:abstractNumId w:val="2"/>
  </w:num>
  <w:num w:numId="6" w16cid:durableId="1127629826">
    <w:abstractNumId w:val="27"/>
  </w:num>
  <w:num w:numId="7" w16cid:durableId="34933687">
    <w:abstractNumId w:val="21"/>
  </w:num>
  <w:num w:numId="8" w16cid:durableId="2073964226">
    <w:abstractNumId w:val="39"/>
  </w:num>
  <w:num w:numId="9" w16cid:durableId="711809259">
    <w:abstractNumId w:val="37"/>
  </w:num>
  <w:num w:numId="10" w16cid:durableId="17063666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4250910">
    <w:abstractNumId w:val="36"/>
  </w:num>
  <w:num w:numId="12" w16cid:durableId="1612978434">
    <w:abstractNumId w:val="25"/>
  </w:num>
  <w:num w:numId="13" w16cid:durableId="958148852">
    <w:abstractNumId w:val="13"/>
  </w:num>
  <w:num w:numId="14" w16cid:durableId="1677728221">
    <w:abstractNumId w:val="10"/>
  </w:num>
  <w:num w:numId="15" w16cid:durableId="620840895">
    <w:abstractNumId w:val="35"/>
  </w:num>
  <w:num w:numId="16" w16cid:durableId="1392194103">
    <w:abstractNumId w:val="5"/>
  </w:num>
  <w:num w:numId="17" w16cid:durableId="2027710525">
    <w:abstractNumId w:val="16"/>
  </w:num>
  <w:num w:numId="18" w16cid:durableId="1152066430">
    <w:abstractNumId w:val="30"/>
  </w:num>
  <w:num w:numId="19" w16cid:durableId="124979113">
    <w:abstractNumId w:val="7"/>
  </w:num>
  <w:num w:numId="20" w16cid:durableId="40248019">
    <w:abstractNumId w:val="8"/>
  </w:num>
  <w:num w:numId="21" w16cid:durableId="452481977">
    <w:abstractNumId w:val="31"/>
  </w:num>
  <w:num w:numId="22" w16cid:durableId="14503359">
    <w:abstractNumId w:val="6"/>
  </w:num>
  <w:num w:numId="23" w16cid:durableId="322514182">
    <w:abstractNumId w:val="23"/>
  </w:num>
  <w:num w:numId="24" w16cid:durableId="1812942168">
    <w:abstractNumId w:val="33"/>
  </w:num>
  <w:num w:numId="25" w16cid:durableId="51469479">
    <w:abstractNumId w:val="14"/>
  </w:num>
  <w:num w:numId="26" w16cid:durableId="2062292112">
    <w:abstractNumId w:val="28"/>
  </w:num>
  <w:num w:numId="27" w16cid:durableId="1134370446">
    <w:abstractNumId w:val="3"/>
  </w:num>
  <w:num w:numId="28" w16cid:durableId="380131487">
    <w:abstractNumId w:val="38"/>
  </w:num>
  <w:num w:numId="29" w16cid:durableId="2102555724">
    <w:abstractNumId w:val="34"/>
  </w:num>
  <w:num w:numId="30" w16cid:durableId="78869548">
    <w:abstractNumId w:val="4"/>
  </w:num>
  <w:num w:numId="31" w16cid:durableId="729613620">
    <w:abstractNumId w:val="18"/>
  </w:num>
  <w:num w:numId="32" w16cid:durableId="937911166">
    <w:abstractNumId w:val="26"/>
  </w:num>
  <w:num w:numId="33" w16cid:durableId="1044869102">
    <w:abstractNumId w:val="17"/>
  </w:num>
  <w:num w:numId="34" w16cid:durableId="411389032">
    <w:abstractNumId w:val="20"/>
  </w:num>
  <w:num w:numId="35" w16cid:durableId="393628279">
    <w:abstractNumId w:val="12"/>
  </w:num>
  <w:num w:numId="36" w16cid:durableId="1377776134">
    <w:abstractNumId w:val="9"/>
  </w:num>
  <w:num w:numId="37" w16cid:durableId="1903132449">
    <w:abstractNumId w:val="29"/>
  </w:num>
  <w:num w:numId="38" w16cid:durableId="1980959939">
    <w:abstractNumId w:val="32"/>
  </w:num>
  <w:num w:numId="39" w16cid:durableId="479078488">
    <w:abstractNumId w:val="11"/>
  </w:num>
  <w:num w:numId="40" w16cid:durableId="921639752">
    <w:abstractNumId w:val="19"/>
  </w:num>
  <w:num w:numId="41" w16cid:durableId="251806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EB"/>
    <w:rsid w:val="00006D32"/>
    <w:rsid w:val="000120A8"/>
    <w:rsid w:val="000550D5"/>
    <w:rsid w:val="00060B77"/>
    <w:rsid w:val="00066B3C"/>
    <w:rsid w:val="0007051F"/>
    <w:rsid w:val="00074B4F"/>
    <w:rsid w:val="000762DD"/>
    <w:rsid w:val="000B7BC0"/>
    <w:rsid w:val="000C4DFB"/>
    <w:rsid w:val="000C5559"/>
    <w:rsid w:val="000E26C5"/>
    <w:rsid w:val="000E559C"/>
    <w:rsid w:val="000F31A6"/>
    <w:rsid w:val="00103A68"/>
    <w:rsid w:val="001134EB"/>
    <w:rsid w:val="00114211"/>
    <w:rsid w:val="00130782"/>
    <w:rsid w:val="001407B8"/>
    <w:rsid w:val="00152FDC"/>
    <w:rsid w:val="00166AE1"/>
    <w:rsid w:val="001707BB"/>
    <w:rsid w:val="001A4FE6"/>
    <w:rsid w:val="001A51A2"/>
    <w:rsid w:val="001A60B5"/>
    <w:rsid w:val="001A65A3"/>
    <w:rsid w:val="001C274E"/>
    <w:rsid w:val="001C2EE2"/>
    <w:rsid w:val="001D4182"/>
    <w:rsid w:val="001D6326"/>
    <w:rsid w:val="00213898"/>
    <w:rsid w:val="00226059"/>
    <w:rsid w:val="00230E37"/>
    <w:rsid w:val="0023470A"/>
    <w:rsid w:val="002374C5"/>
    <w:rsid w:val="00242A5C"/>
    <w:rsid w:val="00264073"/>
    <w:rsid w:val="002C06B0"/>
    <w:rsid w:val="002C0FE4"/>
    <w:rsid w:val="002D4758"/>
    <w:rsid w:val="002E070B"/>
    <w:rsid w:val="002F0590"/>
    <w:rsid w:val="002F4C99"/>
    <w:rsid w:val="002F607F"/>
    <w:rsid w:val="00333AE8"/>
    <w:rsid w:val="00333C14"/>
    <w:rsid w:val="003356ED"/>
    <w:rsid w:val="0033654D"/>
    <w:rsid w:val="00347324"/>
    <w:rsid w:val="00350402"/>
    <w:rsid w:val="00351443"/>
    <w:rsid w:val="003609F0"/>
    <w:rsid w:val="003770BC"/>
    <w:rsid w:val="003815E8"/>
    <w:rsid w:val="00382D47"/>
    <w:rsid w:val="00383D41"/>
    <w:rsid w:val="003A31D5"/>
    <w:rsid w:val="003A56CF"/>
    <w:rsid w:val="003C7672"/>
    <w:rsid w:val="003D27B5"/>
    <w:rsid w:val="003D2E57"/>
    <w:rsid w:val="0040069A"/>
    <w:rsid w:val="004010A7"/>
    <w:rsid w:val="00415A88"/>
    <w:rsid w:val="00421B09"/>
    <w:rsid w:val="00432321"/>
    <w:rsid w:val="00442706"/>
    <w:rsid w:val="00451539"/>
    <w:rsid w:val="00453658"/>
    <w:rsid w:val="0047113A"/>
    <w:rsid w:val="00471400"/>
    <w:rsid w:val="00485C5E"/>
    <w:rsid w:val="00487B77"/>
    <w:rsid w:val="00497EF6"/>
    <w:rsid w:val="004A00AD"/>
    <w:rsid w:val="004A2BDC"/>
    <w:rsid w:val="004A5B59"/>
    <w:rsid w:val="004D0F0A"/>
    <w:rsid w:val="004E4329"/>
    <w:rsid w:val="004E556B"/>
    <w:rsid w:val="004F2D73"/>
    <w:rsid w:val="004F787D"/>
    <w:rsid w:val="00503544"/>
    <w:rsid w:val="00504330"/>
    <w:rsid w:val="005068EB"/>
    <w:rsid w:val="00507DA8"/>
    <w:rsid w:val="005224B1"/>
    <w:rsid w:val="00542302"/>
    <w:rsid w:val="0055423B"/>
    <w:rsid w:val="0055793C"/>
    <w:rsid w:val="00562109"/>
    <w:rsid w:val="00563241"/>
    <w:rsid w:val="00564C9D"/>
    <w:rsid w:val="00574479"/>
    <w:rsid w:val="005A6706"/>
    <w:rsid w:val="005A7091"/>
    <w:rsid w:val="005A744D"/>
    <w:rsid w:val="005C5FA4"/>
    <w:rsid w:val="00607A9F"/>
    <w:rsid w:val="00623675"/>
    <w:rsid w:val="00630784"/>
    <w:rsid w:val="00630792"/>
    <w:rsid w:val="00630D3E"/>
    <w:rsid w:val="006322CE"/>
    <w:rsid w:val="0063586E"/>
    <w:rsid w:val="00666488"/>
    <w:rsid w:val="00667C0C"/>
    <w:rsid w:val="00673DD5"/>
    <w:rsid w:val="00674FF1"/>
    <w:rsid w:val="00676592"/>
    <w:rsid w:val="00677466"/>
    <w:rsid w:val="00686C3E"/>
    <w:rsid w:val="00697691"/>
    <w:rsid w:val="006C2022"/>
    <w:rsid w:val="006C4FF1"/>
    <w:rsid w:val="006E083E"/>
    <w:rsid w:val="006E30A4"/>
    <w:rsid w:val="006E6177"/>
    <w:rsid w:val="007146F4"/>
    <w:rsid w:val="0072006E"/>
    <w:rsid w:val="00723EAD"/>
    <w:rsid w:val="00757C55"/>
    <w:rsid w:val="00766E50"/>
    <w:rsid w:val="00770BE2"/>
    <w:rsid w:val="00773F09"/>
    <w:rsid w:val="007856C6"/>
    <w:rsid w:val="00787207"/>
    <w:rsid w:val="00792E9E"/>
    <w:rsid w:val="007A7002"/>
    <w:rsid w:val="007B082C"/>
    <w:rsid w:val="007D60C7"/>
    <w:rsid w:val="0080339B"/>
    <w:rsid w:val="00823FF3"/>
    <w:rsid w:val="00824504"/>
    <w:rsid w:val="008276F4"/>
    <w:rsid w:val="00833ABF"/>
    <w:rsid w:val="008368F1"/>
    <w:rsid w:val="00842F1B"/>
    <w:rsid w:val="008445A1"/>
    <w:rsid w:val="008626C6"/>
    <w:rsid w:val="0086704E"/>
    <w:rsid w:val="00870FE3"/>
    <w:rsid w:val="0087399B"/>
    <w:rsid w:val="008A07A6"/>
    <w:rsid w:val="008A75A8"/>
    <w:rsid w:val="008B2B9A"/>
    <w:rsid w:val="00901C5E"/>
    <w:rsid w:val="009129F4"/>
    <w:rsid w:val="0092707D"/>
    <w:rsid w:val="00940F67"/>
    <w:rsid w:val="009621A9"/>
    <w:rsid w:val="009650A0"/>
    <w:rsid w:val="00973DB2"/>
    <w:rsid w:val="00980766"/>
    <w:rsid w:val="009948A5"/>
    <w:rsid w:val="009A4B64"/>
    <w:rsid w:val="009B7C14"/>
    <w:rsid w:val="009C5AA8"/>
    <w:rsid w:val="00A07944"/>
    <w:rsid w:val="00A132F9"/>
    <w:rsid w:val="00A23688"/>
    <w:rsid w:val="00A25BBB"/>
    <w:rsid w:val="00A26235"/>
    <w:rsid w:val="00A40C58"/>
    <w:rsid w:val="00A559FD"/>
    <w:rsid w:val="00A77B2F"/>
    <w:rsid w:val="00AC0E6F"/>
    <w:rsid w:val="00AC4674"/>
    <w:rsid w:val="00AE0509"/>
    <w:rsid w:val="00AE6164"/>
    <w:rsid w:val="00B01461"/>
    <w:rsid w:val="00B1366D"/>
    <w:rsid w:val="00B26E8E"/>
    <w:rsid w:val="00B2701B"/>
    <w:rsid w:val="00B54DE0"/>
    <w:rsid w:val="00B63060"/>
    <w:rsid w:val="00B64223"/>
    <w:rsid w:val="00B67FB8"/>
    <w:rsid w:val="00B73C81"/>
    <w:rsid w:val="00B76D6B"/>
    <w:rsid w:val="00B85697"/>
    <w:rsid w:val="00BA5025"/>
    <w:rsid w:val="00BB0493"/>
    <w:rsid w:val="00BD0426"/>
    <w:rsid w:val="00BF6F63"/>
    <w:rsid w:val="00C0617B"/>
    <w:rsid w:val="00C17E31"/>
    <w:rsid w:val="00C22ADE"/>
    <w:rsid w:val="00C40B3C"/>
    <w:rsid w:val="00C42999"/>
    <w:rsid w:val="00C55D02"/>
    <w:rsid w:val="00C56ADD"/>
    <w:rsid w:val="00C61E09"/>
    <w:rsid w:val="00C621E2"/>
    <w:rsid w:val="00C7182E"/>
    <w:rsid w:val="00C76614"/>
    <w:rsid w:val="00C84CC4"/>
    <w:rsid w:val="00C84DC1"/>
    <w:rsid w:val="00C86641"/>
    <w:rsid w:val="00CA1729"/>
    <w:rsid w:val="00CA2C25"/>
    <w:rsid w:val="00CB6AF1"/>
    <w:rsid w:val="00CC27F6"/>
    <w:rsid w:val="00CC47EB"/>
    <w:rsid w:val="00CC6D1B"/>
    <w:rsid w:val="00CE0094"/>
    <w:rsid w:val="00CF06F3"/>
    <w:rsid w:val="00D05FF6"/>
    <w:rsid w:val="00D117E6"/>
    <w:rsid w:val="00D12333"/>
    <w:rsid w:val="00D16E0C"/>
    <w:rsid w:val="00D20B4A"/>
    <w:rsid w:val="00D2764A"/>
    <w:rsid w:val="00D54EBA"/>
    <w:rsid w:val="00D551C2"/>
    <w:rsid w:val="00D67DE3"/>
    <w:rsid w:val="00D77F08"/>
    <w:rsid w:val="00D87ACC"/>
    <w:rsid w:val="00DA7072"/>
    <w:rsid w:val="00DB3C7F"/>
    <w:rsid w:val="00DB417A"/>
    <w:rsid w:val="00DC0349"/>
    <w:rsid w:val="00DC4688"/>
    <w:rsid w:val="00DE26FA"/>
    <w:rsid w:val="00DF3E80"/>
    <w:rsid w:val="00DF491C"/>
    <w:rsid w:val="00E01426"/>
    <w:rsid w:val="00E01898"/>
    <w:rsid w:val="00E03263"/>
    <w:rsid w:val="00E0797C"/>
    <w:rsid w:val="00E15D3A"/>
    <w:rsid w:val="00E217C8"/>
    <w:rsid w:val="00E2668D"/>
    <w:rsid w:val="00E354DA"/>
    <w:rsid w:val="00E45584"/>
    <w:rsid w:val="00E56F67"/>
    <w:rsid w:val="00E65D41"/>
    <w:rsid w:val="00E6780A"/>
    <w:rsid w:val="00E81487"/>
    <w:rsid w:val="00E93946"/>
    <w:rsid w:val="00EA3140"/>
    <w:rsid w:val="00ED42A1"/>
    <w:rsid w:val="00ED57BC"/>
    <w:rsid w:val="00EE061A"/>
    <w:rsid w:val="00EE11D4"/>
    <w:rsid w:val="00EE5214"/>
    <w:rsid w:val="00F03350"/>
    <w:rsid w:val="00F16777"/>
    <w:rsid w:val="00F23646"/>
    <w:rsid w:val="00F23A3A"/>
    <w:rsid w:val="00F23F4E"/>
    <w:rsid w:val="00F25B6A"/>
    <w:rsid w:val="00F3630B"/>
    <w:rsid w:val="00F367BE"/>
    <w:rsid w:val="00F367CB"/>
    <w:rsid w:val="00F3789F"/>
    <w:rsid w:val="00F400A3"/>
    <w:rsid w:val="00F40C66"/>
    <w:rsid w:val="00F41BBC"/>
    <w:rsid w:val="00F536D7"/>
    <w:rsid w:val="00F55AA0"/>
    <w:rsid w:val="00F565B0"/>
    <w:rsid w:val="00F61424"/>
    <w:rsid w:val="00F75AE6"/>
    <w:rsid w:val="00F82FED"/>
    <w:rsid w:val="00FA2F8D"/>
    <w:rsid w:val="00FB3A05"/>
    <w:rsid w:val="00FC3A34"/>
    <w:rsid w:val="00FC3DA6"/>
    <w:rsid w:val="00FC5BA7"/>
    <w:rsid w:val="00FC7FF9"/>
    <w:rsid w:val="00FE6FA3"/>
    <w:rsid w:val="00FF33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3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4"/>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3A68"/>
    <w:pPr>
      <w:spacing w:after="120" w:line="300" w:lineRule="atLeast"/>
      <w:jc w:val="both"/>
    </w:pPr>
  </w:style>
  <w:style w:type="paragraph" w:styleId="Nadpis1">
    <w:name w:val="heading 1"/>
    <w:basedOn w:val="Normln"/>
    <w:next w:val="Normln"/>
    <w:link w:val="Nadpis1Char"/>
    <w:qFormat/>
    <w:rsid w:val="005224B1"/>
    <w:pPr>
      <w:keepNext/>
      <w:keepLines/>
      <w:spacing w:before="300"/>
      <w:outlineLvl w:val="0"/>
    </w:pPr>
    <w:rPr>
      <w:rFonts w:asciiTheme="majorHAnsi" w:eastAsiaTheme="majorEastAsia" w:hAnsiTheme="majorHAnsi" w:cstheme="majorBidi"/>
      <w:bCs/>
      <w:sz w:val="36"/>
      <w:szCs w:val="28"/>
    </w:rPr>
  </w:style>
  <w:style w:type="paragraph" w:styleId="Nadpis2">
    <w:name w:val="heading 2"/>
    <w:basedOn w:val="Normln"/>
    <w:next w:val="Normln"/>
    <w:link w:val="Nadpis2Char"/>
    <w:unhideWhenUsed/>
    <w:qFormat/>
    <w:rsid w:val="005224B1"/>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5224B1"/>
    <w:pPr>
      <w:keepNext/>
      <w:keepLines/>
      <w:spacing w:before="300" w:after="0"/>
      <w:outlineLvl w:val="2"/>
    </w:pPr>
    <w:rPr>
      <w:rFonts w:asciiTheme="majorHAnsi" w:eastAsiaTheme="majorEastAsia" w:hAnsiTheme="majorHAnsi" w:cstheme="majorBidi"/>
      <w:bCs/>
      <w:sz w:val="24"/>
    </w:rPr>
  </w:style>
  <w:style w:type="paragraph" w:styleId="Nadpis4">
    <w:name w:val="heading 4"/>
    <w:basedOn w:val="Normln"/>
    <w:next w:val="Normln"/>
    <w:link w:val="Nadpis4Char"/>
    <w:uiPriority w:val="9"/>
    <w:unhideWhenUsed/>
    <w:rsid w:val="00B64223"/>
    <w:pPr>
      <w:keepNext/>
      <w:keepLines/>
      <w:spacing w:before="200"/>
      <w:outlineLvl w:val="3"/>
    </w:pPr>
    <w:rPr>
      <w:rFonts w:asciiTheme="majorHAnsi" w:eastAsiaTheme="majorEastAsia" w:hAnsiTheme="majorHAnsi" w:cstheme="majorBidi"/>
      <w:b/>
      <w:bCs/>
      <w:i/>
      <w:iCs/>
      <w:color w:val="0065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64223"/>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B64223"/>
    <w:rPr>
      <w:color w:val="0065BD" w:themeColor="text2"/>
      <w:sz w:val="20"/>
    </w:rPr>
  </w:style>
  <w:style w:type="paragraph" w:styleId="Zpat">
    <w:name w:val="footer"/>
    <w:basedOn w:val="Normln"/>
    <w:link w:val="ZpatChar"/>
    <w:uiPriority w:val="99"/>
    <w:unhideWhenUsed/>
    <w:rsid w:val="00B26E8E"/>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B26E8E"/>
    <w:rPr>
      <w:caps/>
      <w:sz w:val="14"/>
    </w:rPr>
  </w:style>
  <w:style w:type="character" w:styleId="Hypertextovodkaz">
    <w:name w:val="Hyperlink"/>
    <w:basedOn w:val="Standardnpsmoodstavce"/>
    <w:uiPriority w:val="99"/>
    <w:unhideWhenUsed/>
    <w:rsid w:val="004010A7"/>
    <w:rPr>
      <w:color w:val="0065BD" w:themeColor="hyperlink"/>
      <w:u w:val="single"/>
    </w:rPr>
  </w:style>
  <w:style w:type="paragraph" w:styleId="Textbubliny">
    <w:name w:val="Balloon Text"/>
    <w:basedOn w:val="Normln"/>
    <w:link w:val="TextbublinyChar"/>
    <w:uiPriority w:val="99"/>
    <w:semiHidden/>
    <w:unhideWhenUsed/>
    <w:rsid w:val="00066B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B3C"/>
    <w:rPr>
      <w:rFonts w:ascii="Tahoma" w:hAnsi="Tahoma" w:cs="Tahoma"/>
      <w:color w:val="4D4948"/>
      <w:sz w:val="16"/>
      <w:szCs w:val="16"/>
    </w:rPr>
  </w:style>
  <w:style w:type="character" w:customStyle="1" w:styleId="Nadpis1Char">
    <w:name w:val="Nadpis 1 Char"/>
    <w:basedOn w:val="Standardnpsmoodstavce"/>
    <w:link w:val="Nadpis1"/>
    <w:uiPriority w:val="9"/>
    <w:rsid w:val="005224B1"/>
    <w:rPr>
      <w:rFonts w:asciiTheme="majorHAnsi" w:eastAsiaTheme="majorEastAsia" w:hAnsiTheme="majorHAnsi" w:cstheme="majorBidi"/>
      <w:bCs/>
      <w:sz w:val="36"/>
      <w:szCs w:val="28"/>
    </w:rPr>
  </w:style>
  <w:style w:type="character" w:customStyle="1" w:styleId="Nadpis2Char">
    <w:name w:val="Nadpis 2 Char"/>
    <w:basedOn w:val="Standardnpsmoodstavce"/>
    <w:link w:val="Nadpis2"/>
    <w:uiPriority w:val="9"/>
    <w:rsid w:val="005224B1"/>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5224B1"/>
    <w:rPr>
      <w:rFonts w:asciiTheme="majorHAnsi" w:eastAsiaTheme="majorEastAsia" w:hAnsiTheme="majorHAnsi" w:cstheme="majorBidi"/>
      <w:bCs/>
      <w:sz w:val="24"/>
    </w:rPr>
  </w:style>
  <w:style w:type="table" w:styleId="Mkatabulky">
    <w:name w:val="Table Grid"/>
    <w:basedOn w:val="Normlntabulka"/>
    <w:uiPriority w:val="59"/>
    <w:rsid w:val="00DB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22"/>
    <w:qFormat/>
    <w:rsid w:val="00D87ACC"/>
    <w:rPr>
      <w:b/>
      <w:bCs/>
    </w:rPr>
  </w:style>
  <w:style w:type="character" w:styleId="Zdraznn">
    <w:name w:val="Emphasis"/>
    <w:aliases w:val="Kurzíva"/>
    <w:uiPriority w:val="2"/>
    <w:qFormat/>
    <w:rsid w:val="00D87ACC"/>
    <w:rPr>
      <w:i/>
      <w:iCs/>
    </w:rPr>
  </w:style>
  <w:style w:type="paragraph" w:styleId="Nzev">
    <w:name w:val="Title"/>
    <w:basedOn w:val="Normln"/>
    <w:next w:val="Normln"/>
    <w:link w:val="NzevChar"/>
    <w:uiPriority w:val="13"/>
    <w:qFormat/>
    <w:rsid w:val="00564C9D"/>
    <w:pPr>
      <w:pBdr>
        <w:bottom w:val="single" w:sz="4" w:space="4" w:color="0065BD" w:themeColor="accent1"/>
      </w:pBdr>
      <w:spacing w:after="240" w:line="240" w:lineRule="auto"/>
      <w:contextualSpacing/>
    </w:pPr>
    <w:rPr>
      <w:rFonts w:asciiTheme="majorHAnsi" w:eastAsiaTheme="majorEastAsia" w:hAnsiTheme="majorHAnsi" w:cstheme="majorBidi"/>
      <w:kern w:val="28"/>
      <w:sz w:val="28"/>
      <w:szCs w:val="52"/>
    </w:rPr>
  </w:style>
  <w:style w:type="character" w:customStyle="1" w:styleId="NzevChar">
    <w:name w:val="Název Char"/>
    <w:basedOn w:val="Standardnpsmoodstavce"/>
    <w:link w:val="Nzev"/>
    <w:uiPriority w:val="13"/>
    <w:rsid w:val="00564C9D"/>
    <w:rPr>
      <w:rFonts w:asciiTheme="majorHAnsi" w:eastAsiaTheme="majorEastAsia" w:hAnsiTheme="majorHAnsi" w:cstheme="majorBidi"/>
      <w:kern w:val="28"/>
      <w:sz w:val="28"/>
      <w:szCs w:val="52"/>
    </w:rPr>
  </w:style>
  <w:style w:type="paragraph" w:styleId="Podnadpis">
    <w:name w:val="Subtitle"/>
    <w:basedOn w:val="Normln"/>
    <w:next w:val="Normln"/>
    <w:link w:val="PodnadpisChar"/>
    <w:uiPriority w:val="14"/>
    <w:qFormat/>
    <w:rsid w:val="00564C9D"/>
    <w:pPr>
      <w:numPr>
        <w:ilvl w:val="1"/>
      </w:numPr>
    </w:pPr>
    <w:rPr>
      <w:rFonts w:asciiTheme="majorHAnsi" w:eastAsiaTheme="majorEastAsia" w:hAnsiTheme="majorHAnsi" w:cstheme="majorBidi"/>
      <w:i/>
      <w:iCs/>
      <w:sz w:val="24"/>
      <w:szCs w:val="24"/>
    </w:rPr>
  </w:style>
  <w:style w:type="character" w:customStyle="1" w:styleId="PodnadpisChar">
    <w:name w:val="Podnadpis Char"/>
    <w:basedOn w:val="Standardnpsmoodstavce"/>
    <w:link w:val="Podnadpis"/>
    <w:uiPriority w:val="14"/>
    <w:rsid w:val="00564C9D"/>
    <w:rPr>
      <w:rFonts w:asciiTheme="majorHAnsi" w:eastAsiaTheme="majorEastAsia" w:hAnsiTheme="majorHAnsi" w:cstheme="majorBidi"/>
      <w:i/>
      <w:iCs/>
      <w:sz w:val="24"/>
      <w:szCs w:val="24"/>
    </w:rPr>
  </w:style>
  <w:style w:type="character" w:customStyle="1" w:styleId="Nadpis4Char">
    <w:name w:val="Nadpis 4 Char"/>
    <w:basedOn w:val="Standardnpsmoodstavce"/>
    <w:link w:val="Nadpis4"/>
    <w:uiPriority w:val="9"/>
    <w:rsid w:val="00B64223"/>
    <w:rPr>
      <w:rFonts w:asciiTheme="majorHAnsi" w:eastAsiaTheme="majorEastAsia" w:hAnsiTheme="majorHAnsi" w:cstheme="majorBidi"/>
      <w:b/>
      <w:bCs/>
      <w:i/>
      <w:iCs/>
      <w:color w:val="0065BD" w:themeColor="accent1"/>
      <w:sz w:val="20"/>
    </w:rPr>
  </w:style>
  <w:style w:type="paragraph" w:styleId="Bezmezer">
    <w:name w:val="No Spacing"/>
    <w:next w:val="Normln"/>
    <w:uiPriority w:val="1"/>
    <w:rsid w:val="00451539"/>
    <w:pPr>
      <w:spacing w:after="0"/>
    </w:pPr>
  </w:style>
  <w:style w:type="character" w:customStyle="1" w:styleId="Tunakurzva">
    <w:name w:val="Tučně a kurzíva"/>
    <w:uiPriority w:val="3"/>
    <w:qFormat/>
    <w:rsid w:val="00E2668D"/>
    <w:rPr>
      <w:b/>
      <w:i/>
    </w:rPr>
  </w:style>
  <w:style w:type="character" w:styleId="Zstupntext">
    <w:name w:val="Placeholder Text"/>
    <w:basedOn w:val="Standardnpsmoodstavce"/>
    <w:uiPriority w:val="99"/>
    <w:semiHidden/>
    <w:rsid w:val="004E4329"/>
    <w:rPr>
      <w:color w:val="808080"/>
    </w:rPr>
  </w:style>
  <w:style w:type="character" w:styleId="slostrnky">
    <w:name w:val="page number"/>
    <w:basedOn w:val="Standardnpsmoodstavce"/>
    <w:uiPriority w:val="99"/>
    <w:semiHidden/>
    <w:unhideWhenUsed/>
    <w:rsid w:val="00B26E8E"/>
    <w:rPr>
      <w:color w:val="auto"/>
      <w:sz w:val="14"/>
    </w:rPr>
  </w:style>
  <w:style w:type="paragraph" w:customStyle="1" w:styleId="VUT">
    <w:name w:val="ČVUT"/>
    <w:basedOn w:val="Zhlav"/>
    <w:link w:val="VUTChar"/>
    <w:uiPriority w:val="19"/>
    <w:qFormat/>
    <w:rsid w:val="00103A68"/>
    <w:pPr>
      <w:spacing w:after="160"/>
    </w:pPr>
    <w:rPr>
      <w:b/>
      <w:caps/>
      <w:spacing w:val="8"/>
      <w:sz w:val="20"/>
    </w:rPr>
  </w:style>
  <w:style w:type="paragraph" w:customStyle="1" w:styleId="UCEEB">
    <w:name w:val="UCEEB"/>
    <w:basedOn w:val="Zhlav"/>
    <w:link w:val="UCEEBChar"/>
    <w:uiPriority w:val="19"/>
    <w:qFormat/>
    <w:rsid w:val="008A75A8"/>
    <w:pPr>
      <w:spacing w:after="130"/>
    </w:pPr>
    <w:rPr>
      <w:b/>
      <w:spacing w:val="-4"/>
      <w:sz w:val="20"/>
    </w:rPr>
  </w:style>
  <w:style w:type="character" w:customStyle="1" w:styleId="VUTChar">
    <w:name w:val="ČVUT Char"/>
    <w:basedOn w:val="ZhlavChar"/>
    <w:link w:val="VUT"/>
    <w:uiPriority w:val="19"/>
    <w:rsid w:val="00103A68"/>
    <w:rPr>
      <w:b/>
      <w:caps/>
      <w:color w:val="0065BD" w:themeColor="text2"/>
      <w:spacing w:val="8"/>
      <w:sz w:val="20"/>
    </w:rPr>
  </w:style>
  <w:style w:type="character" w:customStyle="1" w:styleId="UCEEBChar">
    <w:name w:val="UCEEB Char"/>
    <w:basedOn w:val="ZhlavChar"/>
    <w:link w:val="UCEEB"/>
    <w:uiPriority w:val="19"/>
    <w:rsid w:val="008A75A8"/>
    <w:rPr>
      <w:b/>
      <w:color w:val="0065BD" w:themeColor="text2"/>
      <w:spacing w:val="-4"/>
      <w:sz w:val="20"/>
    </w:rPr>
  </w:style>
  <w:style w:type="paragraph" w:customStyle="1" w:styleId="Adresavzhlav">
    <w:name w:val="Adresa v záhlaví"/>
    <w:basedOn w:val="Zhlav"/>
    <w:link w:val="AdresavzhlavChar"/>
    <w:uiPriority w:val="20"/>
    <w:qFormat/>
    <w:rsid w:val="008A75A8"/>
    <w:pPr>
      <w:spacing w:after="0"/>
    </w:pPr>
    <w:rPr>
      <w:sz w:val="16"/>
    </w:rPr>
  </w:style>
  <w:style w:type="character" w:customStyle="1" w:styleId="AdresavzhlavChar">
    <w:name w:val="Adresa v záhlaví Char"/>
    <w:basedOn w:val="ZhlavChar"/>
    <w:link w:val="Adresavzhlav"/>
    <w:uiPriority w:val="20"/>
    <w:rsid w:val="008A75A8"/>
    <w:rPr>
      <w:color w:val="0065BD" w:themeColor="text2"/>
      <w:sz w:val="16"/>
    </w:rPr>
  </w:style>
  <w:style w:type="paragraph" w:customStyle="1" w:styleId="Prosttext1">
    <w:name w:val="Prostý text1"/>
    <w:basedOn w:val="Normln"/>
    <w:rsid w:val="00623675"/>
    <w:pPr>
      <w:suppressAutoHyphens/>
      <w:spacing w:after="0" w:line="240" w:lineRule="auto"/>
      <w:jc w:val="left"/>
    </w:pPr>
    <w:rPr>
      <w:rFonts w:ascii="Courier New" w:eastAsia="Times New Roman" w:hAnsi="Courier New" w:cs="Courier New"/>
      <w:sz w:val="20"/>
      <w:szCs w:val="20"/>
    </w:rPr>
  </w:style>
  <w:style w:type="paragraph" w:customStyle="1" w:styleId="Seznamsodrkami1">
    <w:name w:val="Seznam s odrážkami1"/>
    <w:basedOn w:val="Normln"/>
    <w:rsid w:val="00623675"/>
    <w:pPr>
      <w:suppressAutoHyphens/>
      <w:spacing w:after="0" w:line="240" w:lineRule="auto"/>
      <w:jc w:val="left"/>
    </w:pPr>
    <w:rPr>
      <w:rFonts w:ascii="Verdana" w:eastAsia="Times New Roman" w:hAnsi="Verdana" w:cs="Verdana"/>
      <w:sz w:val="20"/>
      <w:szCs w:val="20"/>
    </w:rPr>
  </w:style>
  <w:style w:type="character" w:customStyle="1" w:styleId="platne1">
    <w:name w:val="platne1"/>
    <w:basedOn w:val="Standardnpsmoodstavce"/>
    <w:rsid w:val="0072006E"/>
  </w:style>
  <w:style w:type="paragraph" w:styleId="Zkladntext">
    <w:name w:val="Body Text"/>
    <w:basedOn w:val="Normln"/>
    <w:link w:val="ZkladntextChar"/>
    <w:rsid w:val="0072006E"/>
    <w:pPr>
      <w:suppressAutoHyphens/>
      <w:spacing w:after="240" w:line="240" w:lineRule="auto"/>
      <w:jc w:val="left"/>
    </w:pPr>
    <w:rPr>
      <w:rFonts w:ascii="Times New Roman" w:eastAsia="Times New Roman" w:hAnsi="Times New Roman" w:cs="Times New Roman"/>
      <w:kern w:val="1"/>
      <w:szCs w:val="24"/>
      <w:lang w:val="en-GB" w:eastAsia="cs-CZ"/>
    </w:rPr>
  </w:style>
  <w:style w:type="character" w:customStyle="1" w:styleId="ZkladntextChar">
    <w:name w:val="Základní text Char"/>
    <w:basedOn w:val="Standardnpsmoodstavce"/>
    <w:link w:val="Zkladntext"/>
    <w:rsid w:val="0072006E"/>
    <w:rPr>
      <w:rFonts w:ascii="Times New Roman" w:eastAsia="Times New Roman" w:hAnsi="Times New Roman" w:cs="Times New Roman"/>
      <w:kern w:val="1"/>
      <w:szCs w:val="24"/>
      <w:lang w:val="en-GB" w:eastAsia="cs-CZ"/>
    </w:rPr>
  </w:style>
  <w:style w:type="paragraph" w:customStyle="1" w:styleId="Zkladntext21">
    <w:name w:val="Základní text 21"/>
    <w:basedOn w:val="Normln"/>
    <w:rsid w:val="0072006E"/>
    <w:pPr>
      <w:suppressAutoHyphens/>
      <w:spacing w:line="480" w:lineRule="auto"/>
      <w:jc w:val="left"/>
    </w:pPr>
    <w:rPr>
      <w:rFonts w:ascii="Times New Roman" w:eastAsia="Times New Roman" w:hAnsi="Times New Roman" w:cs="Times New Roman"/>
      <w:kern w:val="1"/>
      <w:szCs w:val="24"/>
      <w:lang w:eastAsia="cs-CZ"/>
    </w:rPr>
  </w:style>
  <w:style w:type="paragraph" w:styleId="Zkladntextodsazen">
    <w:name w:val="Body Text Indent"/>
    <w:basedOn w:val="Normln"/>
    <w:link w:val="ZkladntextodsazenChar"/>
    <w:uiPriority w:val="99"/>
    <w:unhideWhenUsed/>
    <w:rsid w:val="0072006E"/>
    <w:pPr>
      <w:suppressAutoHyphens/>
      <w:spacing w:line="240" w:lineRule="auto"/>
      <w:ind w:left="283"/>
      <w:jc w:val="left"/>
    </w:pPr>
    <w:rPr>
      <w:rFonts w:ascii="Times New Roman" w:eastAsia="Times New Roman" w:hAnsi="Times New Roman" w:cs="Times New Roman"/>
      <w:kern w:val="1"/>
      <w:szCs w:val="24"/>
      <w:lang w:eastAsia="cs-CZ"/>
    </w:rPr>
  </w:style>
  <w:style w:type="character" w:customStyle="1" w:styleId="ZkladntextodsazenChar">
    <w:name w:val="Základní text odsazený Char"/>
    <w:basedOn w:val="Standardnpsmoodstavce"/>
    <w:link w:val="Zkladntextodsazen"/>
    <w:uiPriority w:val="99"/>
    <w:rsid w:val="0072006E"/>
    <w:rPr>
      <w:rFonts w:ascii="Times New Roman" w:eastAsia="Times New Roman" w:hAnsi="Times New Roman" w:cs="Times New Roman"/>
      <w:kern w:val="1"/>
      <w:szCs w:val="24"/>
      <w:lang w:eastAsia="cs-CZ"/>
    </w:rPr>
  </w:style>
  <w:style w:type="paragraph" w:customStyle="1" w:styleId="Zkladntext4">
    <w:name w:val="Základní text 4"/>
    <w:basedOn w:val="Normln"/>
    <w:uiPriority w:val="99"/>
    <w:rsid w:val="0072006E"/>
    <w:pPr>
      <w:spacing w:after="0" w:line="240" w:lineRule="auto"/>
      <w:jc w:val="left"/>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2006E"/>
    <w:pPr>
      <w:ind w:left="720"/>
      <w:contextualSpacing/>
    </w:pPr>
  </w:style>
  <w:style w:type="character" w:styleId="Odkaznakoment">
    <w:name w:val="annotation reference"/>
    <w:basedOn w:val="Standardnpsmoodstavce"/>
    <w:uiPriority w:val="99"/>
    <w:semiHidden/>
    <w:unhideWhenUsed/>
    <w:rsid w:val="00C61E09"/>
    <w:rPr>
      <w:sz w:val="16"/>
      <w:szCs w:val="16"/>
    </w:rPr>
  </w:style>
  <w:style w:type="paragraph" w:styleId="Textkomente">
    <w:name w:val="annotation text"/>
    <w:basedOn w:val="Normln"/>
    <w:link w:val="TextkomenteChar"/>
    <w:uiPriority w:val="99"/>
    <w:unhideWhenUsed/>
    <w:rsid w:val="00C61E09"/>
    <w:pPr>
      <w:spacing w:line="240" w:lineRule="auto"/>
    </w:pPr>
    <w:rPr>
      <w:sz w:val="20"/>
      <w:szCs w:val="20"/>
    </w:rPr>
  </w:style>
  <w:style w:type="character" w:customStyle="1" w:styleId="TextkomenteChar">
    <w:name w:val="Text komentáře Char"/>
    <w:basedOn w:val="Standardnpsmoodstavce"/>
    <w:link w:val="Textkomente"/>
    <w:uiPriority w:val="99"/>
    <w:rsid w:val="00C61E09"/>
    <w:rPr>
      <w:sz w:val="20"/>
      <w:szCs w:val="20"/>
    </w:rPr>
  </w:style>
  <w:style w:type="paragraph" w:styleId="Pedmtkomente">
    <w:name w:val="annotation subject"/>
    <w:basedOn w:val="Textkomente"/>
    <w:next w:val="Textkomente"/>
    <w:link w:val="PedmtkomenteChar"/>
    <w:uiPriority w:val="99"/>
    <w:semiHidden/>
    <w:unhideWhenUsed/>
    <w:rsid w:val="00C61E09"/>
    <w:rPr>
      <w:b/>
      <w:bCs/>
    </w:rPr>
  </w:style>
  <w:style w:type="character" w:customStyle="1" w:styleId="PedmtkomenteChar">
    <w:name w:val="Předmět komentáře Char"/>
    <w:basedOn w:val="TextkomenteChar"/>
    <w:link w:val="Pedmtkomente"/>
    <w:uiPriority w:val="99"/>
    <w:semiHidden/>
    <w:rsid w:val="00C61E09"/>
    <w:rPr>
      <w:b/>
      <w:bCs/>
      <w:sz w:val="20"/>
      <w:szCs w:val="20"/>
    </w:rPr>
  </w:style>
  <w:style w:type="paragraph" w:styleId="Zkladntextodsazen3">
    <w:name w:val="Body Text Indent 3"/>
    <w:basedOn w:val="Normln"/>
    <w:link w:val="Zkladntextodsazen3Char"/>
    <w:uiPriority w:val="99"/>
    <w:semiHidden/>
    <w:unhideWhenUsed/>
    <w:rsid w:val="00F75AE6"/>
    <w:pPr>
      <w:ind w:left="283"/>
    </w:pPr>
    <w:rPr>
      <w:sz w:val="16"/>
      <w:szCs w:val="16"/>
    </w:rPr>
  </w:style>
  <w:style w:type="character" w:customStyle="1" w:styleId="Zkladntextodsazen3Char">
    <w:name w:val="Základní text odsazený 3 Char"/>
    <w:basedOn w:val="Standardnpsmoodstavce"/>
    <w:link w:val="Zkladntextodsazen3"/>
    <w:uiPriority w:val="99"/>
    <w:semiHidden/>
    <w:rsid w:val="00F75AE6"/>
    <w:rPr>
      <w:sz w:val="16"/>
      <w:szCs w:val="16"/>
    </w:rPr>
  </w:style>
  <w:style w:type="paragraph" w:customStyle="1" w:styleId="Default">
    <w:name w:val="Default"/>
    <w:rsid w:val="00F75AE6"/>
    <w:pPr>
      <w:suppressAutoHyphens/>
      <w:spacing w:after="0" w:line="100" w:lineRule="atLeast"/>
    </w:pPr>
    <w:rPr>
      <w:rFonts w:ascii="Cambria" w:eastAsia="SimSun" w:hAnsi="Cambria" w:cs="Cambria"/>
      <w:color w:val="000000"/>
      <w:kern w:val="1"/>
      <w:sz w:val="24"/>
      <w:szCs w:val="24"/>
      <w:lang w:eastAsia="ar-SA"/>
    </w:rPr>
  </w:style>
  <w:style w:type="paragraph" w:customStyle="1" w:styleId="ListParagraph1">
    <w:name w:val="List Paragraph1"/>
    <w:basedOn w:val="Normln"/>
    <w:rsid w:val="00F75AE6"/>
    <w:pPr>
      <w:widowControl w:val="0"/>
      <w:tabs>
        <w:tab w:val="left" w:pos="720"/>
      </w:tabs>
      <w:suppressAutoHyphens/>
      <w:spacing w:before="240" w:after="0" w:line="100" w:lineRule="atLeast"/>
      <w:ind w:left="720"/>
    </w:pPr>
    <w:rPr>
      <w:rFonts w:ascii="Times New Roman" w:eastAsia="Lucida Sans Unicode" w:hAnsi="Times New Roman" w:cs="Times New Roman"/>
      <w:b/>
      <w:bCs/>
      <w:kern w:val="1"/>
      <w:szCs w:val="28"/>
      <w:lang w:eastAsia="ar-SA"/>
    </w:rPr>
  </w:style>
  <w:style w:type="paragraph" w:customStyle="1" w:styleId="NoSpacing1">
    <w:name w:val="No Spacing1"/>
    <w:rsid w:val="00F75AE6"/>
    <w:pPr>
      <w:widowControl w:val="0"/>
      <w:tabs>
        <w:tab w:val="left" w:pos="720"/>
      </w:tabs>
      <w:suppressAutoHyphens/>
      <w:spacing w:after="0" w:line="100" w:lineRule="atLeast"/>
      <w:jc w:val="both"/>
    </w:pPr>
    <w:rPr>
      <w:rFonts w:ascii="Times New Roman" w:eastAsia="Lucida Sans Unicode" w:hAnsi="Times New Roman" w:cs="Times New Roman"/>
      <w:b/>
      <w:bCs/>
      <w:kern w:val="1"/>
      <w:szCs w:val="28"/>
      <w:lang w:eastAsia="ar-SA"/>
    </w:rPr>
  </w:style>
  <w:style w:type="paragraph" w:customStyle="1" w:styleId="Stednmka1zvraznn21">
    <w:name w:val="Střední mřížka 1 – zvýraznění 21"/>
    <w:basedOn w:val="Normln"/>
    <w:uiPriority w:val="34"/>
    <w:qFormat/>
    <w:rsid w:val="00F75AE6"/>
    <w:pPr>
      <w:spacing w:after="200" w:line="276" w:lineRule="auto"/>
      <w:ind w:left="720"/>
      <w:contextualSpacing/>
      <w:jc w:val="left"/>
    </w:pPr>
    <w:rPr>
      <w:rFonts w:ascii="Calibri" w:eastAsia="Calibri" w:hAnsi="Calibri" w:cs="Times New Roman"/>
    </w:rPr>
  </w:style>
  <w:style w:type="paragraph" w:customStyle="1" w:styleId="normlnn">
    <w:name w:val="normální n"/>
    <w:basedOn w:val="Normln"/>
    <w:rsid w:val="00F75AE6"/>
    <w:pPr>
      <w:spacing w:before="60" w:after="0" w:line="240" w:lineRule="auto"/>
    </w:pPr>
    <w:rPr>
      <w:rFonts w:ascii="Times New Roman" w:eastAsia="Times New Roman" w:hAnsi="Times New Roman" w:cs="Times New Roman"/>
      <w:snapToGrid w:val="0"/>
      <w:szCs w:val="20"/>
      <w:lang w:eastAsia="cs-CZ"/>
    </w:rPr>
  </w:style>
  <w:style w:type="paragraph" w:customStyle="1" w:styleId="Normln1">
    <w:name w:val="Normální1"/>
    <w:rsid w:val="00F400A3"/>
    <w:rPr>
      <w:rFonts w:ascii="Calibri" w:eastAsia="Calibri" w:hAnsi="Calibri" w:cs="Calibri"/>
      <w:lang w:eastAsia="cs-CZ"/>
    </w:rPr>
  </w:style>
  <w:style w:type="paragraph" w:styleId="Revize">
    <w:name w:val="Revision"/>
    <w:hidden/>
    <w:uiPriority w:val="99"/>
    <w:semiHidden/>
    <w:rsid w:val="00E15D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cijan\AppData\Local\Microsoft\Windows\Temporary%20Internet%20Files\Content.Outlook\3ZMMD2SC\UCEEB_obecna_sablona_v2.dotx" TargetMode="External"/></Relationships>
</file>

<file path=word/theme/theme1.xml><?xml version="1.0" encoding="utf-8"?>
<a:theme xmlns:a="http://schemas.openxmlformats.org/drawingml/2006/main" name="Motiv systému Office">
  <a:themeElements>
    <a:clrScheme name="UCEEB ČVUT">
      <a:dk1>
        <a:sysClr val="windowText" lastClr="000000"/>
      </a:dk1>
      <a:lt1>
        <a:sysClr val="window" lastClr="FFFFFF"/>
      </a:lt1>
      <a:dk2>
        <a:srgbClr val="0065BD"/>
      </a:dk2>
      <a:lt2>
        <a:srgbClr val="9B9B9B"/>
      </a:lt2>
      <a:accent1>
        <a:srgbClr val="0065BD"/>
      </a:accent1>
      <a:accent2>
        <a:srgbClr val="6AADE4"/>
      </a:accent2>
      <a:accent3>
        <a:srgbClr val="A2AD00"/>
      </a:accent3>
      <a:accent4>
        <a:srgbClr val="C60C30"/>
      </a:accent4>
      <a:accent5>
        <a:srgbClr val="E05206"/>
      </a:accent5>
      <a:accent6>
        <a:srgbClr val="00B2A9"/>
      </a:accent6>
      <a:hlink>
        <a:srgbClr val="0065BD"/>
      </a:hlink>
      <a:folHlink>
        <a:srgbClr val="0065BD"/>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UCEEB_obecna_sablona_v2</Template>
  <TotalTime>0</TotalTime>
  <Pages>1</Pages>
  <Words>1867</Words>
  <Characters>11020</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2022-05-17T19:48:00Z</dcterms:created>
  <dcterms:modified xsi:type="dcterms:W3CDTF">2022-05-18T10:01:00Z</dcterms:modified>
</cp:coreProperties>
</file>