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9C9C" w14:textId="77777777" w:rsidR="003E3CC4" w:rsidRDefault="00C75CFF">
      <w:pPr>
        <w:pStyle w:val="Nadpis30"/>
        <w:keepNext/>
        <w:keepLines/>
      </w:pPr>
      <w:bookmarkStart w:id="0" w:name="bookmark15"/>
      <w:bookmarkStart w:id="1" w:name="bookmark16"/>
      <w:bookmarkStart w:id="2" w:name="bookmark17"/>
      <w:r>
        <w:t>SMLOUVA NA ZAJIŠTĚNÍ EXPERTNÍCH EVALUAČNÍCH A</w:t>
      </w:r>
      <w:r>
        <w:br/>
        <w:t>DOPRAVNĚ-INŽENÝRSKÝCH SLUŽEB PROJEKTU:</w:t>
      </w:r>
      <w:bookmarkEnd w:id="0"/>
      <w:bookmarkEnd w:id="1"/>
      <w:bookmarkEnd w:id="2"/>
    </w:p>
    <w:tbl>
      <w:tblPr>
        <w:tblOverlap w:val="never"/>
        <w:tblW w:w="0" w:type="auto"/>
        <w:tblLayout w:type="fixed"/>
        <w:tblCellMar>
          <w:left w:w="10" w:type="dxa"/>
          <w:right w:w="10" w:type="dxa"/>
        </w:tblCellMar>
        <w:tblLook w:val="04A0" w:firstRow="1" w:lastRow="0" w:firstColumn="1" w:lastColumn="0" w:noHBand="0" w:noVBand="1"/>
      </w:tblPr>
      <w:tblGrid>
        <w:gridCol w:w="1646"/>
        <w:gridCol w:w="5520"/>
      </w:tblGrid>
      <w:tr w:rsidR="003E3CC4" w14:paraId="1DFAF48C" w14:textId="77777777">
        <w:trPr>
          <w:trHeight w:hRule="exact" w:val="686"/>
        </w:trPr>
        <w:tc>
          <w:tcPr>
            <w:tcW w:w="1646" w:type="dxa"/>
            <w:shd w:val="clear" w:color="auto" w:fill="FFFFFF"/>
          </w:tcPr>
          <w:p w14:paraId="2656E0BE" w14:textId="77777777" w:rsidR="003E3CC4" w:rsidRDefault="003E3CC4">
            <w:pPr>
              <w:rPr>
                <w:sz w:val="10"/>
                <w:szCs w:val="10"/>
              </w:rPr>
            </w:pPr>
          </w:p>
        </w:tc>
        <w:tc>
          <w:tcPr>
            <w:tcW w:w="5520" w:type="dxa"/>
            <w:shd w:val="clear" w:color="auto" w:fill="FFFFFF"/>
          </w:tcPr>
          <w:p w14:paraId="6DF8AB38" w14:textId="77777777" w:rsidR="003E3CC4" w:rsidRDefault="00C75CFF">
            <w:pPr>
              <w:pStyle w:val="Jin0"/>
              <w:spacing w:after="120" w:line="240" w:lineRule="auto"/>
              <w:rPr>
                <w:sz w:val="22"/>
                <w:szCs w:val="22"/>
              </w:rPr>
            </w:pPr>
            <w:r>
              <w:rPr>
                <w:sz w:val="22"/>
                <w:szCs w:val="22"/>
              </w:rPr>
              <w:t>Evaluace vlivu OPD2 na rozvoj vybraných aglomerací</w:t>
            </w:r>
          </w:p>
          <w:p w14:paraId="77CD6725" w14:textId="77777777" w:rsidR="003E3CC4" w:rsidRDefault="00C75CFF">
            <w:pPr>
              <w:pStyle w:val="Jin0"/>
              <w:spacing w:after="0" w:line="240" w:lineRule="auto"/>
              <w:jc w:val="center"/>
            </w:pPr>
            <w:r>
              <w:t>(Projekt č. 1021121114, primární objednatel: MD ČR)</w:t>
            </w:r>
          </w:p>
        </w:tc>
      </w:tr>
    </w:tbl>
    <w:p w14:paraId="3F846D4F" w14:textId="77777777" w:rsidR="003E3CC4" w:rsidRDefault="00C75CFF">
      <w:pPr>
        <w:pStyle w:val="Titulektabulky0"/>
        <w:spacing w:after="0"/>
        <w:ind w:left="19"/>
      </w:pPr>
      <w:r>
        <w:rPr>
          <w:b w:val="0"/>
          <w:bCs w:val="0"/>
        </w:rPr>
        <w:t>Smluvní strany:</w:t>
      </w:r>
    </w:p>
    <w:p w14:paraId="5662505B" w14:textId="77777777" w:rsidR="003E3CC4" w:rsidRDefault="003E3CC4">
      <w:pPr>
        <w:spacing w:after="399" w:line="1" w:lineRule="exact"/>
      </w:pPr>
    </w:p>
    <w:p w14:paraId="14B1990A" w14:textId="77777777" w:rsidR="003E3CC4" w:rsidRDefault="003E3CC4">
      <w:pPr>
        <w:spacing w:line="1" w:lineRule="exact"/>
      </w:pPr>
    </w:p>
    <w:p w14:paraId="7C48D046" w14:textId="77777777" w:rsidR="003E3CC4" w:rsidRDefault="00C75CFF">
      <w:pPr>
        <w:pStyle w:val="Titulektabulky0"/>
        <w:spacing w:after="0"/>
        <w:ind w:left="19"/>
      </w:pPr>
      <w:proofErr w:type="spellStart"/>
      <w:r>
        <w:t>Naviga</w:t>
      </w:r>
      <w:proofErr w:type="spellEnd"/>
      <w:r>
        <w:t xml:space="preserve"> Advisory and </w:t>
      </w:r>
      <w:proofErr w:type="spellStart"/>
      <w:r>
        <w:t>Evaluation</w:t>
      </w:r>
      <w:proofErr w:type="spellEnd"/>
      <w:r>
        <w:t>, s.r.o.</w:t>
      </w:r>
    </w:p>
    <w:tbl>
      <w:tblPr>
        <w:tblOverlap w:val="never"/>
        <w:tblW w:w="0" w:type="auto"/>
        <w:tblLayout w:type="fixed"/>
        <w:tblCellMar>
          <w:left w:w="10" w:type="dxa"/>
          <w:right w:w="10" w:type="dxa"/>
        </w:tblCellMar>
        <w:tblLook w:val="04A0" w:firstRow="1" w:lastRow="0" w:firstColumn="1" w:lastColumn="0" w:noHBand="0" w:noVBand="1"/>
      </w:tblPr>
      <w:tblGrid>
        <w:gridCol w:w="1646"/>
        <w:gridCol w:w="5515"/>
      </w:tblGrid>
      <w:tr w:rsidR="003E3CC4" w14:paraId="46840A1F" w14:textId="77777777">
        <w:trPr>
          <w:trHeight w:hRule="exact" w:val="240"/>
        </w:trPr>
        <w:tc>
          <w:tcPr>
            <w:tcW w:w="1646" w:type="dxa"/>
            <w:shd w:val="clear" w:color="auto" w:fill="FFFFFF"/>
          </w:tcPr>
          <w:p w14:paraId="106AFDC0" w14:textId="77777777" w:rsidR="003E3CC4" w:rsidRDefault="00C75CFF">
            <w:pPr>
              <w:pStyle w:val="Jin0"/>
              <w:spacing w:after="0" w:line="240" w:lineRule="auto"/>
            </w:pPr>
            <w:r>
              <w:t>se sídlem:</w:t>
            </w:r>
          </w:p>
        </w:tc>
        <w:tc>
          <w:tcPr>
            <w:tcW w:w="5515" w:type="dxa"/>
            <w:shd w:val="clear" w:color="auto" w:fill="FFFFFF"/>
          </w:tcPr>
          <w:p w14:paraId="73956D03" w14:textId="77777777" w:rsidR="003E3CC4" w:rsidRDefault="00C75CFF">
            <w:pPr>
              <w:pStyle w:val="Jin0"/>
              <w:spacing w:after="0" w:line="240" w:lineRule="auto"/>
              <w:ind w:firstLine="400"/>
            </w:pPr>
            <w:r>
              <w:t xml:space="preserve">Křižíkova </w:t>
            </w:r>
            <w:proofErr w:type="gramStart"/>
            <w:r>
              <w:t>70b</w:t>
            </w:r>
            <w:proofErr w:type="gramEnd"/>
            <w:r>
              <w:t>, 612 00 Brno</w:t>
            </w:r>
          </w:p>
        </w:tc>
      </w:tr>
      <w:tr w:rsidR="003E3CC4" w14:paraId="0314CEF8" w14:textId="77777777">
        <w:trPr>
          <w:trHeight w:hRule="exact" w:val="293"/>
        </w:trPr>
        <w:tc>
          <w:tcPr>
            <w:tcW w:w="1646" w:type="dxa"/>
            <w:shd w:val="clear" w:color="auto" w:fill="FFFFFF"/>
            <w:vAlign w:val="bottom"/>
          </w:tcPr>
          <w:p w14:paraId="52850ED1" w14:textId="77777777" w:rsidR="003E3CC4" w:rsidRDefault="00C75CFF">
            <w:pPr>
              <w:pStyle w:val="Jin0"/>
              <w:spacing w:after="0" w:line="240" w:lineRule="auto"/>
            </w:pPr>
            <w:r>
              <w:t>zastoupená:</w:t>
            </w:r>
          </w:p>
        </w:tc>
        <w:tc>
          <w:tcPr>
            <w:tcW w:w="5515" w:type="dxa"/>
            <w:shd w:val="clear" w:color="auto" w:fill="FFFFFF"/>
            <w:vAlign w:val="bottom"/>
          </w:tcPr>
          <w:p w14:paraId="559653AC" w14:textId="77777777" w:rsidR="003E3CC4" w:rsidRDefault="00C75CFF">
            <w:pPr>
              <w:pStyle w:val="Jin0"/>
              <w:spacing w:after="0" w:line="240" w:lineRule="auto"/>
              <w:ind w:firstLine="400"/>
            </w:pPr>
            <w:r>
              <w:t>Ing. Radim Gill, jednatel</w:t>
            </w:r>
          </w:p>
        </w:tc>
      </w:tr>
      <w:tr w:rsidR="003E3CC4" w14:paraId="1F1F03E9" w14:textId="77777777">
        <w:trPr>
          <w:trHeight w:hRule="exact" w:val="264"/>
        </w:trPr>
        <w:tc>
          <w:tcPr>
            <w:tcW w:w="1646" w:type="dxa"/>
            <w:shd w:val="clear" w:color="auto" w:fill="FFFFFF"/>
          </w:tcPr>
          <w:p w14:paraId="5054BFA2" w14:textId="77777777" w:rsidR="003E3CC4" w:rsidRDefault="00C75CFF">
            <w:pPr>
              <w:pStyle w:val="Jin0"/>
              <w:spacing w:after="0" w:line="240" w:lineRule="auto"/>
            </w:pPr>
            <w:r>
              <w:t>IČO:</w:t>
            </w:r>
          </w:p>
        </w:tc>
        <w:tc>
          <w:tcPr>
            <w:tcW w:w="5515" w:type="dxa"/>
            <w:shd w:val="clear" w:color="auto" w:fill="FFFFFF"/>
          </w:tcPr>
          <w:p w14:paraId="5E4884E4" w14:textId="77777777" w:rsidR="003E3CC4" w:rsidRDefault="00C75CFF">
            <w:pPr>
              <w:pStyle w:val="Jin0"/>
              <w:spacing w:after="0" w:line="240" w:lineRule="auto"/>
              <w:ind w:firstLine="400"/>
            </w:pPr>
            <w:r>
              <w:t>25342282</w:t>
            </w:r>
          </w:p>
        </w:tc>
      </w:tr>
      <w:tr w:rsidR="003E3CC4" w14:paraId="0BB5AD5C" w14:textId="77777777">
        <w:trPr>
          <w:trHeight w:hRule="exact" w:val="283"/>
        </w:trPr>
        <w:tc>
          <w:tcPr>
            <w:tcW w:w="1646" w:type="dxa"/>
            <w:shd w:val="clear" w:color="auto" w:fill="FFFFFF"/>
          </w:tcPr>
          <w:p w14:paraId="03E5B666" w14:textId="77777777" w:rsidR="003E3CC4" w:rsidRDefault="00C75CFF">
            <w:pPr>
              <w:pStyle w:val="Jin0"/>
              <w:spacing w:after="0" w:line="240" w:lineRule="auto"/>
            </w:pPr>
            <w:r>
              <w:t>DIČ:</w:t>
            </w:r>
          </w:p>
        </w:tc>
        <w:tc>
          <w:tcPr>
            <w:tcW w:w="5515" w:type="dxa"/>
            <w:shd w:val="clear" w:color="auto" w:fill="FFFFFF"/>
          </w:tcPr>
          <w:p w14:paraId="1E9315BD" w14:textId="77777777" w:rsidR="003E3CC4" w:rsidRDefault="00C75CFF">
            <w:pPr>
              <w:pStyle w:val="Jin0"/>
              <w:spacing w:after="0" w:line="240" w:lineRule="auto"/>
              <w:ind w:firstLine="400"/>
            </w:pPr>
            <w:r>
              <w:t>CZ25342282</w:t>
            </w:r>
          </w:p>
        </w:tc>
      </w:tr>
      <w:tr w:rsidR="003E3CC4" w14:paraId="72E3D81C" w14:textId="77777777">
        <w:trPr>
          <w:trHeight w:hRule="exact" w:val="288"/>
        </w:trPr>
        <w:tc>
          <w:tcPr>
            <w:tcW w:w="1646" w:type="dxa"/>
            <w:shd w:val="clear" w:color="auto" w:fill="FFFFFF"/>
            <w:vAlign w:val="bottom"/>
          </w:tcPr>
          <w:p w14:paraId="53C850A7" w14:textId="77777777" w:rsidR="003E3CC4" w:rsidRDefault="00C75CFF">
            <w:pPr>
              <w:pStyle w:val="Jin0"/>
              <w:spacing w:after="0" w:line="240" w:lineRule="auto"/>
            </w:pPr>
            <w:r>
              <w:t>bankovní spojení:</w:t>
            </w:r>
          </w:p>
        </w:tc>
        <w:tc>
          <w:tcPr>
            <w:tcW w:w="5515" w:type="dxa"/>
            <w:shd w:val="clear" w:color="auto" w:fill="FFFFFF"/>
            <w:vAlign w:val="bottom"/>
          </w:tcPr>
          <w:p w14:paraId="46CAF347" w14:textId="77777777" w:rsidR="003E3CC4" w:rsidRDefault="00C75CFF">
            <w:pPr>
              <w:pStyle w:val="Jin0"/>
              <w:spacing w:after="0" w:line="240" w:lineRule="auto"/>
              <w:ind w:firstLine="400"/>
            </w:pPr>
            <w:r>
              <w:t>Fio Bank, a s.</w:t>
            </w:r>
          </w:p>
        </w:tc>
      </w:tr>
      <w:tr w:rsidR="003E3CC4" w14:paraId="094BD73A" w14:textId="77777777">
        <w:trPr>
          <w:trHeight w:hRule="exact" w:val="230"/>
        </w:trPr>
        <w:tc>
          <w:tcPr>
            <w:tcW w:w="1646" w:type="dxa"/>
            <w:shd w:val="clear" w:color="auto" w:fill="FFFFFF"/>
            <w:vAlign w:val="bottom"/>
          </w:tcPr>
          <w:p w14:paraId="29E6AAE6" w14:textId="77777777" w:rsidR="003E3CC4" w:rsidRDefault="00C75CFF">
            <w:pPr>
              <w:pStyle w:val="Jin0"/>
              <w:spacing w:after="0" w:line="240" w:lineRule="auto"/>
            </w:pPr>
            <w:r>
              <w:t>č. účtu:</w:t>
            </w:r>
          </w:p>
        </w:tc>
        <w:tc>
          <w:tcPr>
            <w:tcW w:w="5515" w:type="dxa"/>
            <w:shd w:val="clear" w:color="auto" w:fill="FFFFFF"/>
            <w:vAlign w:val="bottom"/>
          </w:tcPr>
          <w:p w14:paraId="113715CB" w14:textId="77777777" w:rsidR="003E3CC4" w:rsidRDefault="00C75CFF">
            <w:pPr>
              <w:pStyle w:val="Jin0"/>
              <w:spacing w:after="0" w:line="240" w:lineRule="auto"/>
              <w:ind w:firstLine="400"/>
            </w:pPr>
            <w:r>
              <w:t>2102129197/2010</w:t>
            </w:r>
          </w:p>
        </w:tc>
      </w:tr>
    </w:tbl>
    <w:p w14:paraId="3D8C94AD" w14:textId="77777777" w:rsidR="003E3CC4" w:rsidRDefault="003E3CC4">
      <w:pPr>
        <w:spacing w:after="59" w:line="1" w:lineRule="exact"/>
      </w:pPr>
    </w:p>
    <w:p w14:paraId="55308B0F" w14:textId="77777777" w:rsidR="003E3CC4" w:rsidRDefault="003E3CC4">
      <w:pPr>
        <w:spacing w:line="1" w:lineRule="exact"/>
      </w:pPr>
    </w:p>
    <w:p w14:paraId="4253B2F7" w14:textId="77777777" w:rsidR="003E3CC4" w:rsidRDefault="00C75CFF">
      <w:pPr>
        <w:pStyle w:val="Titulektabulky0"/>
        <w:spacing w:after="60"/>
        <w:ind w:left="10"/>
      </w:pPr>
      <w:r>
        <w:rPr>
          <w:b w:val="0"/>
          <w:bCs w:val="0"/>
        </w:rPr>
        <w:t xml:space="preserve">(dále jen </w:t>
      </w:r>
      <w:r>
        <w:t>„Objednatel“)</w:t>
      </w:r>
    </w:p>
    <w:p w14:paraId="20057284" w14:textId="77777777" w:rsidR="003E3CC4" w:rsidRDefault="00C75CFF">
      <w:pPr>
        <w:pStyle w:val="Titulektabulky0"/>
        <w:spacing w:after="100"/>
        <w:ind w:left="10"/>
      </w:pPr>
      <w:r>
        <w:t>a</w:t>
      </w:r>
    </w:p>
    <w:p w14:paraId="0C07020E" w14:textId="77777777" w:rsidR="003E3CC4" w:rsidRDefault="00C75CFF">
      <w:pPr>
        <w:pStyle w:val="Titulektabulky0"/>
        <w:spacing w:after="80"/>
        <w:ind w:left="10"/>
      </w:pPr>
      <w:r>
        <w:t>Centrum dopravního výzkumu, v. v. i.</w:t>
      </w:r>
    </w:p>
    <w:tbl>
      <w:tblPr>
        <w:tblOverlap w:val="never"/>
        <w:tblW w:w="0" w:type="auto"/>
        <w:tblLayout w:type="fixed"/>
        <w:tblCellMar>
          <w:left w:w="10" w:type="dxa"/>
          <w:right w:w="10" w:type="dxa"/>
        </w:tblCellMar>
        <w:tblLook w:val="04A0" w:firstRow="1" w:lastRow="0" w:firstColumn="1" w:lastColumn="0" w:noHBand="0" w:noVBand="1"/>
      </w:tblPr>
      <w:tblGrid>
        <w:gridCol w:w="1646"/>
        <w:gridCol w:w="5515"/>
      </w:tblGrid>
      <w:tr w:rsidR="003E3CC4" w14:paraId="23175435" w14:textId="77777777">
        <w:trPr>
          <w:trHeight w:hRule="exact" w:val="283"/>
        </w:trPr>
        <w:tc>
          <w:tcPr>
            <w:tcW w:w="1646" w:type="dxa"/>
            <w:shd w:val="clear" w:color="auto" w:fill="FFFFFF"/>
            <w:vAlign w:val="bottom"/>
          </w:tcPr>
          <w:p w14:paraId="03E68D3C" w14:textId="77777777" w:rsidR="003E3CC4" w:rsidRDefault="00C75CFF">
            <w:pPr>
              <w:pStyle w:val="Jin0"/>
              <w:spacing w:after="0" w:line="240" w:lineRule="auto"/>
            </w:pPr>
            <w:r>
              <w:t>zapsaná v:</w:t>
            </w:r>
          </w:p>
        </w:tc>
        <w:tc>
          <w:tcPr>
            <w:tcW w:w="5515" w:type="dxa"/>
            <w:shd w:val="clear" w:color="auto" w:fill="FFFFFF"/>
            <w:vAlign w:val="bottom"/>
          </w:tcPr>
          <w:p w14:paraId="3EC4E87A" w14:textId="77777777" w:rsidR="003E3CC4" w:rsidRDefault="00C75CFF">
            <w:pPr>
              <w:pStyle w:val="Jin0"/>
              <w:spacing w:after="0" w:line="240" w:lineRule="auto"/>
              <w:ind w:firstLine="400"/>
            </w:pPr>
            <w:r>
              <w:t>rejstříku veřejných výzkumných institucí vedeném MŠMT</w:t>
            </w:r>
          </w:p>
        </w:tc>
      </w:tr>
      <w:tr w:rsidR="003E3CC4" w14:paraId="76058AFD" w14:textId="77777777">
        <w:trPr>
          <w:trHeight w:hRule="exact" w:val="254"/>
        </w:trPr>
        <w:tc>
          <w:tcPr>
            <w:tcW w:w="1646" w:type="dxa"/>
            <w:shd w:val="clear" w:color="auto" w:fill="FFFFFF"/>
          </w:tcPr>
          <w:p w14:paraId="51063E75" w14:textId="77777777" w:rsidR="003E3CC4" w:rsidRDefault="00C75CFF">
            <w:pPr>
              <w:pStyle w:val="Jin0"/>
              <w:spacing w:after="0" w:line="240" w:lineRule="auto"/>
            </w:pPr>
            <w:r>
              <w:t>se sídlem:</w:t>
            </w:r>
          </w:p>
        </w:tc>
        <w:tc>
          <w:tcPr>
            <w:tcW w:w="5515" w:type="dxa"/>
            <w:shd w:val="clear" w:color="auto" w:fill="FFFFFF"/>
          </w:tcPr>
          <w:p w14:paraId="7796FA19" w14:textId="77777777" w:rsidR="003E3CC4" w:rsidRDefault="00C75CFF">
            <w:pPr>
              <w:pStyle w:val="Jin0"/>
              <w:spacing w:after="0" w:line="240" w:lineRule="auto"/>
              <w:ind w:firstLine="400"/>
            </w:pPr>
            <w:r>
              <w:t>Líšeňská 2657/</w:t>
            </w:r>
            <w:proofErr w:type="gramStart"/>
            <w:r>
              <w:t>33a</w:t>
            </w:r>
            <w:proofErr w:type="gramEnd"/>
            <w:r>
              <w:t>, 636 00 Brno</w:t>
            </w:r>
          </w:p>
        </w:tc>
      </w:tr>
      <w:tr w:rsidR="003E3CC4" w14:paraId="023412C2" w14:textId="77777777">
        <w:trPr>
          <w:trHeight w:hRule="exact" w:val="274"/>
        </w:trPr>
        <w:tc>
          <w:tcPr>
            <w:tcW w:w="1646" w:type="dxa"/>
            <w:shd w:val="clear" w:color="auto" w:fill="FFFFFF"/>
            <w:vAlign w:val="bottom"/>
          </w:tcPr>
          <w:p w14:paraId="4DB1FA21" w14:textId="77777777" w:rsidR="003E3CC4" w:rsidRDefault="00C75CFF">
            <w:pPr>
              <w:pStyle w:val="Jin0"/>
              <w:spacing w:after="0" w:line="240" w:lineRule="auto"/>
            </w:pPr>
            <w:r>
              <w:t>zastoupena:</w:t>
            </w:r>
          </w:p>
        </w:tc>
        <w:tc>
          <w:tcPr>
            <w:tcW w:w="5515" w:type="dxa"/>
            <w:shd w:val="clear" w:color="auto" w:fill="FFFFFF"/>
            <w:vAlign w:val="bottom"/>
          </w:tcPr>
          <w:p w14:paraId="3FD5A552" w14:textId="77777777" w:rsidR="003E3CC4" w:rsidRDefault="00C75CFF">
            <w:pPr>
              <w:pStyle w:val="Jin0"/>
              <w:spacing w:after="0" w:line="240" w:lineRule="auto"/>
              <w:ind w:firstLine="400"/>
            </w:pPr>
            <w:r>
              <w:t>Ing. Jindřichem Fričem, Ph.D., ředitelem instituce</w:t>
            </w:r>
          </w:p>
        </w:tc>
      </w:tr>
      <w:tr w:rsidR="003E3CC4" w14:paraId="4B8EACAE" w14:textId="77777777">
        <w:trPr>
          <w:trHeight w:hRule="exact" w:val="259"/>
        </w:trPr>
        <w:tc>
          <w:tcPr>
            <w:tcW w:w="1646" w:type="dxa"/>
            <w:shd w:val="clear" w:color="auto" w:fill="FFFFFF"/>
          </w:tcPr>
          <w:p w14:paraId="22C05965" w14:textId="77777777" w:rsidR="003E3CC4" w:rsidRDefault="00C75CFF">
            <w:pPr>
              <w:pStyle w:val="Jin0"/>
              <w:spacing w:after="0" w:line="240" w:lineRule="auto"/>
            </w:pPr>
            <w:r>
              <w:t>IČO:</w:t>
            </w:r>
          </w:p>
        </w:tc>
        <w:tc>
          <w:tcPr>
            <w:tcW w:w="5515" w:type="dxa"/>
            <w:shd w:val="clear" w:color="auto" w:fill="FFFFFF"/>
          </w:tcPr>
          <w:p w14:paraId="48324505" w14:textId="77777777" w:rsidR="003E3CC4" w:rsidRDefault="00C75CFF">
            <w:pPr>
              <w:pStyle w:val="Jin0"/>
              <w:spacing w:after="0" w:line="240" w:lineRule="auto"/>
              <w:ind w:firstLine="400"/>
            </w:pPr>
            <w:r>
              <w:t>44994575</w:t>
            </w:r>
          </w:p>
        </w:tc>
      </w:tr>
      <w:tr w:rsidR="003E3CC4" w14:paraId="26CE465C" w14:textId="77777777">
        <w:trPr>
          <w:trHeight w:hRule="exact" w:val="274"/>
        </w:trPr>
        <w:tc>
          <w:tcPr>
            <w:tcW w:w="1646" w:type="dxa"/>
            <w:shd w:val="clear" w:color="auto" w:fill="FFFFFF"/>
          </w:tcPr>
          <w:p w14:paraId="3B835D36" w14:textId="77777777" w:rsidR="003E3CC4" w:rsidRDefault="00C75CFF">
            <w:pPr>
              <w:pStyle w:val="Jin0"/>
              <w:spacing w:after="0" w:line="240" w:lineRule="auto"/>
            </w:pPr>
            <w:r>
              <w:t>DIČ:</w:t>
            </w:r>
          </w:p>
        </w:tc>
        <w:tc>
          <w:tcPr>
            <w:tcW w:w="5515" w:type="dxa"/>
            <w:shd w:val="clear" w:color="auto" w:fill="FFFFFF"/>
          </w:tcPr>
          <w:p w14:paraId="399BBDD4" w14:textId="77777777" w:rsidR="003E3CC4" w:rsidRDefault="00C75CFF">
            <w:pPr>
              <w:pStyle w:val="Jin0"/>
              <w:spacing w:after="0" w:line="240" w:lineRule="auto"/>
              <w:ind w:firstLine="400"/>
            </w:pPr>
            <w:r>
              <w:t>CZ44994575</w:t>
            </w:r>
          </w:p>
        </w:tc>
      </w:tr>
      <w:tr w:rsidR="003E3CC4" w14:paraId="7BE276D2" w14:textId="77777777">
        <w:trPr>
          <w:trHeight w:hRule="exact" w:val="269"/>
        </w:trPr>
        <w:tc>
          <w:tcPr>
            <w:tcW w:w="1646" w:type="dxa"/>
            <w:shd w:val="clear" w:color="auto" w:fill="FFFFFF"/>
            <w:vAlign w:val="bottom"/>
          </w:tcPr>
          <w:p w14:paraId="526DF0D1" w14:textId="77777777" w:rsidR="003E3CC4" w:rsidRDefault="00C75CFF">
            <w:pPr>
              <w:pStyle w:val="Jin0"/>
              <w:spacing w:after="0" w:line="240" w:lineRule="auto"/>
            </w:pPr>
            <w:r>
              <w:t>bankovní spojení:</w:t>
            </w:r>
          </w:p>
        </w:tc>
        <w:tc>
          <w:tcPr>
            <w:tcW w:w="5515" w:type="dxa"/>
            <w:shd w:val="clear" w:color="auto" w:fill="FFFFFF"/>
            <w:vAlign w:val="bottom"/>
          </w:tcPr>
          <w:p w14:paraId="5EBC6102" w14:textId="77777777" w:rsidR="003E3CC4" w:rsidRDefault="00C75CFF">
            <w:pPr>
              <w:pStyle w:val="Jin0"/>
              <w:spacing w:after="0" w:line="240" w:lineRule="auto"/>
              <w:ind w:firstLine="400"/>
            </w:pPr>
            <w:r>
              <w:t>Komerční banka, a.s.</w:t>
            </w:r>
          </w:p>
        </w:tc>
      </w:tr>
      <w:tr w:rsidR="003E3CC4" w14:paraId="4B84D96A" w14:textId="77777777">
        <w:trPr>
          <w:trHeight w:hRule="exact" w:val="269"/>
        </w:trPr>
        <w:tc>
          <w:tcPr>
            <w:tcW w:w="1646" w:type="dxa"/>
            <w:shd w:val="clear" w:color="auto" w:fill="FFFFFF"/>
          </w:tcPr>
          <w:p w14:paraId="39F5421D" w14:textId="77777777" w:rsidR="003E3CC4" w:rsidRDefault="00C75CFF">
            <w:pPr>
              <w:pStyle w:val="Jin0"/>
              <w:spacing w:after="0" w:line="240" w:lineRule="auto"/>
            </w:pPr>
            <w:r>
              <w:t>číslo účtu:</w:t>
            </w:r>
          </w:p>
        </w:tc>
        <w:tc>
          <w:tcPr>
            <w:tcW w:w="5515" w:type="dxa"/>
            <w:shd w:val="clear" w:color="auto" w:fill="FFFFFF"/>
          </w:tcPr>
          <w:p w14:paraId="10F614B3" w14:textId="77777777" w:rsidR="003E3CC4" w:rsidRDefault="00C75CFF">
            <w:pPr>
              <w:pStyle w:val="Jin0"/>
              <w:spacing w:after="0" w:line="240" w:lineRule="auto"/>
              <w:ind w:firstLine="400"/>
            </w:pPr>
            <w:r>
              <w:t>100736621/0100</w:t>
            </w:r>
          </w:p>
        </w:tc>
      </w:tr>
      <w:tr w:rsidR="003E3CC4" w14:paraId="129F5079" w14:textId="77777777">
        <w:trPr>
          <w:trHeight w:hRule="exact" w:val="547"/>
        </w:trPr>
        <w:tc>
          <w:tcPr>
            <w:tcW w:w="1646" w:type="dxa"/>
            <w:shd w:val="clear" w:color="auto" w:fill="FFFFFF"/>
          </w:tcPr>
          <w:p w14:paraId="42958ECD" w14:textId="77777777" w:rsidR="003E3CC4" w:rsidRDefault="00C75CFF">
            <w:pPr>
              <w:pStyle w:val="Jin0"/>
              <w:spacing w:after="0" w:line="240" w:lineRule="auto"/>
            </w:pPr>
            <w:r>
              <w:t>kontaktní osoba:</w:t>
            </w:r>
          </w:p>
        </w:tc>
        <w:tc>
          <w:tcPr>
            <w:tcW w:w="5515" w:type="dxa"/>
            <w:shd w:val="clear" w:color="auto" w:fill="FFFFFF"/>
            <w:vAlign w:val="bottom"/>
          </w:tcPr>
          <w:p w14:paraId="7E941966" w14:textId="282F43DB" w:rsidR="003E3CC4" w:rsidRDefault="00764F90">
            <w:pPr>
              <w:pStyle w:val="Jin0"/>
              <w:spacing w:after="0"/>
              <w:ind w:left="400" w:firstLine="20"/>
            </w:pPr>
            <w:proofErr w:type="spellStart"/>
            <w:r>
              <w:t>Xxxxxx</w:t>
            </w:r>
            <w:proofErr w:type="spellEnd"/>
          </w:p>
        </w:tc>
      </w:tr>
      <w:tr w:rsidR="003E3CC4" w14:paraId="0CC06779" w14:textId="77777777">
        <w:trPr>
          <w:trHeight w:hRule="exact" w:val="259"/>
        </w:trPr>
        <w:tc>
          <w:tcPr>
            <w:tcW w:w="1646" w:type="dxa"/>
            <w:shd w:val="clear" w:color="auto" w:fill="FFFFFF"/>
          </w:tcPr>
          <w:p w14:paraId="04DEF386" w14:textId="77777777" w:rsidR="003E3CC4" w:rsidRDefault="00C75CFF">
            <w:pPr>
              <w:pStyle w:val="Jin0"/>
              <w:spacing w:after="0" w:line="240" w:lineRule="auto"/>
            </w:pPr>
            <w:r>
              <w:t>telefon:</w:t>
            </w:r>
          </w:p>
        </w:tc>
        <w:tc>
          <w:tcPr>
            <w:tcW w:w="5515" w:type="dxa"/>
            <w:shd w:val="clear" w:color="auto" w:fill="FFFFFF"/>
          </w:tcPr>
          <w:p w14:paraId="78310CAE" w14:textId="2CAE4282" w:rsidR="003E3CC4" w:rsidRDefault="00764F90">
            <w:pPr>
              <w:pStyle w:val="Jin0"/>
              <w:spacing w:after="0" w:line="240" w:lineRule="auto"/>
              <w:ind w:firstLine="400"/>
            </w:pPr>
            <w:proofErr w:type="spellStart"/>
            <w:r>
              <w:t>Xxxx</w:t>
            </w:r>
            <w:proofErr w:type="spellEnd"/>
          </w:p>
        </w:tc>
      </w:tr>
      <w:tr w:rsidR="003E3CC4" w14:paraId="4A056D11" w14:textId="77777777">
        <w:trPr>
          <w:trHeight w:hRule="exact" w:val="274"/>
        </w:trPr>
        <w:tc>
          <w:tcPr>
            <w:tcW w:w="1646" w:type="dxa"/>
            <w:shd w:val="clear" w:color="auto" w:fill="FFFFFF"/>
            <w:vAlign w:val="bottom"/>
          </w:tcPr>
          <w:p w14:paraId="4C4E54F6" w14:textId="77777777" w:rsidR="003E3CC4" w:rsidRDefault="00C75CFF">
            <w:pPr>
              <w:pStyle w:val="Jin0"/>
              <w:spacing w:after="0" w:line="240" w:lineRule="auto"/>
            </w:pPr>
            <w:r>
              <w:t>e-mail:</w:t>
            </w:r>
          </w:p>
        </w:tc>
        <w:tc>
          <w:tcPr>
            <w:tcW w:w="5515" w:type="dxa"/>
            <w:tcBorders>
              <w:bottom w:val="single" w:sz="4" w:space="0" w:color="auto"/>
            </w:tcBorders>
            <w:shd w:val="clear" w:color="auto" w:fill="FFFFFF"/>
            <w:vAlign w:val="bottom"/>
          </w:tcPr>
          <w:p w14:paraId="741E508F" w14:textId="750B5F2D" w:rsidR="003E3CC4" w:rsidRDefault="00B467DD">
            <w:pPr>
              <w:pStyle w:val="Jin0"/>
              <w:spacing w:after="0" w:line="240" w:lineRule="auto"/>
              <w:ind w:firstLine="400"/>
            </w:pPr>
            <w:hyperlink r:id="rId7" w:history="1">
              <w:proofErr w:type="spellStart"/>
              <w:r w:rsidR="00764F90">
                <w:rPr>
                  <w:u w:val="single"/>
                </w:rPr>
                <w:t>xxxxxx</w:t>
              </w:r>
              <w:proofErr w:type="spellEnd"/>
            </w:hyperlink>
          </w:p>
        </w:tc>
      </w:tr>
    </w:tbl>
    <w:p w14:paraId="4D360D67" w14:textId="77777777" w:rsidR="003E3CC4" w:rsidRDefault="003E3CC4">
      <w:pPr>
        <w:spacing w:after="179" w:line="1" w:lineRule="exact"/>
      </w:pPr>
    </w:p>
    <w:p w14:paraId="2DACF54C" w14:textId="77777777" w:rsidR="003E3CC4" w:rsidRDefault="00C75CFF">
      <w:pPr>
        <w:pStyle w:val="Nadpis40"/>
        <w:keepNext/>
        <w:keepLines/>
        <w:spacing w:after="0" w:line="240" w:lineRule="auto"/>
      </w:pPr>
      <w:bookmarkStart w:id="3" w:name="bookmark20"/>
      <w:r>
        <w:rPr>
          <w:b w:val="0"/>
          <w:bCs w:val="0"/>
        </w:rPr>
        <w:t xml:space="preserve">(dále </w:t>
      </w:r>
      <w:r>
        <w:t>jen „Poskytovatel“)</w:t>
      </w:r>
      <w:bookmarkEnd w:id="3"/>
    </w:p>
    <w:p w14:paraId="5F4B2605" w14:textId="77777777" w:rsidR="003E3CC4" w:rsidRDefault="00C75CFF">
      <w:pPr>
        <w:pStyle w:val="Nadpis40"/>
        <w:keepNext/>
        <w:keepLines/>
        <w:spacing w:after="340" w:line="240" w:lineRule="auto"/>
        <w:jc w:val="center"/>
      </w:pPr>
      <w:bookmarkStart w:id="4" w:name="bookmark18"/>
      <w:bookmarkStart w:id="5" w:name="bookmark19"/>
      <w:bookmarkStart w:id="6" w:name="bookmark21"/>
      <w:r>
        <w:t>Preambule</w:t>
      </w:r>
      <w:bookmarkEnd w:id="4"/>
      <w:bookmarkEnd w:id="5"/>
      <w:bookmarkEnd w:id="6"/>
    </w:p>
    <w:p w14:paraId="60FE7D9C" w14:textId="77777777" w:rsidR="003E3CC4" w:rsidRDefault="00C75CFF">
      <w:pPr>
        <w:pStyle w:val="Zkladntext1"/>
        <w:spacing w:after="340" w:line="240" w:lineRule="auto"/>
        <w:jc w:val="both"/>
      </w:pPr>
      <w:r>
        <w:t xml:space="preserve">Objednatel a Poskytovatel (dále také „Smluvní strany") uzavřeli níže uvedeného dne tuto Smlouvu na zajištění řešení projektu </w:t>
      </w:r>
      <w:r>
        <w:rPr>
          <w:b/>
          <w:bCs/>
        </w:rPr>
        <w:t xml:space="preserve">Evaluace OPD2 na rozvoj vybraných aglomerací </w:t>
      </w:r>
      <w:r>
        <w:t xml:space="preserve">(dále jen </w:t>
      </w:r>
      <w:r>
        <w:rPr>
          <w:b/>
          <w:bCs/>
        </w:rPr>
        <w:t xml:space="preserve">„Smlouva"), a </w:t>
      </w:r>
      <w:r>
        <w:t>to na základě výsledků zadávacího řízení VZ zadávané primárním objednatelem MD ČR.</w:t>
      </w:r>
    </w:p>
    <w:p w14:paraId="1E25A3D0" w14:textId="77777777" w:rsidR="003E3CC4" w:rsidRDefault="00C75CFF">
      <w:pPr>
        <w:pStyle w:val="Zkladntext1"/>
        <w:spacing w:after="340" w:line="240" w:lineRule="auto"/>
        <w:jc w:val="both"/>
      </w:pPr>
      <w:r>
        <w:t>Tato Smlouva se uzavírá na základě předběžné dohody Objednatele a Poskytovatele, kdy bylo dohodnuto, že Poskytovatel v případě úspěchu v soutěži o VZ zajistí pro Objednatele výkony v oblasti dopravně-inženýrské při řešení vybraných evaluačních otázek.</w:t>
      </w:r>
    </w:p>
    <w:p w14:paraId="250A29BF" w14:textId="77777777" w:rsidR="003E3CC4" w:rsidRDefault="00C75CFF">
      <w:pPr>
        <w:pStyle w:val="Zkladntext1"/>
        <w:spacing w:after="400" w:line="240" w:lineRule="auto"/>
        <w:jc w:val="both"/>
      </w:pPr>
      <w:r>
        <w:t>Smluvní strany, vědomy si svých závazků v této Smlouvě obsažených a s úmyslem být touto Smlouvou vázány, dohodly se na následujícím znění Smlouvy:</w:t>
      </w:r>
    </w:p>
    <w:p w14:paraId="11F04D4C" w14:textId="77777777" w:rsidR="003E3CC4" w:rsidRDefault="00C75CFF">
      <w:pPr>
        <w:pStyle w:val="Nadpis40"/>
        <w:keepNext/>
        <w:keepLines/>
        <w:numPr>
          <w:ilvl w:val="0"/>
          <w:numId w:val="1"/>
        </w:numPr>
        <w:tabs>
          <w:tab w:val="left" w:pos="413"/>
        </w:tabs>
        <w:spacing w:after="180" w:line="240" w:lineRule="auto"/>
        <w:jc w:val="both"/>
      </w:pPr>
      <w:bookmarkStart w:id="7" w:name="bookmark24"/>
      <w:bookmarkStart w:id="8" w:name="bookmark22"/>
      <w:bookmarkStart w:id="9" w:name="bookmark23"/>
      <w:bookmarkStart w:id="10" w:name="bookmark25"/>
      <w:bookmarkEnd w:id="7"/>
      <w:r>
        <w:t>PROHLÁŠENÍ SMLUVNÍCH STRAN</w:t>
      </w:r>
      <w:bookmarkEnd w:id="8"/>
      <w:bookmarkEnd w:id="9"/>
      <w:bookmarkEnd w:id="10"/>
    </w:p>
    <w:p w14:paraId="4AD205F8" w14:textId="77777777" w:rsidR="003E3CC4" w:rsidRDefault="00C75CFF">
      <w:pPr>
        <w:pStyle w:val="Zkladntext1"/>
        <w:numPr>
          <w:ilvl w:val="1"/>
          <w:numId w:val="1"/>
        </w:numPr>
        <w:tabs>
          <w:tab w:val="left" w:pos="971"/>
        </w:tabs>
        <w:spacing w:after="340"/>
        <w:ind w:left="920" w:hanging="640"/>
        <w:jc w:val="both"/>
      </w:pPr>
      <w:bookmarkStart w:id="11" w:name="bookmark26"/>
      <w:bookmarkEnd w:id="11"/>
      <w:r>
        <w:t>Objednatel prohlašuje, že dne 17/3/2022 se zveřejněním v registru smluv stala účinnou smlouva mezi primárním objednatelem MD ČR a Objednatelem na řešení projektu Evaluace OPD2 na rozvoj vybraných aglomerací</w:t>
      </w:r>
    </w:p>
    <w:p w14:paraId="763BDF1F" w14:textId="77777777" w:rsidR="003E3CC4" w:rsidRDefault="00C75CFF">
      <w:pPr>
        <w:pStyle w:val="Zkladntext1"/>
        <w:numPr>
          <w:ilvl w:val="1"/>
          <w:numId w:val="1"/>
        </w:numPr>
        <w:tabs>
          <w:tab w:val="left" w:pos="978"/>
        </w:tabs>
        <w:spacing w:after="120" w:line="252" w:lineRule="auto"/>
        <w:ind w:firstLine="260"/>
        <w:jc w:val="both"/>
      </w:pPr>
      <w:bookmarkStart w:id="12" w:name="bookmark27"/>
      <w:bookmarkEnd w:id="12"/>
      <w:r>
        <w:lastRenderedPageBreak/>
        <w:t>Poskytovatel prohlašuje, že:</w:t>
      </w:r>
    </w:p>
    <w:p w14:paraId="71EB94E8" w14:textId="77777777" w:rsidR="003E3CC4" w:rsidRDefault="00C75CFF">
      <w:pPr>
        <w:pStyle w:val="Zkladntext1"/>
        <w:spacing w:after="320"/>
        <w:ind w:left="2040" w:hanging="400"/>
        <w:jc w:val="both"/>
      </w:pPr>
      <w:r>
        <w:t>a. splňuje veškeré podmínky a požadavky v této Smlouvě stanovené a je oprávněn tuto Smlouvu uzavřít a řádně plnit závazky v ní obsažené a</w:t>
      </w:r>
    </w:p>
    <w:p w14:paraId="75BC70CE" w14:textId="77777777" w:rsidR="003E3CC4" w:rsidRDefault="00C75CFF">
      <w:pPr>
        <w:pStyle w:val="Nadpis40"/>
        <w:keepNext/>
        <w:keepLines/>
        <w:numPr>
          <w:ilvl w:val="0"/>
          <w:numId w:val="1"/>
        </w:numPr>
        <w:tabs>
          <w:tab w:val="left" w:pos="418"/>
        </w:tabs>
        <w:spacing w:after="120"/>
      </w:pPr>
      <w:bookmarkStart w:id="13" w:name="bookmark30"/>
      <w:bookmarkStart w:id="14" w:name="bookmark28"/>
      <w:bookmarkStart w:id="15" w:name="bookmark29"/>
      <w:bookmarkStart w:id="16" w:name="bookmark31"/>
      <w:bookmarkEnd w:id="13"/>
      <w:r>
        <w:t>ÚČEL SMLOUVY</w:t>
      </w:r>
      <w:bookmarkEnd w:id="14"/>
      <w:bookmarkEnd w:id="15"/>
      <w:bookmarkEnd w:id="16"/>
    </w:p>
    <w:p w14:paraId="594077A9" w14:textId="77777777" w:rsidR="003E3CC4" w:rsidRDefault="00C75CFF">
      <w:pPr>
        <w:pStyle w:val="Zkladntext1"/>
        <w:numPr>
          <w:ilvl w:val="1"/>
          <w:numId w:val="1"/>
        </w:numPr>
        <w:tabs>
          <w:tab w:val="left" w:pos="978"/>
        </w:tabs>
        <w:spacing w:after="120" w:line="252" w:lineRule="auto"/>
        <w:ind w:firstLine="260"/>
        <w:jc w:val="both"/>
      </w:pPr>
      <w:bookmarkStart w:id="17" w:name="bookmark32"/>
      <w:bookmarkEnd w:id="17"/>
      <w:r>
        <w:t>Tato Smlouva se uzavírá za účelem provedení předmětu plnění Veřejné zakázky.</w:t>
      </w:r>
    </w:p>
    <w:p w14:paraId="193B6CBB" w14:textId="77777777" w:rsidR="003E3CC4" w:rsidRDefault="00C75CFF">
      <w:pPr>
        <w:pStyle w:val="Zkladntext1"/>
        <w:numPr>
          <w:ilvl w:val="1"/>
          <w:numId w:val="1"/>
        </w:numPr>
        <w:tabs>
          <w:tab w:val="left" w:pos="978"/>
        </w:tabs>
        <w:spacing w:after="320" w:line="300" w:lineRule="auto"/>
        <w:ind w:left="960" w:hanging="680"/>
        <w:jc w:val="both"/>
      </w:pPr>
      <w:bookmarkStart w:id="18" w:name="bookmark33"/>
      <w:bookmarkEnd w:id="18"/>
      <w:r>
        <w:t>Účelem této Smlouvy je zjištění a zhodnocení (evaluace) vlivu implementace OPD2 na rozvoj vybraných aglomerací z pohledu dopravně-inženýrského.</w:t>
      </w:r>
    </w:p>
    <w:p w14:paraId="17C70FB6" w14:textId="77777777" w:rsidR="003E3CC4" w:rsidRDefault="00C75CFF">
      <w:pPr>
        <w:pStyle w:val="Nadpis40"/>
        <w:keepNext/>
        <w:keepLines/>
        <w:numPr>
          <w:ilvl w:val="0"/>
          <w:numId w:val="1"/>
        </w:numPr>
        <w:tabs>
          <w:tab w:val="left" w:pos="418"/>
        </w:tabs>
        <w:spacing w:after="120"/>
      </w:pPr>
      <w:bookmarkStart w:id="19" w:name="bookmark36"/>
      <w:bookmarkStart w:id="20" w:name="bookmark34"/>
      <w:bookmarkStart w:id="21" w:name="bookmark35"/>
      <w:bookmarkStart w:id="22" w:name="bookmark37"/>
      <w:bookmarkEnd w:id="19"/>
      <w:r>
        <w:t>PŘEDMĚT A ZPŮSOB PLNĚNÍ SMLOUVY</w:t>
      </w:r>
      <w:bookmarkEnd w:id="20"/>
      <w:bookmarkEnd w:id="21"/>
      <w:bookmarkEnd w:id="22"/>
    </w:p>
    <w:p w14:paraId="4AB2816C" w14:textId="77777777" w:rsidR="003E3CC4" w:rsidRDefault="00C75CFF">
      <w:pPr>
        <w:pStyle w:val="Zkladntext1"/>
        <w:numPr>
          <w:ilvl w:val="1"/>
          <w:numId w:val="1"/>
        </w:numPr>
        <w:tabs>
          <w:tab w:val="left" w:pos="978"/>
        </w:tabs>
        <w:spacing w:after="120"/>
        <w:ind w:left="960" w:hanging="680"/>
        <w:jc w:val="both"/>
      </w:pPr>
      <w:bookmarkStart w:id="23" w:name="bookmark38"/>
      <w:bookmarkEnd w:id="23"/>
      <w:r>
        <w:t>Poskytovatel se touto Smlouvu zavazuje provést na svůj náklad a nebezpečí pro Objednatele evaluační, analytické a dopravně-inženýrské služby (dále „Služby“).</w:t>
      </w:r>
    </w:p>
    <w:p w14:paraId="3D1BF0F0" w14:textId="77777777" w:rsidR="003E3CC4" w:rsidRDefault="00C75CFF">
      <w:pPr>
        <w:pStyle w:val="Zkladntext1"/>
        <w:numPr>
          <w:ilvl w:val="1"/>
          <w:numId w:val="1"/>
        </w:numPr>
        <w:tabs>
          <w:tab w:val="left" w:pos="978"/>
        </w:tabs>
        <w:spacing w:after="120" w:line="298" w:lineRule="auto"/>
        <w:ind w:left="960" w:hanging="680"/>
        <w:jc w:val="both"/>
      </w:pPr>
      <w:bookmarkStart w:id="24" w:name="bookmark39"/>
      <w:bookmarkEnd w:id="24"/>
      <w:r>
        <w:t xml:space="preserve">Poskytoval bere na vědomí, že vedoucím partnerem ve vztahu k primárnímu objednateli MD ČR a spolupracujícím partnerům je </w:t>
      </w:r>
      <w:proofErr w:type="spellStart"/>
      <w:r>
        <w:t>Naviga</w:t>
      </w:r>
      <w:proofErr w:type="spellEnd"/>
      <w:r>
        <w:t xml:space="preserve"> Advisory and </w:t>
      </w:r>
      <w:proofErr w:type="spellStart"/>
      <w:r>
        <w:t>Evaluation</w:t>
      </w:r>
      <w:proofErr w:type="spellEnd"/>
      <w:r>
        <w:t xml:space="preserve"> (NAE), s.r.o. a spolupracujícím partnerem v oboru vlivu dopravy na ŽP je </w:t>
      </w:r>
      <w:proofErr w:type="spellStart"/>
      <w:r>
        <w:t>Integra</w:t>
      </w:r>
      <w:proofErr w:type="spellEnd"/>
      <w:r>
        <w:t xml:space="preserve"> </w:t>
      </w:r>
      <w:proofErr w:type="spellStart"/>
      <w:r>
        <w:t>Consulting</w:t>
      </w:r>
      <w:proofErr w:type="spellEnd"/>
      <w:r>
        <w:t>, s.r.o.(</w:t>
      </w:r>
      <w:proofErr w:type="spellStart"/>
      <w:r>
        <w:t>lntegra</w:t>
      </w:r>
      <w:proofErr w:type="spellEnd"/>
      <w:r>
        <w:t>)</w:t>
      </w:r>
    </w:p>
    <w:p w14:paraId="73F705D2" w14:textId="77777777" w:rsidR="003E3CC4" w:rsidRDefault="00C75CFF">
      <w:pPr>
        <w:pStyle w:val="Zkladntext1"/>
        <w:numPr>
          <w:ilvl w:val="1"/>
          <w:numId w:val="1"/>
        </w:numPr>
        <w:tabs>
          <w:tab w:val="left" w:pos="978"/>
        </w:tabs>
        <w:spacing w:after="120"/>
        <w:ind w:left="960" w:hanging="680"/>
        <w:jc w:val="both"/>
      </w:pPr>
      <w:bookmarkStart w:id="25" w:name="bookmark40"/>
      <w:bookmarkEnd w:id="25"/>
      <w:r>
        <w:t>Objednatel se za řádně a včas poskytnuté plněni Služeb zavazuje uhradit Poskytovateli cenu stanovenou v souladu s touto Smlouvou</w:t>
      </w:r>
    </w:p>
    <w:p w14:paraId="66A732F0" w14:textId="77777777" w:rsidR="003E3CC4" w:rsidRDefault="00C75CFF">
      <w:pPr>
        <w:pStyle w:val="Zkladntext1"/>
        <w:numPr>
          <w:ilvl w:val="1"/>
          <w:numId w:val="1"/>
        </w:numPr>
        <w:tabs>
          <w:tab w:val="left" w:pos="978"/>
        </w:tabs>
        <w:spacing w:after="120" w:line="252" w:lineRule="auto"/>
        <w:ind w:firstLine="260"/>
        <w:jc w:val="both"/>
      </w:pPr>
      <w:bookmarkStart w:id="26" w:name="bookmark41"/>
      <w:bookmarkEnd w:id="26"/>
      <w:r>
        <w:t>Rámcová specifikace předmětu plnění a dělba honorářů partnerů:</w:t>
      </w:r>
    </w:p>
    <w:p w14:paraId="3759FF86" w14:textId="06E58B43" w:rsidR="003E3CC4" w:rsidRDefault="00C75CFF">
      <w:pPr>
        <w:pStyle w:val="Nadpis40"/>
        <w:keepNext/>
        <w:keepLines/>
        <w:numPr>
          <w:ilvl w:val="0"/>
          <w:numId w:val="2"/>
        </w:numPr>
        <w:tabs>
          <w:tab w:val="left" w:pos="688"/>
        </w:tabs>
        <w:spacing w:after="220"/>
        <w:ind w:firstLine="340"/>
      </w:pPr>
      <w:bookmarkStart w:id="27" w:name="bookmark44"/>
      <w:bookmarkStart w:id="28" w:name="bookmark42"/>
      <w:bookmarkStart w:id="29" w:name="bookmark43"/>
      <w:bookmarkStart w:id="30" w:name="bookmark45"/>
      <w:bookmarkEnd w:id="27"/>
      <w:r>
        <w:t xml:space="preserve">Řízení projektu (hlavni řešitel NAE, </w:t>
      </w:r>
      <w:r>
        <w:rPr>
          <w:color w:val="CF3441"/>
        </w:rPr>
        <w:t xml:space="preserve">honorář 5%, </w:t>
      </w:r>
      <w:r w:rsidR="00EB5C3F">
        <w:rPr>
          <w:color w:val="CF3441"/>
        </w:rPr>
        <w:t>tj.</w:t>
      </w:r>
      <w:r>
        <w:rPr>
          <w:color w:val="CF3441"/>
        </w:rPr>
        <w:t xml:space="preserve"> </w:t>
      </w:r>
      <w:proofErr w:type="gramStart"/>
      <w:r>
        <w:rPr>
          <w:color w:val="CF3441"/>
        </w:rPr>
        <w:t>84.500,-</w:t>
      </w:r>
      <w:proofErr w:type="gramEnd"/>
      <w:r>
        <w:rPr>
          <w:color w:val="CF3441"/>
        </w:rPr>
        <w:t xml:space="preserve"> Kč + </w:t>
      </w:r>
      <w:r>
        <w:rPr>
          <w:color w:val="9F2B35"/>
        </w:rPr>
        <w:t>DPH)</w:t>
      </w:r>
      <w:bookmarkEnd w:id="28"/>
      <w:bookmarkEnd w:id="29"/>
      <w:bookmarkEnd w:id="30"/>
    </w:p>
    <w:p w14:paraId="12AC8575" w14:textId="77777777" w:rsidR="003E3CC4" w:rsidRDefault="00C75CFF">
      <w:pPr>
        <w:pStyle w:val="Zkladntext1"/>
        <w:numPr>
          <w:ilvl w:val="0"/>
          <w:numId w:val="2"/>
        </w:numPr>
        <w:tabs>
          <w:tab w:val="left" w:pos="688"/>
        </w:tabs>
        <w:spacing w:after="220" w:line="240" w:lineRule="auto"/>
        <w:ind w:left="680" w:hanging="340"/>
        <w:jc w:val="both"/>
      </w:pPr>
      <w:bookmarkStart w:id="31" w:name="bookmark46"/>
      <w:bookmarkEnd w:id="31"/>
      <w:r>
        <w:t xml:space="preserve">EO1: Efekty projektů v aglomeracích, souhrnná evaluační otázka, syntéza vstupů partnerů </w:t>
      </w:r>
      <w:r>
        <w:rPr>
          <w:b/>
          <w:bCs/>
        </w:rPr>
        <w:t xml:space="preserve">(hlavní řešitel NAE, </w:t>
      </w:r>
      <w:r>
        <w:rPr>
          <w:b/>
          <w:bCs/>
          <w:color w:val="CF3441"/>
        </w:rPr>
        <w:t xml:space="preserve">honorář 10%, tj. </w:t>
      </w:r>
      <w:proofErr w:type="gramStart"/>
      <w:r>
        <w:rPr>
          <w:b/>
          <w:bCs/>
          <w:color w:val="CF3441"/>
        </w:rPr>
        <w:t>169.000,-</w:t>
      </w:r>
      <w:proofErr w:type="gramEnd"/>
      <w:r>
        <w:rPr>
          <w:b/>
          <w:bCs/>
          <w:color w:val="CF3441"/>
        </w:rPr>
        <w:t xml:space="preserve"> Kč + </w:t>
      </w:r>
      <w:r>
        <w:rPr>
          <w:b/>
          <w:bCs/>
          <w:color w:val="9F2B35"/>
        </w:rPr>
        <w:t>DPH)</w:t>
      </w:r>
    </w:p>
    <w:p w14:paraId="7F88A1CE" w14:textId="77777777" w:rsidR="003E3CC4" w:rsidRDefault="00C75CFF">
      <w:pPr>
        <w:pStyle w:val="Nadpis40"/>
        <w:keepNext/>
        <w:keepLines/>
        <w:spacing w:after="0"/>
        <w:ind w:left="1360" w:hanging="340"/>
        <w:jc w:val="both"/>
      </w:pPr>
      <w:bookmarkStart w:id="32" w:name="bookmark47"/>
      <w:bookmarkStart w:id="33" w:name="bookmark48"/>
      <w:bookmarkStart w:id="34" w:name="bookmark49"/>
      <w:r>
        <w:rPr>
          <w:b w:val="0"/>
          <w:bCs w:val="0"/>
        </w:rPr>
        <w:t xml:space="preserve">o EO1.1: Větší využívání MHD a časové úspory? </w:t>
      </w:r>
      <w:r>
        <w:t xml:space="preserve">(Hlavní řešitel CDV, </w:t>
      </w:r>
      <w:r>
        <w:rPr>
          <w:color w:val="CF3441"/>
        </w:rPr>
        <w:t xml:space="preserve">honorář 10%, tj. </w:t>
      </w:r>
      <w:proofErr w:type="gramStart"/>
      <w:r>
        <w:rPr>
          <w:color w:val="CF3441"/>
        </w:rPr>
        <w:t>169.000,-</w:t>
      </w:r>
      <w:proofErr w:type="gramEnd"/>
      <w:r>
        <w:rPr>
          <w:color w:val="CF3441"/>
        </w:rPr>
        <w:t xml:space="preserve"> Kč + </w:t>
      </w:r>
      <w:r>
        <w:rPr>
          <w:color w:val="9F2B35"/>
        </w:rPr>
        <w:t>DPH)</w:t>
      </w:r>
      <w:bookmarkEnd w:id="32"/>
      <w:bookmarkEnd w:id="33"/>
      <w:bookmarkEnd w:id="34"/>
    </w:p>
    <w:p w14:paraId="37B466E7" w14:textId="77777777" w:rsidR="003E3CC4" w:rsidRDefault="00C75CFF">
      <w:pPr>
        <w:pStyle w:val="Zkladntext1"/>
        <w:numPr>
          <w:ilvl w:val="0"/>
          <w:numId w:val="2"/>
        </w:numPr>
        <w:tabs>
          <w:tab w:val="left" w:pos="2055"/>
        </w:tabs>
        <w:spacing w:after="0" w:line="252" w:lineRule="auto"/>
        <w:ind w:left="1720"/>
        <w:jc w:val="both"/>
      </w:pPr>
      <w:bookmarkStart w:id="35" w:name="bookmark50"/>
      <w:bookmarkEnd w:id="35"/>
      <w:r>
        <w:t>definice časové úspory (ANO/ČÁSTEČNĚ/NE) pro každý projekt</w:t>
      </w:r>
    </w:p>
    <w:p w14:paraId="1EDC8A8E" w14:textId="77777777" w:rsidR="003E3CC4" w:rsidRDefault="00C75CFF">
      <w:pPr>
        <w:pStyle w:val="Zkladntext1"/>
        <w:numPr>
          <w:ilvl w:val="0"/>
          <w:numId w:val="2"/>
        </w:numPr>
        <w:tabs>
          <w:tab w:val="left" w:pos="2055"/>
        </w:tabs>
        <w:spacing w:after="0" w:line="252" w:lineRule="auto"/>
        <w:ind w:left="1720"/>
        <w:jc w:val="both"/>
      </w:pPr>
      <w:bookmarkStart w:id="36" w:name="bookmark51"/>
      <w:bookmarkEnd w:id="36"/>
      <w:r>
        <w:t>modelová úvaha před a po</w:t>
      </w:r>
    </w:p>
    <w:p w14:paraId="0DBC2CE0" w14:textId="77777777" w:rsidR="003E3CC4" w:rsidRDefault="00C75CFF">
      <w:pPr>
        <w:pStyle w:val="Zkladntext1"/>
        <w:numPr>
          <w:ilvl w:val="0"/>
          <w:numId w:val="3"/>
        </w:numPr>
        <w:tabs>
          <w:tab w:val="left" w:pos="2055"/>
        </w:tabs>
        <w:spacing w:after="0" w:line="252" w:lineRule="auto"/>
        <w:ind w:left="1720"/>
        <w:jc w:val="both"/>
      </w:pPr>
      <w:bookmarkStart w:id="37" w:name="bookmark52"/>
      <w:bookmarkEnd w:id="37"/>
      <w:r>
        <w:t>rozdíl i dle typu cest, různé dopravní prostředky, dle míry kongesce</w:t>
      </w:r>
    </w:p>
    <w:p w14:paraId="07124533" w14:textId="77777777" w:rsidR="003E3CC4" w:rsidRDefault="00C75CFF">
      <w:pPr>
        <w:pStyle w:val="Zkladntext1"/>
        <w:numPr>
          <w:ilvl w:val="0"/>
          <w:numId w:val="3"/>
        </w:numPr>
        <w:tabs>
          <w:tab w:val="left" w:pos="2055"/>
        </w:tabs>
        <w:spacing w:after="0" w:line="252" w:lineRule="auto"/>
        <w:ind w:left="1720"/>
        <w:jc w:val="both"/>
      </w:pPr>
      <w:bookmarkStart w:id="38" w:name="bookmark53"/>
      <w:bookmarkEnd w:id="38"/>
      <w:r>
        <w:t>hodnocení snadnosti a bezpečnosti: hodnocení kvalitativní</w:t>
      </w:r>
    </w:p>
    <w:p w14:paraId="62F5755D" w14:textId="77777777" w:rsidR="003E3CC4" w:rsidRDefault="00C75CFF">
      <w:pPr>
        <w:pStyle w:val="Zkladntext1"/>
        <w:numPr>
          <w:ilvl w:val="0"/>
          <w:numId w:val="3"/>
        </w:numPr>
        <w:tabs>
          <w:tab w:val="left" w:pos="2055"/>
        </w:tabs>
        <w:spacing w:after="220" w:line="252" w:lineRule="auto"/>
        <w:ind w:left="1720"/>
        <w:jc w:val="both"/>
      </w:pPr>
      <w:bookmarkStart w:id="39" w:name="bookmark54"/>
      <w:bookmarkEnd w:id="39"/>
      <w:r>
        <w:t xml:space="preserve">žádné </w:t>
      </w:r>
      <w:proofErr w:type="spellStart"/>
      <w:r>
        <w:t>doprůzkumy</w:t>
      </w:r>
      <w:proofErr w:type="spellEnd"/>
      <w:r>
        <w:t xml:space="preserve"> v terénu</w:t>
      </w:r>
    </w:p>
    <w:p w14:paraId="7DA467B1" w14:textId="77777777" w:rsidR="003E3CC4" w:rsidRDefault="00C75CFF">
      <w:pPr>
        <w:pStyle w:val="Nadpis40"/>
        <w:keepNext/>
        <w:keepLines/>
        <w:spacing w:after="0"/>
        <w:ind w:left="1020"/>
        <w:jc w:val="both"/>
      </w:pPr>
      <w:bookmarkStart w:id="40" w:name="bookmark55"/>
      <w:bookmarkStart w:id="41" w:name="bookmark56"/>
      <w:bookmarkStart w:id="42" w:name="bookmark57"/>
      <w:r>
        <w:rPr>
          <w:b w:val="0"/>
          <w:bCs w:val="0"/>
        </w:rPr>
        <w:t xml:space="preserve">o EO1.2: Zlepšení ŽP </w:t>
      </w:r>
      <w:r>
        <w:t xml:space="preserve">(Hlavní řešitel </w:t>
      </w:r>
      <w:proofErr w:type="spellStart"/>
      <w:r>
        <w:t>Integra</w:t>
      </w:r>
      <w:proofErr w:type="spellEnd"/>
      <w:r>
        <w:t xml:space="preserve">, </w:t>
      </w:r>
      <w:r>
        <w:rPr>
          <w:color w:val="CF3441"/>
        </w:rPr>
        <w:t xml:space="preserve">honorář 20%, tj. </w:t>
      </w:r>
      <w:proofErr w:type="gramStart"/>
      <w:r>
        <w:rPr>
          <w:color w:val="CF3441"/>
        </w:rPr>
        <w:t>338.000,-</w:t>
      </w:r>
      <w:proofErr w:type="gramEnd"/>
      <w:r>
        <w:rPr>
          <w:color w:val="CF3441"/>
        </w:rPr>
        <w:t xml:space="preserve"> Kč + </w:t>
      </w:r>
      <w:r>
        <w:rPr>
          <w:color w:val="9F2B35"/>
        </w:rPr>
        <w:t>DPH)</w:t>
      </w:r>
      <w:bookmarkEnd w:id="40"/>
      <w:bookmarkEnd w:id="41"/>
      <w:bookmarkEnd w:id="42"/>
    </w:p>
    <w:p w14:paraId="272AFB9F" w14:textId="77777777" w:rsidR="003E3CC4" w:rsidRDefault="00C75CFF">
      <w:pPr>
        <w:pStyle w:val="Zkladntext1"/>
        <w:numPr>
          <w:ilvl w:val="0"/>
          <w:numId w:val="3"/>
        </w:numPr>
        <w:tabs>
          <w:tab w:val="left" w:pos="2055"/>
        </w:tabs>
        <w:spacing w:after="0" w:line="252" w:lineRule="auto"/>
        <w:ind w:left="1720"/>
        <w:jc w:val="both"/>
      </w:pPr>
      <w:bookmarkStart w:id="43" w:name="bookmark58"/>
      <w:bookmarkEnd w:id="43"/>
      <w:r>
        <w:t xml:space="preserve">ovzduší a hluk, tedy dvě </w:t>
      </w:r>
      <w:proofErr w:type="spellStart"/>
      <w:r>
        <w:t>podčásti</w:t>
      </w:r>
      <w:proofErr w:type="spellEnd"/>
      <w:r>
        <w:t xml:space="preserve"> řešení</w:t>
      </w:r>
    </w:p>
    <w:p w14:paraId="3703C23A" w14:textId="77777777" w:rsidR="003E3CC4" w:rsidRDefault="00C75CFF">
      <w:pPr>
        <w:pStyle w:val="Zkladntext1"/>
        <w:numPr>
          <w:ilvl w:val="0"/>
          <w:numId w:val="3"/>
        </w:numPr>
        <w:tabs>
          <w:tab w:val="left" w:pos="2055"/>
        </w:tabs>
        <w:spacing w:after="0" w:line="252" w:lineRule="auto"/>
        <w:ind w:left="1720"/>
        <w:jc w:val="both"/>
      </w:pPr>
      <w:bookmarkStart w:id="44" w:name="bookmark59"/>
      <w:bookmarkEnd w:id="44"/>
      <w:r>
        <w:t>statistické analýzy dle intenzity dopravy v daných místech</w:t>
      </w:r>
    </w:p>
    <w:p w14:paraId="263EFF24" w14:textId="77777777" w:rsidR="003E3CC4" w:rsidRDefault="00C75CFF">
      <w:pPr>
        <w:pStyle w:val="Zkladntext1"/>
        <w:numPr>
          <w:ilvl w:val="0"/>
          <w:numId w:val="2"/>
        </w:numPr>
        <w:tabs>
          <w:tab w:val="left" w:pos="2055"/>
        </w:tabs>
        <w:spacing w:after="0" w:line="252" w:lineRule="auto"/>
        <w:ind w:left="1720"/>
        <w:jc w:val="both"/>
      </w:pPr>
      <w:bookmarkStart w:id="45" w:name="bookmark60"/>
      <w:bookmarkEnd w:id="45"/>
      <w:r>
        <w:t>porovnání s plánem/žádostí</w:t>
      </w:r>
    </w:p>
    <w:p w14:paraId="59CEDA46" w14:textId="77777777" w:rsidR="003E3CC4" w:rsidRDefault="00C75CFF">
      <w:pPr>
        <w:pStyle w:val="Zkladntext1"/>
        <w:numPr>
          <w:ilvl w:val="0"/>
          <w:numId w:val="2"/>
        </w:numPr>
        <w:tabs>
          <w:tab w:val="left" w:pos="2055"/>
        </w:tabs>
        <w:spacing w:after="220" w:line="252" w:lineRule="auto"/>
        <w:ind w:left="2040" w:hanging="320"/>
        <w:jc w:val="both"/>
      </w:pPr>
      <w:bookmarkStart w:id="46" w:name="bookmark61"/>
      <w:bookmarkEnd w:id="46"/>
      <w:r>
        <w:t xml:space="preserve">hlukové plány, intenzita dopravy, jiná dostupná a relevantní data, žádná měření rozptylu a hluku on </w:t>
      </w:r>
      <w:proofErr w:type="spellStart"/>
      <w:r>
        <w:t>site</w:t>
      </w:r>
      <w:proofErr w:type="spellEnd"/>
    </w:p>
    <w:p w14:paraId="6F98933B" w14:textId="77777777" w:rsidR="003E3CC4" w:rsidRDefault="00C75CFF">
      <w:pPr>
        <w:pStyle w:val="Nadpis40"/>
        <w:keepNext/>
        <w:keepLines/>
        <w:spacing w:after="0"/>
        <w:ind w:left="1020"/>
      </w:pPr>
      <w:bookmarkStart w:id="47" w:name="bookmark62"/>
      <w:bookmarkStart w:id="48" w:name="bookmark63"/>
      <w:bookmarkStart w:id="49" w:name="bookmark64"/>
      <w:r>
        <w:rPr>
          <w:b w:val="0"/>
          <w:bCs w:val="0"/>
        </w:rPr>
        <w:t xml:space="preserve">o EO1.3: Plynulost a bezpečnost </w:t>
      </w:r>
      <w:r>
        <w:t xml:space="preserve">(hlavní řešitel CDV, </w:t>
      </w:r>
      <w:r>
        <w:rPr>
          <w:color w:val="CF3441"/>
        </w:rPr>
        <w:t xml:space="preserve">honorář 10%, tj. </w:t>
      </w:r>
      <w:proofErr w:type="gramStart"/>
      <w:r>
        <w:rPr>
          <w:color w:val="CF3441"/>
        </w:rPr>
        <w:t>169.000,-</w:t>
      </w:r>
      <w:proofErr w:type="gramEnd"/>
      <w:r>
        <w:rPr>
          <w:color w:val="CF3441"/>
        </w:rPr>
        <w:t xml:space="preserve"> </w:t>
      </w:r>
      <w:r>
        <w:rPr>
          <w:color w:val="9F2B35"/>
        </w:rPr>
        <w:t>Kč)</w:t>
      </w:r>
      <w:bookmarkEnd w:id="47"/>
      <w:bookmarkEnd w:id="48"/>
      <w:bookmarkEnd w:id="49"/>
    </w:p>
    <w:p w14:paraId="4B553C8A" w14:textId="77777777" w:rsidR="003E3CC4" w:rsidRDefault="00C75CFF">
      <w:pPr>
        <w:pStyle w:val="Zkladntext1"/>
        <w:numPr>
          <w:ilvl w:val="0"/>
          <w:numId w:val="3"/>
        </w:numPr>
        <w:tabs>
          <w:tab w:val="left" w:pos="2055"/>
        </w:tabs>
        <w:spacing w:after="0" w:line="252" w:lineRule="auto"/>
        <w:ind w:left="1720"/>
        <w:jc w:val="both"/>
      </w:pPr>
      <w:bookmarkStart w:id="50" w:name="bookmark65"/>
      <w:bookmarkEnd w:id="50"/>
      <w:r>
        <w:t xml:space="preserve">Plynulost a bezpečnost, tedy dvě </w:t>
      </w:r>
      <w:proofErr w:type="spellStart"/>
      <w:r>
        <w:t>podčásti</w:t>
      </w:r>
      <w:proofErr w:type="spellEnd"/>
      <w:r>
        <w:t xml:space="preserve"> řešení</w:t>
      </w:r>
    </w:p>
    <w:p w14:paraId="20004896" w14:textId="77777777" w:rsidR="003E3CC4" w:rsidRDefault="00C75CFF">
      <w:pPr>
        <w:pStyle w:val="Zkladntext1"/>
        <w:numPr>
          <w:ilvl w:val="0"/>
          <w:numId w:val="3"/>
        </w:numPr>
        <w:tabs>
          <w:tab w:val="left" w:pos="2055"/>
        </w:tabs>
        <w:spacing w:after="0" w:line="252" w:lineRule="auto"/>
        <w:ind w:left="1720"/>
        <w:jc w:val="both"/>
      </w:pPr>
      <w:bookmarkStart w:id="51" w:name="bookmark66"/>
      <w:bookmarkEnd w:id="51"/>
      <w:r>
        <w:t>analýza interaktivní mapy nehod</w:t>
      </w:r>
    </w:p>
    <w:p w14:paraId="45ED5CC9" w14:textId="77777777" w:rsidR="003E3CC4" w:rsidRDefault="00C75CFF">
      <w:pPr>
        <w:pStyle w:val="Zkladntext1"/>
        <w:numPr>
          <w:ilvl w:val="0"/>
          <w:numId w:val="3"/>
        </w:numPr>
        <w:tabs>
          <w:tab w:val="left" w:pos="2055"/>
        </w:tabs>
        <w:spacing w:after="0" w:line="252" w:lineRule="auto"/>
        <w:ind w:left="1720"/>
        <w:jc w:val="both"/>
      </w:pPr>
      <w:bookmarkStart w:id="52" w:name="bookmark67"/>
      <w:bookmarkEnd w:id="52"/>
      <w:proofErr w:type="gramStart"/>
      <w:r>
        <w:t>plynulost - kvalitativně</w:t>
      </w:r>
      <w:proofErr w:type="gramEnd"/>
    </w:p>
    <w:p w14:paraId="3E0D70FF" w14:textId="77777777" w:rsidR="003E3CC4" w:rsidRDefault="00C75CFF">
      <w:pPr>
        <w:pStyle w:val="Zkladntext1"/>
        <w:numPr>
          <w:ilvl w:val="0"/>
          <w:numId w:val="3"/>
        </w:numPr>
        <w:tabs>
          <w:tab w:val="left" w:pos="2055"/>
        </w:tabs>
        <w:spacing w:after="220" w:line="252" w:lineRule="auto"/>
        <w:ind w:left="1720"/>
        <w:jc w:val="both"/>
      </w:pPr>
      <w:bookmarkStart w:id="53" w:name="bookmark68"/>
      <w:bookmarkEnd w:id="53"/>
      <w:r>
        <w:t xml:space="preserve">žádné </w:t>
      </w:r>
      <w:proofErr w:type="spellStart"/>
      <w:r>
        <w:t>doprůzkumy</w:t>
      </w:r>
      <w:proofErr w:type="spellEnd"/>
      <w:r>
        <w:t xml:space="preserve"> a měření v terénu</w:t>
      </w:r>
    </w:p>
    <w:p w14:paraId="24B4C8A5" w14:textId="77777777" w:rsidR="003E3CC4" w:rsidRDefault="00C75CFF">
      <w:pPr>
        <w:pStyle w:val="Zkladntext1"/>
        <w:spacing w:after="0" w:line="252" w:lineRule="auto"/>
        <w:ind w:left="1020"/>
        <w:jc w:val="both"/>
      </w:pPr>
      <w:r>
        <w:t xml:space="preserve">o EO1.4: Dopravní situace a vazba na IROP </w:t>
      </w:r>
      <w:r>
        <w:rPr>
          <w:b/>
          <w:bCs/>
        </w:rPr>
        <w:t xml:space="preserve">(hlavní řešitel NAE, </w:t>
      </w:r>
      <w:r>
        <w:rPr>
          <w:b/>
          <w:bCs/>
          <w:color w:val="CF3441"/>
        </w:rPr>
        <w:t xml:space="preserve">honorář </w:t>
      </w:r>
      <w:proofErr w:type="gramStart"/>
      <w:r>
        <w:rPr>
          <w:b/>
          <w:bCs/>
          <w:color w:val="CF3441"/>
        </w:rPr>
        <w:t>10%</w:t>
      </w:r>
      <w:proofErr w:type="gramEnd"/>
      <w:r>
        <w:rPr>
          <w:b/>
          <w:bCs/>
          <w:color w:val="CF3441"/>
        </w:rPr>
        <w:t>, tj.</w:t>
      </w:r>
    </w:p>
    <w:p w14:paraId="46822BE5" w14:textId="77777777" w:rsidR="003E3CC4" w:rsidRDefault="00C75CFF">
      <w:pPr>
        <w:pStyle w:val="Nadpis40"/>
        <w:keepNext/>
        <w:keepLines/>
        <w:spacing w:after="0"/>
        <w:ind w:left="1360"/>
        <w:jc w:val="both"/>
      </w:pPr>
      <w:bookmarkStart w:id="54" w:name="bookmark69"/>
      <w:bookmarkStart w:id="55" w:name="bookmark70"/>
      <w:bookmarkStart w:id="56" w:name="bookmark71"/>
      <w:proofErr w:type="gramStart"/>
      <w:r>
        <w:rPr>
          <w:color w:val="CF3441"/>
        </w:rPr>
        <w:t>169.000,-</w:t>
      </w:r>
      <w:proofErr w:type="gramEnd"/>
      <w:r>
        <w:rPr>
          <w:color w:val="CF3441"/>
        </w:rPr>
        <w:t xml:space="preserve"> Kč + </w:t>
      </w:r>
      <w:r>
        <w:rPr>
          <w:color w:val="9F2B35"/>
        </w:rPr>
        <w:t>DPH)</w:t>
      </w:r>
      <w:bookmarkEnd w:id="54"/>
      <w:bookmarkEnd w:id="55"/>
      <w:bookmarkEnd w:id="56"/>
    </w:p>
    <w:p w14:paraId="0ADAD4C0" w14:textId="77777777" w:rsidR="003E3CC4" w:rsidRDefault="00C75CFF">
      <w:pPr>
        <w:pStyle w:val="Zkladntext1"/>
        <w:numPr>
          <w:ilvl w:val="0"/>
          <w:numId w:val="3"/>
        </w:numPr>
        <w:tabs>
          <w:tab w:val="left" w:pos="2055"/>
        </w:tabs>
        <w:spacing w:after="0" w:line="252" w:lineRule="auto"/>
        <w:ind w:left="1720"/>
        <w:jc w:val="both"/>
      </w:pPr>
      <w:bookmarkStart w:id="57" w:name="bookmark72"/>
      <w:bookmarkEnd w:id="57"/>
      <w:r>
        <w:t>Analýza provázanosti a regionálních vazeb/dopadů</w:t>
      </w:r>
    </w:p>
    <w:p w14:paraId="08207417" w14:textId="77777777" w:rsidR="003E3CC4" w:rsidRDefault="00C75CFF">
      <w:pPr>
        <w:pStyle w:val="Zkladntext1"/>
        <w:numPr>
          <w:ilvl w:val="0"/>
          <w:numId w:val="3"/>
        </w:numPr>
        <w:tabs>
          <w:tab w:val="left" w:pos="2055"/>
        </w:tabs>
        <w:spacing w:after="0" w:line="252" w:lineRule="auto"/>
        <w:ind w:left="1720"/>
        <w:jc w:val="both"/>
      </w:pPr>
      <w:bookmarkStart w:id="58" w:name="bookmark73"/>
      <w:bookmarkEnd w:id="58"/>
      <w:r>
        <w:t>Socio-ekonomický průmět v dotčených aglomeracích</w:t>
      </w:r>
    </w:p>
    <w:p w14:paraId="60123B85" w14:textId="41A65CEC" w:rsidR="003E3CC4" w:rsidRDefault="00C75CFF">
      <w:pPr>
        <w:pStyle w:val="Zkladntext1"/>
        <w:numPr>
          <w:ilvl w:val="0"/>
          <w:numId w:val="3"/>
        </w:numPr>
        <w:tabs>
          <w:tab w:val="left" w:pos="2055"/>
        </w:tabs>
        <w:spacing w:after="120" w:line="252" w:lineRule="auto"/>
        <w:ind w:left="1720"/>
        <w:jc w:val="both"/>
      </w:pPr>
      <w:bookmarkStart w:id="59" w:name="bookmark74"/>
      <w:bookmarkEnd w:id="59"/>
      <w:r>
        <w:t>Dopady na plány obslužnosti</w:t>
      </w:r>
    </w:p>
    <w:p w14:paraId="2647A1B4" w14:textId="2513334F" w:rsidR="00C75CFF" w:rsidRDefault="00C75CFF" w:rsidP="00C75CFF">
      <w:pPr>
        <w:pStyle w:val="Zkladntext1"/>
        <w:tabs>
          <w:tab w:val="left" w:pos="2055"/>
        </w:tabs>
        <w:spacing w:after="120" w:line="252" w:lineRule="auto"/>
        <w:jc w:val="both"/>
      </w:pPr>
    </w:p>
    <w:p w14:paraId="6CA42B06" w14:textId="77777777" w:rsidR="00C75CFF" w:rsidRDefault="00C75CFF" w:rsidP="00C75CFF">
      <w:pPr>
        <w:pStyle w:val="Zkladntext1"/>
        <w:tabs>
          <w:tab w:val="left" w:pos="2055"/>
        </w:tabs>
        <w:spacing w:after="120" w:line="252" w:lineRule="auto"/>
        <w:jc w:val="both"/>
      </w:pPr>
    </w:p>
    <w:p w14:paraId="36823AC1" w14:textId="77777777" w:rsidR="003E3CC4" w:rsidRDefault="00C75CFF">
      <w:pPr>
        <w:pStyle w:val="Zkladntext1"/>
        <w:spacing w:after="0" w:line="240" w:lineRule="auto"/>
        <w:ind w:left="1060"/>
      </w:pPr>
      <w:r>
        <w:lastRenderedPageBreak/>
        <w:t xml:space="preserve">o E01.5: Komfort </w:t>
      </w:r>
      <w:proofErr w:type="gramStart"/>
      <w:r>
        <w:t>cestujících - Brno</w:t>
      </w:r>
      <w:proofErr w:type="gramEnd"/>
      <w:r>
        <w:t xml:space="preserve">, Plzeň </w:t>
      </w:r>
      <w:r>
        <w:rPr>
          <w:b/>
          <w:bCs/>
        </w:rPr>
        <w:t xml:space="preserve">(Hlavní řešitel CDV, </w:t>
      </w:r>
      <w:r>
        <w:rPr>
          <w:b/>
          <w:bCs/>
          <w:color w:val="CF3441"/>
        </w:rPr>
        <w:t>honorář 20%, tj.</w:t>
      </w:r>
    </w:p>
    <w:p w14:paraId="3D14C4FF" w14:textId="77777777" w:rsidR="003E3CC4" w:rsidRDefault="00C75CFF">
      <w:pPr>
        <w:pStyle w:val="Zkladntext1"/>
        <w:spacing w:after="0" w:line="240" w:lineRule="auto"/>
        <w:ind w:left="1400"/>
      </w:pPr>
      <w:proofErr w:type="gramStart"/>
      <w:r>
        <w:rPr>
          <w:b/>
          <w:bCs/>
          <w:color w:val="CF3441"/>
        </w:rPr>
        <w:t>338.000,-</w:t>
      </w:r>
      <w:proofErr w:type="gramEnd"/>
      <w:r>
        <w:rPr>
          <w:b/>
          <w:bCs/>
          <w:color w:val="CF3441"/>
        </w:rPr>
        <w:t xml:space="preserve"> </w:t>
      </w:r>
      <w:r>
        <w:rPr>
          <w:b/>
          <w:bCs/>
          <w:color w:val="9F2B35"/>
        </w:rPr>
        <w:t>Kč)</w:t>
      </w:r>
    </w:p>
    <w:p w14:paraId="60D63E08" w14:textId="77777777" w:rsidR="003E3CC4" w:rsidRDefault="00C75CFF">
      <w:pPr>
        <w:pStyle w:val="Zkladntext1"/>
        <w:spacing w:after="220" w:line="240" w:lineRule="auto"/>
        <w:ind w:left="1740"/>
      </w:pPr>
      <w:r>
        <w:t>■ data + terénní šetření mezi cestujícími</w:t>
      </w:r>
    </w:p>
    <w:p w14:paraId="1616991E" w14:textId="77777777" w:rsidR="003E3CC4" w:rsidRDefault="00C75CFF">
      <w:pPr>
        <w:pStyle w:val="Zkladntext1"/>
        <w:spacing w:after="0" w:line="257" w:lineRule="auto"/>
        <w:ind w:left="1400" w:hanging="340"/>
      </w:pPr>
      <w:r>
        <w:t xml:space="preserve">o EO1.6: Kvalitu života v aglomeracích </w:t>
      </w:r>
      <w:r>
        <w:rPr>
          <w:b/>
          <w:bCs/>
        </w:rPr>
        <w:t xml:space="preserve">(Hlavní řešitel NAE, </w:t>
      </w:r>
      <w:r>
        <w:rPr>
          <w:b/>
          <w:bCs/>
          <w:color w:val="CF3441"/>
        </w:rPr>
        <w:t xml:space="preserve">honorář 10%, tj. </w:t>
      </w:r>
      <w:proofErr w:type="gramStart"/>
      <w:r>
        <w:rPr>
          <w:b/>
          <w:bCs/>
          <w:color w:val="CF3441"/>
        </w:rPr>
        <w:t>169.000,-</w:t>
      </w:r>
      <w:proofErr w:type="gramEnd"/>
      <w:r>
        <w:rPr>
          <w:b/>
          <w:bCs/>
          <w:color w:val="CF3441"/>
        </w:rPr>
        <w:t xml:space="preserve"> Kč + </w:t>
      </w:r>
      <w:r>
        <w:rPr>
          <w:b/>
          <w:bCs/>
          <w:color w:val="9F2B35"/>
        </w:rPr>
        <w:t>DPH)</w:t>
      </w:r>
    </w:p>
    <w:p w14:paraId="7BFCD010" w14:textId="77777777" w:rsidR="003E3CC4" w:rsidRDefault="00C75CFF">
      <w:pPr>
        <w:pStyle w:val="Zkladntext1"/>
        <w:spacing w:after="220" w:line="257" w:lineRule="auto"/>
        <w:ind w:left="2080" w:hanging="320"/>
      </w:pPr>
      <w:r>
        <w:t>• dvě šetření u cestujících v Brně-nová trolejbusová trať ul. Jírova a mini-depo v Brně Líšni, trolejbusová trať v Jihlavě, včetně terénního šetření mezi obyvateli</w:t>
      </w:r>
    </w:p>
    <w:p w14:paraId="2CC6F08C" w14:textId="77777777" w:rsidR="003E3CC4" w:rsidRDefault="00C75CFF">
      <w:pPr>
        <w:pStyle w:val="Nadpis40"/>
        <w:keepNext/>
        <w:keepLines/>
        <w:numPr>
          <w:ilvl w:val="0"/>
          <w:numId w:val="2"/>
        </w:numPr>
        <w:tabs>
          <w:tab w:val="left" w:pos="705"/>
        </w:tabs>
        <w:spacing w:after="0" w:line="240" w:lineRule="auto"/>
        <w:ind w:firstLine="360"/>
      </w:pPr>
      <w:bookmarkStart w:id="60" w:name="bookmark77"/>
      <w:bookmarkStart w:id="61" w:name="bookmark75"/>
      <w:bookmarkStart w:id="62" w:name="bookmark76"/>
      <w:bookmarkStart w:id="63" w:name="bookmark78"/>
      <w:bookmarkEnd w:id="60"/>
      <w:r>
        <w:rPr>
          <w:b w:val="0"/>
          <w:bCs w:val="0"/>
        </w:rPr>
        <w:t xml:space="preserve">EO2: Doporučení </w:t>
      </w:r>
      <w:r>
        <w:t xml:space="preserve">(Hlavni řešitel NAE, </w:t>
      </w:r>
      <w:r>
        <w:rPr>
          <w:color w:val="CF3441"/>
        </w:rPr>
        <w:t xml:space="preserve">honorář 5%, tj. </w:t>
      </w:r>
      <w:proofErr w:type="gramStart"/>
      <w:r>
        <w:rPr>
          <w:color w:val="CF3441"/>
        </w:rPr>
        <w:t>84.500,-</w:t>
      </w:r>
      <w:proofErr w:type="gramEnd"/>
      <w:r>
        <w:rPr>
          <w:color w:val="CF3441"/>
        </w:rPr>
        <w:t xml:space="preserve"> Kč + </w:t>
      </w:r>
      <w:r>
        <w:rPr>
          <w:color w:val="9F2B35"/>
        </w:rPr>
        <w:t>DPH)</w:t>
      </w:r>
      <w:bookmarkEnd w:id="61"/>
      <w:bookmarkEnd w:id="62"/>
      <w:bookmarkEnd w:id="63"/>
    </w:p>
    <w:p w14:paraId="6706F2B7" w14:textId="77777777" w:rsidR="003E3CC4" w:rsidRDefault="00C75CFF">
      <w:pPr>
        <w:pStyle w:val="Zkladntext1"/>
        <w:spacing w:after="520" w:line="240" w:lineRule="auto"/>
        <w:ind w:left="1060"/>
      </w:pPr>
      <w:r>
        <w:t>o Syntéza, doporučení a závěry</w:t>
      </w:r>
    </w:p>
    <w:p w14:paraId="109A37BE" w14:textId="77777777" w:rsidR="003E3CC4" w:rsidRDefault="00C75CFF">
      <w:pPr>
        <w:pStyle w:val="Zkladntext1"/>
        <w:numPr>
          <w:ilvl w:val="1"/>
          <w:numId w:val="1"/>
        </w:numPr>
        <w:tabs>
          <w:tab w:val="left" w:pos="974"/>
        </w:tabs>
        <w:spacing w:after="120" w:line="276" w:lineRule="auto"/>
        <w:ind w:left="960" w:hanging="700"/>
        <w:jc w:val="both"/>
      </w:pPr>
      <w:bookmarkStart w:id="64" w:name="bookmark79"/>
      <w:bookmarkEnd w:id="64"/>
      <w:r>
        <w:t xml:space="preserve">Poskytoval bere na vědomí, že primární objednatel MD ČR může v průběhu řešení projektu částečně modifikovat rámcový rozsah prací a zavazuje se poskytovat odbornou </w:t>
      </w:r>
      <w:proofErr w:type="gramStart"/>
      <w:r>
        <w:t>dopravně- inženýrskou</w:t>
      </w:r>
      <w:proofErr w:type="gramEnd"/>
      <w:r>
        <w:t xml:space="preserve"> podporu Objednateli při projednávání případných změnových požadavků primárního objednatele MD ČR</w:t>
      </w:r>
    </w:p>
    <w:p w14:paraId="07591EA9" w14:textId="77777777" w:rsidR="003E3CC4" w:rsidRDefault="00C75CFF">
      <w:pPr>
        <w:pStyle w:val="Zkladntext1"/>
        <w:numPr>
          <w:ilvl w:val="1"/>
          <w:numId w:val="1"/>
        </w:numPr>
        <w:tabs>
          <w:tab w:val="left" w:pos="974"/>
        </w:tabs>
        <w:spacing w:after="120" w:line="276" w:lineRule="auto"/>
        <w:ind w:left="960" w:hanging="700"/>
        <w:jc w:val="both"/>
      </w:pPr>
      <w:bookmarkStart w:id="65" w:name="bookmark80"/>
      <w:bookmarkEnd w:id="65"/>
      <w:r>
        <w:t>Poskytovatel se zavazuje poskytovat Služby řádně a ve stanoveném rozsahu a termínech, v souladu s požadavky specifikovanými v harmonogramu dohodnutým s primárním objednatelem MD ČR na úvodním jednání ze dne 1/4/2022. Harmonogram má následující milníky:</w:t>
      </w:r>
    </w:p>
    <w:p w14:paraId="00F9FA70" w14:textId="77777777" w:rsidR="003E3CC4" w:rsidRDefault="00C75CFF">
      <w:pPr>
        <w:pStyle w:val="Zkladntext1"/>
        <w:numPr>
          <w:ilvl w:val="0"/>
          <w:numId w:val="2"/>
        </w:numPr>
        <w:tabs>
          <w:tab w:val="left" w:pos="705"/>
        </w:tabs>
        <w:spacing w:after="0" w:line="288" w:lineRule="auto"/>
        <w:ind w:firstLine="360"/>
      </w:pPr>
      <w:bookmarkStart w:id="66" w:name="bookmark81"/>
      <w:bookmarkEnd w:id="66"/>
      <w:r>
        <w:t>Účinnost smlouvy: 17/3/22</w:t>
      </w:r>
    </w:p>
    <w:p w14:paraId="11094147" w14:textId="77777777" w:rsidR="003E3CC4" w:rsidRDefault="00C75CFF">
      <w:pPr>
        <w:pStyle w:val="Zkladntext1"/>
        <w:numPr>
          <w:ilvl w:val="0"/>
          <w:numId w:val="2"/>
        </w:numPr>
        <w:tabs>
          <w:tab w:val="left" w:pos="705"/>
        </w:tabs>
        <w:spacing w:after="0" w:line="288" w:lineRule="auto"/>
        <w:ind w:firstLine="360"/>
      </w:pPr>
      <w:bookmarkStart w:id="67" w:name="bookmark82"/>
      <w:bookmarkEnd w:id="67"/>
      <w:r>
        <w:t>Draft VZ: 2/5/22</w:t>
      </w:r>
    </w:p>
    <w:p w14:paraId="2B1A092D" w14:textId="77777777" w:rsidR="003E3CC4" w:rsidRDefault="00C75CFF">
      <w:pPr>
        <w:pStyle w:val="Zkladntext1"/>
        <w:numPr>
          <w:ilvl w:val="0"/>
          <w:numId w:val="2"/>
        </w:numPr>
        <w:tabs>
          <w:tab w:val="left" w:pos="705"/>
        </w:tabs>
        <w:spacing w:after="0" w:line="288" w:lineRule="auto"/>
        <w:ind w:firstLine="360"/>
      </w:pPr>
      <w:bookmarkStart w:id="68" w:name="bookmark83"/>
      <w:bookmarkEnd w:id="68"/>
      <w:r>
        <w:t>Představení VZ: 9-10/5/22</w:t>
      </w:r>
    </w:p>
    <w:p w14:paraId="20DED429" w14:textId="77777777" w:rsidR="003E3CC4" w:rsidRDefault="00C75CFF">
      <w:pPr>
        <w:pStyle w:val="Zkladntext1"/>
        <w:numPr>
          <w:ilvl w:val="0"/>
          <w:numId w:val="2"/>
        </w:numPr>
        <w:tabs>
          <w:tab w:val="left" w:pos="705"/>
        </w:tabs>
        <w:spacing w:after="0" w:line="288" w:lineRule="auto"/>
        <w:ind w:firstLine="360"/>
      </w:pPr>
      <w:bookmarkStart w:id="69" w:name="bookmark84"/>
      <w:bookmarkEnd w:id="69"/>
      <w:r>
        <w:t>Finální VZ: 17/5/22</w:t>
      </w:r>
    </w:p>
    <w:p w14:paraId="1F7DEBB2" w14:textId="77777777" w:rsidR="003E3CC4" w:rsidRDefault="00C75CFF">
      <w:pPr>
        <w:pStyle w:val="Zkladntext1"/>
        <w:numPr>
          <w:ilvl w:val="0"/>
          <w:numId w:val="2"/>
        </w:numPr>
        <w:tabs>
          <w:tab w:val="left" w:pos="705"/>
        </w:tabs>
        <w:spacing w:after="0" w:line="288" w:lineRule="auto"/>
        <w:ind w:firstLine="360"/>
      </w:pPr>
      <w:bookmarkStart w:id="70" w:name="bookmark85"/>
      <w:bookmarkEnd w:id="70"/>
      <w:r>
        <w:t>Finální SZ: 17/10/22</w:t>
      </w:r>
    </w:p>
    <w:p w14:paraId="3CC7CFBD" w14:textId="77777777" w:rsidR="003E3CC4" w:rsidRDefault="00C75CFF">
      <w:pPr>
        <w:pStyle w:val="Zkladntext1"/>
        <w:spacing w:after="0" w:line="288" w:lineRule="auto"/>
        <w:ind w:firstLine="360"/>
      </w:pPr>
      <w:r>
        <w:t>. Finální ZZ: 17/4/23</w:t>
      </w:r>
    </w:p>
    <w:p w14:paraId="58794D1A" w14:textId="77777777" w:rsidR="003E3CC4" w:rsidRDefault="00C75CFF">
      <w:pPr>
        <w:pStyle w:val="Zkladntext1"/>
        <w:numPr>
          <w:ilvl w:val="0"/>
          <w:numId w:val="2"/>
        </w:numPr>
        <w:tabs>
          <w:tab w:val="left" w:pos="705"/>
        </w:tabs>
        <w:spacing w:after="320" w:line="288" w:lineRule="auto"/>
        <w:ind w:firstLine="360"/>
      </w:pPr>
      <w:bookmarkStart w:id="71" w:name="bookmark86"/>
      <w:bookmarkEnd w:id="71"/>
      <w:r>
        <w:t>Prezentace ZZ: nejdéle do 17/5/23</w:t>
      </w:r>
    </w:p>
    <w:p w14:paraId="408FD2E2" w14:textId="77777777" w:rsidR="003E3CC4" w:rsidRDefault="00C75CFF">
      <w:pPr>
        <w:pStyle w:val="Zkladntext1"/>
        <w:numPr>
          <w:ilvl w:val="1"/>
          <w:numId w:val="1"/>
        </w:numPr>
        <w:tabs>
          <w:tab w:val="left" w:pos="974"/>
        </w:tabs>
        <w:spacing w:after="120" w:line="300" w:lineRule="auto"/>
        <w:ind w:left="960" w:hanging="700"/>
        <w:jc w:val="both"/>
      </w:pPr>
      <w:bookmarkStart w:id="72" w:name="bookmark87"/>
      <w:bookmarkEnd w:id="72"/>
      <w:r>
        <w:t>Zhotovitel předává Objednateli požadované výstupy a data v dohodnutém formátu a v rozsahu dle přílohy 1 této Smlouvy.</w:t>
      </w:r>
    </w:p>
    <w:p w14:paraId="689A0C47" w14:textId="77777777" w:rsidR="003E3CC4" w:rsidRDefault="00C75CFF">
      <w:pPr>
        <w:pStyle w:val="Zkladntext1"/>
        <w:numPr>
          <w:ilvl w:val="1"/>
          <w:numId w:val="1"/>
        </w:numPr>
        <w:tabs>
          <w:tab w:val="left" w:pos="974"/>
        </w:tabs>
        <w:spacing w:after="320"/>
        <w:ind w:left="960" w:hanging="700"/>
        <w:jc w:val="both"/>
      </w:pPr>
      <w:bookmarkStart w:id="73" w:name="bookmark88"/>
      <w:bookmarkEnd w:id="73"/>
      <w:r>
        <w:t>Při řešení a odevzdávání dílčích a závěrečných výstupů se Poskytovatel zavazuje dodržovat pravidla povinné publicity v souladu s pravidly OP Doprava a postupovat dle koordinace vedoucího evaluátora Objednatele, kterým je Marek Petráš (</w:t>
      </w:r>
      <w:r>
        <w:rPr>
          <w:u w:val="single"/>
        </w:rPr>
        <w:t>petráš@naviqae.cz)</w:t>
      </w:r>
    </w:p>
    <w:p w14:paraId="78D5FA5F" w14:textId="77777777" w:rsidR="003E3CC4" w:rsidRDefault="00C75CFF">
      <w:pPr>
        <w:pStyle w:val="Nadpis40"/>
        <w:keepNext/>
        <w:keepLines/>
        <w:numPr>
          <w:ilvl w:val="0"/>
          <w:numId w:val="1"/>
        </w:numPr>
        <w:tabs>
          <w:tab w:val="left" w:pos="408"/>
        </w:tabs>
        <w:spacing w:after="120" w:line="288" w:lineRule="auto"/>
      </w:pPr>
      <w:bookmarkStart w:id="74" w:name="bookmark91"/>
      <w:bookmarkStart w:id="75" w:name="bookmark89"/>
      <w:bookmarkStart w:id="76" w:name="bookmark90"/>
      <w:bookmarkStart w:id="77" w:name="bookmark92"/>
      <w:bookmarkEnd w:id="74"/>
      <w:r>
        <w:t>CENA SLUŽEB</w:t>
      </w:r>
      <w:bookmarkEnd w:id="75"/>
      <w:bookmarkEnd w:id="76"/>
      <w:bookmarkEnd w:id="77"/>
    </w:p>
    <w:p w14:paraId="43F31502" w14:textId="77777777" w:rsidR="003E3CC4" w:rsidRDefault="00C75CFF">
      <w:pPr>
        <w:pStyle w:val="Zkladntext1"/>
        <w:numPr>
          <w:ilvl w:val="1"/>
          <w:numId w:val="1"/>
        </w:numPr>
        <w:tabs>
          <w:tab w:val="left" w:pos="974"/>
        </w:tabs>
        <w:spacing w:after="120"/>
        <w:ind w:left="960" w:hanging="700"/>
        <w:jc w:val="both"/>
      </w:pPr>
      <w:bookmarkStart w:id="78" w:name="bookmark93"/>
      <w:bookmarkEnd w:id="78"/>
      <w:r>
        <w:t>Cena za řádně a včas poskytnuté Služby byla smluvními stranami sjednána na základě oboustranné dohody, zahrnuje veškeré náklady Poskytovatele spojené s poskytováním Služeb a je cenou konečnou a nepřekročitelnou.</w:t>
      </w:r>
    </w:p>
    <w:p w14:paraId="5F79C95D" w14:textId="77777777" w:rsidR="003E3CC4" w:rsidRDefault="00C75CFF">
      <w:pPr>
        <w:pStyle w:val="Zkladntext1"/>
        <w:numPr>
          <w:ilvl w:val="1"/>
          <w:numId w:val="1"/>
        </w:numPr>
        <w:tabs>
          <w:tab w:val="left" w:pos="974"/>
        </w:tabs>
        <w:spacing w:after="120" w:line="288" w:lineRule="auto"/>
        <w:ind w:firstLine="240"/>
      </w:pPr>
      <w:bookmarkStart w:id="79" w:name="bookmark94"/>
      <w:bookmarkEnd w:id="79"/>
      <w:r>
        <w:t xml:space="preserve">Cena Služby činí celkem </w:t>
      </w:r>
      <w:proofErr w:type="gramStart"/>
      <w:r>
        <w:rPr>
          <w:b/>
          <w:bCs/>
        </w:rPr>
        <w:t>676.000,-</w:t>
      </w:r>
      <w:proofErr w:type="gramEnd"/>
      <w:r>
        <w:rPr>
          <w:b/>
          <w:bCs/>
        </w:rPr>
        <w:t xml:space="preserve"> Kč + 21% DPH.</w:t>
      </w:r>
    </w:p>
    <w:p w14:paraId="5E2ED43E" w14:textId="77777777" w:rsidR="003E3CC4" w:rsidRDefault="00C75CFF">
      <w:pPr>
        <w:pStyle w:val="Zkladntext1"/>
        <w:numPr>
          <w:ilvl w:val="1"/>
          <w:numId w:val="1"/>
        </w:numPr>
        <w:tabs>
          <w:tab w:val="left" w:pos="974"/>
        </w:tabs>
        <w:spacing w:after="320" w:line="298" w:lineRule="auto"/>
        <w:ind w:left="960" w:hanging="700"/>
        <w:jc w:val="both"/>
      </w:pPr>
      <w:bookmarkStart w:id="80" w:name="bookmark95"/>
      <w:bookmarkEnd w:id="80"/>
      <w:r>
        <w:t>Objednatel akceptuje změnu Ceny Služby pouze v případě, že dojde ke změně daňových předpisů týkajících se DPH, a to nejvýše o částku odpovídající této změně. Poskytovatel bude účtovat cenu vždy s aktuální sazbou DPH ke dni zdanitelného plnění.</w:t>
      </w:r>
    </w:p>
    <w:p w14:paraId="45913819" w14:textId="77777777" w:rsidR="003E3CC4" w:rsidRDefault="00C75CFF">
      <w:pPr>
        <w:pStyle w:val="Nadpis40"/>
        <w:keepNext/>
        <w:keepLines/>
        <w:numPr>
          <w:ilvl w:val="0"/>
          <w:numId w:val="1"/>
        </w:numPr>
        <w:tabs>
          <w:tab w:val="left" w:pos="408"/>
        </w:tabs>
        <w:spacing w:after="120" w:line="288" w:lineRule="auto"/>
      </w:pPr>
      <w:bookmarkStart w:id="81" w:name="bookmark98"/>
      <w:bookmarkStart w:id="82" w:name="bookmark96"/>
      <w:bookmarkStart w:id="83" w:name="bookmark97"/>
      <w:bookmarkStart w:id="84" w:name="bookmark99"/>
      <w:bookmarkEnd w:id="81"/>
      <w:r>
        <w:t>AKCEPTACE A PLATEBNÍ PODMÍNKY</w:t>
      </w:r>
      <w:bookmarkEnd w:id="82"/>
      <w:bookmarkEnd w:id="83"/>
      <w:bookmarkEnd w:id="84"/>
    </w:p>
    <w:p w14:paraId="6F21EE4C" w14:textId="71137066" w:rsidR="003E3CC4" w:rsidRDefault="00C75CFF">
      <w:pPr>
        <w:pStyle w:val="Zkladntext1"/>
        <w:numPr>
          <w:ilvl w:val="1"/>
          <w:numId w:val="1"/>
        </w:numPr>
        <w:tabs>
          <w:tab w:val="left" w:pos="974"/>
        </w:tabs>
        <w:ind w:left="960" w:hanging="700"/>
        <w:jc w:val="both"/>
      </w:pPr>
      <w:bookmarkStart w:id="85" w:name="bookmark100"/>
      <w:bookmarkEnd w:id="85"/>
      <w:r>
        <w:t>Poskytovatel se zavazuje průběžně konzultovat postup plnění Služeb a vyhotovené podklady s Objednatelem. Objednatel se zavazuje při průběžných konzultacích Poskytovateli poskytovat potřebnou součinnost a dle svých možností se vyjadřovat k průběžným výstupům Poskytovatele.</w:t>
      </w:r>
    </w:p>
    <w:p w14:paraId="11CBF690" w14:textId="77777777" w:rsidR="00C75CFF" w:rsidRDefault="00C75CFF" w:rsidP="00C75CFF">
      <w:pPr>
        <w:pStyle w:val="Zkladntext1"/>
        <w:tabs>
          <w:tab w:val="left" w:pos="974"/>
        </w:tabs>
        <w:jc w:val="both"/>
      </w:pPr>
    </w:p>
    <w:p w14:paraId="03BFC3F0" w14:textId="77777777" w:rsidR="003E3CC4" w:rsidRDefault="00C75CFF">
      <w:pPr>
        <w:pStyle w:val="Zkladntext1"/>
        <w:numPr>
          <w:ilvl w:val="1"/>
          <w:numId w:val="1"/>
        </w:numPr>
        <w:tabs>
          <w:tab w:val="left" w:pos="988"/>
        </w:tabs>
        <w:ind w:left="960" w:hanging="680"/>
        <w:jc w:val="both"/>
      </w:pPr>
      <w:bookmarkStart w:id="86" w:name="bookmark101"/>
      <w:bookmarkEnd w:id="86"/>
      <w:r>
        <w:lastRenderedPageBreak/>
        <w:t xml:space="preserve">Poskytovatel souhlasí s pravidly akceptačního řízení primárního objednatele MD ČR, který k dílčím i závěrečným výstupům uplatňuje připomínky, které je nutné vypořádat ve stanovených lhůtách. Pokud je připomínka primárního </w:t>
      </w:r>
      <w:proofErr w:type="spellStart"/>
      <w:r>
        <w:t>objenatele</w:t>
      </w:r>
      <w:proofErr w:type="spellEnd"/>
      <w:r>
        <w:t xml:space="preserve"> </w:t>
      </w:r>
      <w:proofErr w:type="spellStart"/>
      <w:r>
        <w:t>nevypořadatelná</w:t>
      </w:r>
      <w:proofErr w:type="spellEnd"/>
      <w:r>
        <w:t>, Poskytovatel neprodleně informuje Objednatele s cílem nalézt smírné řešení i s primárním objednatelem MD ČR</w:t>
      </w:r>
    </w:p>
    <w:p w14:paraId="6ECC7812" w14:textId="77777777" w:rsidR="003E3CC4" w:rsidRDefault="00C75CFF">
      <w:pPr>
        <w:pStyle w:val="Zkladntext1"/>
        <w:numPr>
          <w:ilvl w:val="1"/>
          <w:numId w:val="1"/>
        </w:numPr>
        <w:tabs>
          <w:tab w:val="left" w:pos="988"/>
        </w:tabs>
        <w:ind w:left="960" w:hanging="680"/>
        <w:jc w:val="both"/>
      </w:pPr>
      <w:bookmarkStart w:id="87" w:name="bookmark102"/>
      <w:bookmarkEnd w:id="87"/>
      <w:r>
        <w:t>Služba se považuje za řádně poskytnutou dnem podpisu akceptačního protokolu Smluvními stranami.</w:t>
      </w:r>
    </w:p>
    <w:p w14:paraId="352738FC" w14:textId="77777777" w:rsidR="003E3CC4" w:rsidRDefault="00C75CFF">
      <w:pPr>
        <w:pStyle w:val="Zkladntext1"/>
        <w:numPr>
          <w:ilvl w:val="1"/>
          <w:numId w:val="1"/>
        </w:numPr>
        <w:tabs>
          <w:tab w:val="left" w:pos="988"/>
        </w:tabs>
        <w:ind w:left="960" w:hanging="680"/>
        <w:jc w:val="both"/>
      </w:pPr>
      <w:bookmarkStart w:id="88" w:name="bookmark103"/>
      <w:bookmarkEnd w:id="88"/>
      <w:r>
        <w:t>Při poskytnutí Služby předá Poskytovatel Objednateli veškeré podklady, které se ke Službě vztahují. Dokumenty budou v českém jazyce, pokud nebude Smluvními stranami dohodnuto jinak; přičemž současně platí specifika na výstupy v souladu s pravidly publicity.</w:t>
      </w:r>
    </w:p>
    <w:p w14:paraId="3CC1EB7F" w14:textId="77777777" w:rsidR="003E3CC4" w:rsidRDefault="00C75CFF">
      <w:pPr>
        <w:pStyle w:val="Zkladntext1"/>
        <w:numPr>
          <w:ilvl w:val="1"/>
          <w:numId w:val="1"/>
        </w:numPr>
        <w:tabs>
          <w:tab w:val="left" w:pos="988"/>
        </w:tabs>
        <w:ind w:firstLine="260"/>
        <w:jc w:val="both"/>
      </w:pPr>
      <w:bookmarkStart w:id="89" w:name="bookmark104"/>
      <w:bookmarkEnd w:id="89"/>
      <w:r>
        <w:t>Objednatel nebude hradit Poskytovateli zálohy ani průběžné platby.</w:t>
      </w:r>
    </w:p>
    <w:p w14:paraId="767439B4" w14:textId="77777777" w:rsidR="003E3CC4" w:rsidRDefault="00C75CFF">
      <w:pPr>
        <w:pStyle w:val="Zkladntext1"/>
        <w:numPr>
          <w:ilvl w:val="1"/>
          <w:numId w:val="1"/>
        </w:numPr>
        <w:tabs>
          <w:tab w:val="left" w:pos="988"/>
        </w:tabs>
        <w:ind w:left="960" w:hanging="680"/>
        <w:jc w:val="both"/>
      </w:pPr>
      <w:bookmarkStart w:id="90" w:name="bookmark105"/>
      <w:bookmarkEnd w:id="90"/>
      <w:r>
        <w:t xml:space="preserve">Smluvní strany se dohodly, že za řádně a včas poskytnuté a předané Služby vzniká po akceptaci celkového plnění primárním objednatelem Poskytovateli právo na zaplacení Ceny Služby jednou splátkou a Poskytovatel je oprávněn vystavit daňový </w:t>
      </w:r>
      <w:proofErr w:type="gramStart"/>
      <w:r>
        <w:t>doklad - fakturu</w:t>
      </w:r>
      <w:proofErr w:type="gramEnd"/>
      <w:r>
        <w:t>.</w:t>
      </w:r>
    </w:p>
    <w:p w14:paraId="63D6B509" w14:textId="77777777" w:rsidR="003E3CC4" w:rsidRDefault="00C75CFF">
      <w:pPr>
        <w:pStyle w:val="Zkladntext1"/>
        <w:numPr>
          <w:ilvl w:val="1"/>
          <w:numId w:val="1"/>
        </w:numPr>
        <w:tabs>
          <w:tab w:val="left" w:pos="988"/>
        </w:tabs>
        <w:ind w:left="960" w:hanging="680"/>
        <w:jc w:val="both"/>
      </w:pPr>
      <w:bookmarkStart w:id="91" w:name="bookmark106"/>
      <w:bookmarkEnd w:id="91"/>
      <w:r>
        <w:t>Daňový doklad musí splňovat všechny náležitosti požadované zákonem č. 235/2004 Sb., o dani z přidané hodnoty, ve znění pozdějších předpisů, a ostatními obecně závaznými právními předpisy.</w:t>
      </w:r>
    </w:p>
    <w:p w14:paraId="3EEC03D8" w14:textId="77777777" w:rsidR="003E3CC4" w:rsidRDefault="00C75CFF">
      <w:pPr>
        <w:pStyle w:val="Zkladntext1"/>
        <w:numPr>
          <w:ilvl w:val="1"/>
          <w:numId w:val="1"/>
        </w:numPr>
        <w:tabs>
          <w:tab w:val="left" w:pos="988"/>
        </w:tabs>
        <w:spacing w:line="298" w:lineRule="auto"/>
        <w:ind w:left="960" w:hanging="680"/>
        <w:jc w:val="both"/>
      </w:pPr>
      <w:bookmarkStart w:id="92" w:name="bookmark107"/>
      <w:bookmarkEnd w:id="92"/>
      <w:r>
        <w:t xml:space="preserve">Nebude-li daňový doklad obsahovat stanovené náležitosti, nebo správně uvedené údaje dle této Smlouvy, je Objednatel oprávněn vrátit jej ve lhůtě splatnosti Poskytovateli s uvedením chybějících náležitostí nebo nesprávných údajů. V takovém případě se </w:t>
      </w:r>
      <w:proofErr w:type="gramStart"/>
      <w:r>
        <w:t>přeruší</w:t>
      </w:r>
      <w:proofErr w:type="gramEnd"/>
      <w:r>
        <w:t xml:space="preserve"> běh lhůty splatnosti a nová lhůta splatnosti počne běžet doručením opraveného daňového dokladu. V takovém případě není Objednatel v prodlení s úhradou daňového dokladu.</w:t>
      </w:r>
    </w:p>
    <w:p w14:paraId="7F5C4CAF" w14:textId="77777777" w:rsidR="003E3CC4" w:rsidRDefault="00C75CFF">
      <w:pPr>
        <w:pStyle w:val="Zkladntext1"/>
        <w:numPr>
          <w:ilvl w:val="1"/>
          <w:numId w:val="1"/>
        </w:numPr>
        <w:tabs>
          <w:tab w:val="left" w:pos="988"/>
        </w:tabs>
        <w:ind w:left="960" w:hanging="680"/>
        <w:jc w:val="both"/>
      </w:pPr>
      <w:bookmarkStart w:id="93" w:name="bookmark108"/>
      <w:bookmarkEnd w:id="93"/>
      <w:r>
        <w:t xml:space="preserve">Daňové doklady se platí bankovním převodem na účet Poskytovatele uvedený v daňovém dokladu. Dnem splatnosti je den, kdy je částka odepsána z bankovního účtu Objednatele. Objednatel je </w:t>
      </w:r>
      <w:proofErr w:type="spellStart"/>
      <w:r>
        <w:t>povinem</w:t>
      </w:r>
      <w:proofErr w:type="spellEnd"/>
      <w:r>
        <w:t xml:space="preserve"> řádný daňový doklad zaplatit do 30 dnů od doručení.</w:t>
      </w:r>
    </w:p>
    <w:p w14:paraId="12F6BFE7" w14:textId="77777777" w:rsidR="003E3CC4" w:rsidRDefault="00C75CFF">
      <w:pPr>
        <w:pStyle w:val="Zkladntext1"/>
        <w:numPr>
          <w:ilvl w:val="1"/>
          <w:numId w:val="1"/>
        </w:numPr>
        <w:tabs>
          <w:tab w:val="left" w:pos="988"/>
        </w:tabs>
        <w:spacing w:after="340" w:line="298" w:lineRule="auto"/>
        <w:ind w:left="960" w:hanging="680"/>
        <w:jc w:val="both"/>
      </w:pPr>
      <w:bookmarkStart w:id="94" w:name="bookmark109"/>
      <w:bookmarkEnd w:id="94"/>
      <w:r>
        <w:t xml:space="preserve">Poskytovatel bere na vědomí, že Objednatel není v prodlení s úhradou fakturované částky, pokud nedojde ke schválení státního rozpočtu a Objednatel tak není schopen proplácet daňové </w:t>
      </w:r>
      <w:proofErr w:type="gramStart"/>
      <w:r>
        <w:t>doklady - faktury</w:t>
      </w:r>
      <w:proofErr w:type="gramEnd"/>
      <w:r>
        <w:t xml:space="preserve"> v souladu se stanovenou splatností.</w:t>
      </w:r>
    </w:p>
    <w:p w14:paraId="1F2CAACE" w14:textId="77777777" w:rsidR="003E3CC4" w:rsidRDefault="00C75CFF">
      <w:pPr>
        <w:pStyle w:val="Nadpis40"/>
        <w:keepNext/>
        <w:keepLines/>
        <w:numPr>
          <w:ilvl w:val="0"/>
          <w:numId w:val="1"/>
        </w:numPr>
        <w:tabs>
          <w:tab w:val="left" w:pos="408"/>
        </w:tabs>
        <w:spacing w:line="295" w:lineRule="auto"/>
        <w:jc w:val="both"/>
      </w:pPr>
      <w:bookmarkStart w:id="95" w:name="bookmark112"/>
      <w:bookmarkStart w:id="96" w:name="bookmark110"/>
      <w:bookmarkStart w:id="97" w:name="bookmark111"/>
      <w:bookmarkStart w:id="98" w:name="bookmark113"/>
      <w:bookmarkEnd w:id="95"/>
      <w:r>
        <w:t>OPRÁVNĚNÉ OSOBY</w:t>
      </w:r>
      <w:bookmarkEnd w:id="96"/>
      <w:bookmarkEnd w:id="97"/>
      <w:bookmarkEnd w:id="98"/>
    </w:p>
    <w:p w14:paraId="0FA168EC" w14:textId="241ACB93" w:rsidR="003E3CC4" w:rsidRDefault="00C75CFF">
      <w:pPr>
        <w:pStyle w:val="Zkladntext1"/>
        <w:numPr>
          <w:ilvl w:val="1"/>
          <w:numId w:val="1"/>
        </w:numPr>
        <w:tabs>
          <w:tab w:val="left" w:pos="988"/>
        </w:tabs>
        <w:ind w:left="960" w:hanging="680"/>
        <w:jc w:val="both"/>
      </w:pPr>
      <w:bookmarkStart w:id="99" w:name="bookmark114"/>
      <w:bookmarkEnd w:id="99"/>
      <w:r>
        <w:t xml:space="preserve">Smluvní strany jmenují jako odbornou kontaktní osobu Objednatele: </w:t>
      </w:r>
      <w:proofErr w:type="spellStart"/>
      <w:r w:rsidR="00326BC5">
        <w:t>xxx</w:t>
      </w:r>
      <w:proofErr w:type="spellEnd"/>
      <w:r>
        <w:t xml:space="preserve"> a jako odbornou kontaktní osobu Poskytova</w:t>
      </w:r>
      <w:r w:rsidR="00326BC5">
        <w:t>te</w:t>
      </w:r>
      <w:r>
        <w:t xml:space="preserve">le: </w:t>
      </w:r>
      <w:proofErr w:type="spellStart"/>
      <w:r w:rsidR="00326BC5">
        <w:t>xxxxxx</w:t>
      </w:r>
      <w:proofErr w:type="spellEnd"/>
    </w:p>
    <w:p w14:paraId="3E42CF2C" w14:textId="77777777" w:rsidR="003E3CC4" w:rsidRDefault="00C75CFF">
      <w:pPr>
        <w:pStyle w:val="Zkladntext1"/>
        <w:numPr>
          <w:ilvl w:val="1"/>
          <w:numId w:val="1"/>
        </w:numPr>
        <w:tabs>
          <w:tab w:val="left" w:pos="988"/>
        </w:tabs>
        <w:ind w:left="960" w:hanging="680"/>
        <w:jc w:val="both"/>
      </w:pPr>
      <w:bookmarkStart w:id="100" w:name="bookmark115"/>
      <w:bookmarkEnd w:id="100"/>
      <w:r>
        <w:t xml:space="preserve">Odborné kontaktní osoby mohou činit rozhodnutí závazná pro Smluvní strany ve vztahu k plnění povinností vyplývajících z této Smlouvy, budou zastupovat Smluvní strany v obchodních a technických záležitostech souvisejících s plněním této Smlouvy. Odborné kontaktní osoby mohou taky podepisovat akceptační protokoly a poskytovat informace o průběhu poskytování Služeb, pokud si </w:t>
      </w:r>
      <w:proofErr w:type="spellStart"/>
      <w:r>
        <w:t>promární</w:t>
      </w:r>
      <w:proofErr w:type="spellEnd"/>
      <w:r>
        <w:t xml:space="preserve"> objednatel MD ČR nevyžádá podpisy statutárních zástupců.</w:t>
      </w:r>
    </w:p>
    <w:p w14:paraId="24128F9F" w14:textId="326675C4" w:rsidR="003E3CC4" w:rsidRDefault="00C75CFF">
      <w:pPr>
        <w:pStyle w:val="Zkladntext1"/>
        <w:ind w:left="960" w:firstLine="20"/>
        <w:jc w:val="both"/>
      </w:pPr>
      <w:r>
        <w:t xml:space="preserve">Smluvní kontaktní osobou za Objednatele je </w:t>
      </w:r>
      <w:proofErr w:type="spellStart"/>
      <w:r w:rsidR="00764F90">
        <w:t>xxxxxx</w:t>
      </w:r>
      <w:proofErr w:type="spellEnd"/>
      <w:r>
        <w:t xml:space="preserve">, tel. </w:t>
      </w:r>
      <w:proofErr w:type="spellStart"/>
      <w:r w:rsidR="00764F90">
        <w:t>xxxx</w:t>
      </w:r>
      <w:proofErr w:type="spellEnd"/>
      <w:r>
        <w:t xml:space="preserve">, </w:t>
      </w:r>
      <w:hyperlink r:id="rId8" w:history="1">
        <w:r w:rsidR="00764F90">
          <w:rPr>
            <w:u w:val="single"/>
          </w:rPr>
          <w:t>xxx</w:t>
        </w:r>
      </w:hyperlink>
      <w:r>
        <w:t xml:space="preserve">, smluvní kontaktní osobou za Poskytovatele je </w:t>
      </w:r>
      <w:proofErr w:type="spellStart"/>
      <w:r w:rsidR="00764F90">
        <w:t>xxxxxxxxxx</w:t>
      </w:r>
      <w:proofErr w:type="spellEnd"/>
      <w:r>
        <w:t xml:space="preserve">, tel. </w:t>
      </w:r>
      <w:proofErr w:type="spellStart"/>
      <w:r w:rsidR="00764F90">
        <w:t>xxx</w:t>
      </w:r>
      <w:proofErr w:type="spellEnd"/>
      <w:r>
        <w:t xml:space="preserve">, </w:t>
      </w:r>
      <w:hyperlink r:id="rId9" w:history="1">
        <w:proofErr w:type="spellStart"/>
        <w:r w:rsidR="00764F90">
          <w:rPr>
            <w:u w:val="single"/>
          </w:rPr>
          <w:t>xxxxxxx</w:t>
        </w:r>
        <w:proofErr w:type="spellEnd"/>
      </w:hyperlink>
      <w:r>
        <w:t>.</w:t>
      </w:r>
    </w:p>
    <w:p w14:paraId="32624DF3" w14:textId="00551FE6" w:rsidR="00C75CFF" w:rsidRDefault="00C75CFF">
      <w:pPr>
        <w:pStyle w:val="Zkladntext1"/>
        <w:ind w:left="960" w:firstLine="20"/>
        <w:jc w:val="both"/>
      </w:pPr>
    </w:p>
    <w:p w14:paraId="5CB56C02" w14:textId="36FD5E12" w:rsidR="00C75CFF" w:rsidRDefault="00C75CFF">
      <w:pPr>
        <w:pStyle w:val="Zkladntext1"/>
        <w:ind w:left="960" w:firstLine="20"/>
        <w:jc w:val="both"/>
      </w:pPr>
    </w:p>
    <w:p w14:paraId="310EBC7F" w14:textId="1D621374" w:rsidR="00C75CFF" w:rsidRDefault="00C75CFF">
      <w:pPr>
        <w:pStyle w:val="Zkladntext1"/>
        <w:ind w:left="960" w:firstLine="20"/>
        <w:jc w:val="both"/>
      </w:pPr>
    </w:p>
    <w:p w14:paraId="56910F46" w14:textId="1603CADF" w:rsidR="00C75CFF" w:rsidRDefault="00C75CFF">
      <w:pPr>
        <w:pStyle w:val="Zkladntext1"/>
        <w:ind w:left="960" w:firstLine="20"/>
        <w:jc w:val="both"/>
      </w:pPr>
    </w:p>
    <w:p w14:paraId="2A8A89B5" w14:textId="77777777" w:rsidR="00C75CFF" w:rsidRDefault="00C75CFF">
      <w:pPr>
        <w:pStyle w:val="Zkladntext1"/>
        <w:ind w:left="960" w:firstLine="20"/>
        <w:jc w:val="both"/>
      </w:pPr>
    </w:p>
    <w:p w14:paraId="771C88EC" w14:textId="77777777" w:rsidR="003E3CC4" w:rsidRDefault="00C75CFF">
      <w:pPr>
        <w:pStyle w:val="Zkladntext1"/>
        <w:numPr>
          <w:ilvl w:val="1"/>
          <w:numId w:val="1"/>
        </w:numPr>
        <w:tabs>
          <w:tab w:val="left" w:pos="977"/>
        </w:tabs>
        <w:spacing w:after="320"/>
        <w:ind w:left="960" w:hanging="680"/>
        <w:jc w:val="both"/>
      </w:pPr>
      <w:bookmarkStart w:id="101" w:name="bookmark116"/>
      <w:bookmarkEnd w:id="101"/>
      <w:r>
        <w:t xml:space="preserve">Smluvní strany jsou oprávněny jednostranně změnit Kontaktní osoby, na tuto změnu jsou však </w:t>
      </w:r>
      <w:r>
        <w:lastRenderedPageBreak/>
        <w:t>povinny druhou Smluvní stranu písemně upozornit. Tato změna je vůči druhé Smluvní straně účinná ode dne doručení oznámení o změně. Taková změna nevyžaduje uzavření písemného dodatku ke Smlouvě.</w:t>
      </w:r>
    </w:p>
    <w:p w14:paraId="1CBDAE7D" w14:textId="77777777" w:rsidR="003E3CC4" w:rsidRDefault="00C75CFF">
      <w:pPr>
        <w:pStyle w:val="Nadpis40"/>
        <w:keepNext/>
        <w:keepLines/>
        <w:numPr>
          <w:ilvl w:val="0"/>
          <w:numId w:val="1"/>
        </w:numPr>
        <w:tabs>
          <w:tab w:val="left" w:pos="414"/>
        </w:tabs>
        <w:spacing w:line="295" w:lineRule="auto"/>
      </w:pPr>
      <w:bookmarkStart w:id="102" w:name="bookmark119"/>
      <w:bookmarkStart w:id="103" w:name="bookmark117"/>
      <w:bookmarkStart w:id="104" w:name="bookmark118"/>
      <w:bookmarkStart w:id="105" w:name="bookmark120"/>
      <w:bookmarkEnd w:id="102"/>
      <w:r>
        <w:t>REALIZAČNÍ TÝM</w:t>
      </w:r>
      <w:bookmarkEnd w:id="103"/>
      <w:bookmarkEnd w:id="104"/>
      <w:bookmarkEnd w:id="105"/>
    </w:p>
    <w:p w14:paraId="33DBA27D" w14:textId="775F312F" w:rsidR="003E3CC4" w:rsidRDefault="00C75CFF">
      <w:pPr>
        <w:pStyle w:val="Zkladntext1"/>
        <w:numPr>
          <w:ilvl w:val="1"/>
          <w:numId w:val="1"/>
        </w:numPr>
        <w:tabs>
          <w:tab w:val="left" w:pos="977"/>
        </w:tabs>
        <w:spacing w:line="300" w:lineRule="auto"/>
        <w:ind w:left="960" w:hanging="680"/>
        <w:jc w:val="both"/>
      </w:pPr>
      <w:bookmarkStart w:id="106" w:name="bookmark121"/>
      <w:bookmarkEnd w:id="106"/>
      <w:r>
        <w:t xml:space="preserve">Poskytovatel jmenuje </w:t>
      </w:r>
      <w:proofErr w:type="spellStart"/>
      <w:r w:rsidR="00326BC5">
        <w:t>xxx</w:t>
      </w:r>
      <w:proofErr w:type="spellEnd"/>
      <w:r>
        <w:t xml:space="preserve"> a </w:t>
      </w:r>
      <w:proofErr w:type="spellStart"/>
      <w:r w:rsidR="00326BC5">
        <w:t>xxxx</w:t>
      </w:r>
      <w:proofErr w:type="spellEnd"/>
      <w:r>
        <w:t xml:space="preserve"> jako oprávněné osoby </w:t>
      </w:r>
      <w:proofErr w:type="spellStart"/>
      <w:r>
        <w:t>Poskytovale</w:t>
      </w:r>
      <w:proofErr w:type="spellEnd"/>
      <w:r>
        <w:t>, kteří poskytují odborné služby při řešení projektu.</w:t>
      </w:r>
    </w:p>
    <w:p w14:paraId="0BF56E47" w14:textId="77777777" w:rsidR="003E3CC4" w:rsidRDefault="00C75CFF">
      <w:pPr>
        <w:pStyle w:val="Zkladntext1"/>
        <w:numPr>
          <w:ilvl w:val="1"/>
          <w:numId w:val="1"/>
        </w:numPr>
        <w:tabs>
          <w:tab w:val="left" w:pos="977"/>
        </w:tabs>
        <w:ind w:left="960" w:hanging="680"/>
        <w:jc w:val="both"/>
      </w:pPr>
      <w:bookmarkStart w:id="107" w:name="bookmark122"/>
      <w:bookmarkEnd w:id="107"/>
      <w:r>
        <w:t>Objednatel je oprávněn povolit výjimky (např. aby sběr dat v terénu byl prováděn méně kvalifikovanými pracovníky Poskytovatele).</w:t>
      </w:r>
    </w:p>
    <w:p w14:paraId="61945D9A" w14:textId="77777777" w:rsidR="003E3CC4" w:rsidRDefault="00C75CFF">
      <w:pPr>
        <w:pStyle w:val="Zkladntext1"/>
        <w:numPr>
          <w:ilvl w:val="1"/>
          <w:numId w:val="1"/>
        </w:numPr>
        <w:tabs>
          <w:tab w:val="left" w:pos="977"/>
        </w:tabs>
        <w:ind w:left="960" w:hanging="680"/>
        <w:jc w:val="both"/>
      </w:pPr>
      <w:bookmarkStart w:id="108" w:name="bookmark123"/>
      <w:bookmarkEnd w:id="108"/>
      <w:r>
        <w:t xml:space="preserve">Jakmile primární objednatel MD ČR schválí oprávněné </w:t>
      </w:r>
      <w:proofErr w:type="spellStart"/>
      <w:r>
        <w:t>oosby</w:t>
      </w:r>
      <w:proofErr w:type="spellEnd"/>
      <w:r>
        <w:t xml:space="preserve"> v řešitelském týmu, další Změny a náhrady expertů jsou možné pouze po předchozím písemném schválení ze strany primárního objednatele MD ČR.</w:t>
      </w:r>
    </w:p>
    <w:p w14:paraId="13D7C58C" w14:textId="77777777" w:rsidR="003E3CC4" w:rsidRDefault="00C75CFF">
      <w:pPr>
        <w:pStyle w:val="Zkladntext1"/>
        <w:numPr>
          <w:ilvl w:val="1"/>
          <w:numId w:val="1"/>
        </w:numPr>
        <w:tabs>
          <w:tab w:val="left" w:pos="977"/>
        </w:tabs>
        <w:ind w:firstLine="260"/>
        <w:jc w:val="both"/>
      </w:pPr>
      <w:bookmarkStart w:id="109" w:name="bookmark124"/>
      <w:bookmarkEnd w:id="109"/>
      <w:r>
        <w:t>Poskytovatel je povinen vést aktualizovaný seznam členů Realizačního týmu.</w:t>
      </w:r>
    </w:p>
    <w:p w14:paraId="57C25537" w14:textId="77777777" w:rsidR="003E3CC4" w:rsidRDefault="00C75CFF">
      <w:pPr>
        <w:pStyle w:val="Zkladntext1"/>
        <w:numPr>
          <w:ilvl w:val="1"/>
          <w:numId w:val="1"/>
        </w:numPr>
        <w:tabs>
          <w:tab w:val="left" w:pos="977"/>
        </w:tabs>
        <w:spacing w:after="320"/>
        <w:ind w:left="960" w:hanging="680"/>
        <w:jc w:val="both"/>
      </w:pPr>
      <w:bookmarkStart w:id="110" w:name="bookmark125"/>
      <w:bookmarkEnd w:id="110"/>
      <w:r>
        <w:t>Za plnění svých případných poddodavatelů Poskytovatel odpovídá jako za své plnění, včetně odpovědnosti za důsledky vzniklé při porušení závazků plynoucích ze Smlouvy.</w:t>
      </w:r>
    </w:p>
    <w:p w14:paraId="554BF226" w14:textId="77777777" w:rsidR="003E3CC4" w:rsidRDefault="00C75CFF">
      <w:pPr>
        <w:pStyle w:val="Nadpis40"/>
        <w:keepNext/>
        <w:keepLines/>
        <w:numPr>
          <w:ilvl w:val="0"/>
          <w:numId w:val="1"/>
        </w:numPr>
        <w:tabs>
          <w:tab w:val="left" w:pos="414"/>
        </w:tabs>
        <w:spacing w:line="295" w:lineRule="auto"/>
      </w:pPr>
      <w:bookmarkStart w:id="111" w:name="bookmark128"/>
      <w:bookmarkStart w:id="112" w:name="bookmark126"/>
      <w:bookmarkStart w:id="113" w:name="bookmark127"/>
      <w:bookmarkStart w:id="114" w:name="bookmark129"/>
      <w:bookmarkEnd w:id="111"/>
      <w:r>
        <w:t>DORUČOVÁNÍ</w:t>
      </w:r>
      <w:bookmarkEnd w:id="112"/>
      <w:bookmarkEnd w:id="113"/>
      <w:bookmarkEnd w:id="114"/>
    </w:p>
    <w:p w14:paraId="5D958D78" w14:textId="77777777" w:rsidR="003E3CC4" w:rsidRDefault="00C75CFF">
      <w:pPr>
        <w:pStyle w:val="Zkladntext1"/>
        <w:numPr>
          <w:ilvl w:val="1"/>
          <w:numId w:val="1"/>
        </w:numPr>
        <w:tabs>
          <w:tab w:val="left" w:pos="977"/>
        </w:tabs>
        <w:spacing w:line="298" w:lineRule="auto"/>
        <w:ind w:left="960" w:hanging="680"/>
        <w:jc w:val="both"/>
      </w:pPr>
      <w:bookmarkStart w:id="115" w:name="bookmark130"/>
      <w:bookmarkEnd w:id="115"/>
      <w:r>
        <w:t>Doručování mezi Smluvními stranami se uskutečňuje na adresy sídla uvedené v záhlaví této Smlouvy. Smluvní strana má povinnost oznámit do pěti (5) dnů druhé smluvní straně změnu svého sídla nebo jiné kontaktní adresy, popř. jiných údajů. Vůči druhé Smluvní straně je změna účinná, až když se o ní dozví.</w:t>
      </w:r>
    </w:p>
    <w:p w14:paraId="4D61237D" w14:textId="77777777" w:rsidR="003E3CC4" w:rsidRDefault="00C75CFF">
      <w:pPr>
        <w:pStyle w:val="Zkladntext1"/>
        <w:numPr>
          <w:ilvl w:val="1"/>
          <w:numId w:val="1"/>
        </w:numPr>
        <w:tabs>
          <w:tab w:val="left" w:pos="977"/>
        </w:tabs>
        <w:ind w:left="960" w:hanging="680"/>
        <w:jc w:val="both"/>
      </w:pPr>
      <w:bookmarkStart w:id="116" w:name="bookmark131"/>
      <w:bookmarkEnd w:id="116"/>
      <w:r>
        <w:t>Všechna oznámení mezi Smluvními stranami, včetně návrhů, informací, žádostí, která se vztahují k této Smlouvě, nebo která mají být učiněna na základě této Smlouvy nebo v souvislosti sní, musí být učiněna v písemné formě a doručena elektronicky emailem, nestanoví-li Smlouva jiné podmínky.</w:t>
      </w:r>
    </w:p>
    <w:p w14:paraId="229B45A8" w14:textId="77777777" w:rsidR="003E3CC4" w:rsidRDefault="00C75CFF">
      <w:pPr>
        <w:pStyle w:val="Zkladntext1"/>
        <w:numPr>
          <w:ilvl w:val="1"/>
          <w:numId w:val="1"/>
        </w:numPr>
        <w:tabs>
          <w:tab w:val="left" w:pos="977"/>
        </w:tabs>
        <w:spacing w:after="320"/>
        <w:ind w:firstLine="260"/>
        <w:jc w:val="both"/>
      </w:pPr>
      <w:bookmarkStart w:id="117" w:name="bookmark132"/>
      <w:bookmarkEnd w:id="117"/>
      <w:r>
        <w:t>Za den doručení se též považuje den, kdy adresát převzetí zásilky odmítl.</w:t>
      </w:r>
    </w:p>
    <w:p w14:paraId="39CC104E" w14:textId="77777777" w:rsidR="003E3CC4" w:rsidRDefault="00C75CFF">
      <w:pPr>
        <w:pStyle w:val="Nadpis40"/>
        <w:keepNext/>
        <w:keepLines/>
        <w:numPr>
          <w:ilvl w:val="0"/>
          <w:numId w:val="1"/>
        </w:numPr>
        <w:tabs>
          <w:tab w:val="left" w:pos="414"/>
        </w:tabs>
        <w:spacing w:line="295" w:lineRule="auto"/>
      </w:pPr>
      <w:bookmarkStart w:id="118" w:name="bookmark135"/>
      <w:bookmarkStart w:id="119" w:name="bookmark133"/>
      <w:bookmarkStart w:id="120" w:name="bookmark134"/>
      <w:bookmarkStart w:id="121" w:name="bookmark136"/>
      <w:bookmarkEnd w:id="118"/>
      <w:r>
        <w:t>VLASTNICKÉ PRÁVO A LICENČNÍ OPRÁVNĚNÍ</w:t>
      </w:r>
      <w:bookmarkEnd w:id="119"/>
      <w:bookmarkEnd w:id="120"/>
      <w:bookmarkEnd w:id="121"/>
    </w:p>
    <w:p w14:paraId="649A44BE" w14:textId="77777777" w:rsidR="003E3CC4" w:rsidRDefault="00C75CFF">
      <w:pPr>
        <w:pStyle w:val="Zkladntext1"/>
        <w:numPr>
          <w:ilvl w:val="1"/>
          <w:numId w:val="1"/>
        </w:numPr>
        <w:tabs>
          <w:tab w:val="left" w:pos="977"/>
        </w:tabs>
        <w:ind w:left="960" w:hanging="680"/>
        <w:jc w:val="both"/>
      </w:pPr>
      <w:bookmarkStart w:id="122" w:name="bookmark137"/>
      <w:bookmarkEnd w:id="122"/>
      <w:r>
        <w:t>Vlastnické právo ke všem výstupům předaným Poskytovatelem Objednateli v souvislosti s poskytnutím Služby přechází na Objednatele a poté na primárního objednatele MD ČR dnem akceptace plnění ze strany primárního objednatel MD ČR.</w:t>
      </w:r>
    </w:p>
    <w:p w14:paraId="0D4C2703" w14:textId="77777777" w:rsidR="003E3CC4" w:rsidRDefault="00C75CFF">
      <w:pPr>
        <w:pStyle w:val="Zkladntext1"/>
        <w:numPr>
          <w:ilvl w:val="1"/>
          <w:numId w:val="1"/>
        </w:numPr>
        <w:tabs>
          <w:tab w:val="left" w:pos="977"/>
        </w:tabs>
        <w:spacing w:line="298" w:lineRule="auto"/>
        <w:ind w:left="960" w:hanging="680"/>
        <w:jc w:val="both"/>
      </w:pPr>
      <w:bookmarkStart w:id="123" w:name="bookmark138"/>
      <w:bookmarkEnd w:id="123"/>
      <w:r>
        <w:t>Objednateli vzniká převzetím plnění podle této Smlouvy časově a místně neomezené výhradní oprávnění dílo užívat ke všem způsobům užití (dále též „licence“). Součástí licence je i souhlas se zveřejněním díla.</w:t>
      </w:r>
    </w:p>
    <w:p w14:paraId="3D81467A" w14:textId="77777777" w:rsidR="003E3CC4" w:rsidRDefault="00C75CFF">
      <w:pPr>
        <w:pStyle w:val="Zkladntext1"/>
        <w:numPr>
          <w:ilvl w:val="1"/>
          <w:numId w:val="1"/>
        </w:numPr>
        <w:tabs>
          <w:tab w:val="left" w:pos="977"/>
        </w:tabs>
        <w:spacing w:line="300" w:lineRule="auto"/>
        <w:ind w:left="960" w:hanging="680"/>
        <w:jc w:val="both"/>
      </w:pPr>
      <w:bookmarkStart w:id="124" w:name="bookmark139"/>
      <w:bookmarkEnd w:id="124"/>
      <w:r>
        <w:t>Poskytovatel dává tímto souhlas s úpravou či zpracováním předmětného plnění, či jeho části, jiným autorem.</w:t>
      </w:r>
    </w:p>
    <w:p w14:paraId="23798C7D" w14:textId="77777777" w:rsidR="003E3CC4" w:rsidRDefault="00C75CFF">
      <w:pPr>
        <w:pStyle w:val="Zkladntext1"/>
        <w:numPr>
          <w:ilvl w:val="1"/>
          <w:numId w:val="1"/>
        </w:numPr>
        <w:tabs>
          <w:tab w:val="left" w:pos="977"/>
        </w:tabs>
        <w:ind w:firstLine="260"/>
        <w:jc w:val="both"/>
      </w:pPr>
      <w:bookmarkStart w:id="125" w:name="bookmark140"/>
      <w:bookmarkEnd w:id="125"/>
      <w:r>
        <w:t>Součástí licence jsou též následující oprávnění:</w:t>
      </w:r>
    </w:p>
    <w:p w14:paraId="090F6CE8" w14:textId="77777777" w:rsidR="003E3CC4" w:rsidRDefault="00C75CFF">
      <w:pPr>
        <w:pStyle w:val="Zkladntext1"/>
        <w:numPr>
          <w:ilvl w:val="0"/>
          <w:numId w:val="4"/>
        </w:numPr>
        <w:tabs>
          <w:tab w:val="left" w:pos="1866"/>
        </w:tabs>
        <w:spacing w:line="290" w:lineRule="auto"/>
        <w:ind w:left="1560"/>
        <w:jc w:val="both"/>
      </w:pPr>
      <w:bookmarkStart w:id="126" w:name="bookmark141"/>
      <w:bookmarkEnd w:id="126"/>
      <w:r>
        <w:t>užít plnění v původní nebo jiným zpracované či jinak změněné podobě, samostatně nebo v souboru, nebo ve spojení s jiným dílem či prvky,</w:t>
      </w:r>
    </w:p>
    <w:p w14:paraId="2FD1BD6D" w14:textId="77777777" w:rsidR="003E3CC4" w:rsidRDefault="00C75CFF">
      <w:pPr>
        <w:pStyle w:val="Zkladntext1"/>
        <w:numPr>
          <w:ilvl w:val="0"/>
          <w:numId w:val="4"/>
        </w:numPr>
        <w:tabs>
          <w:tab w:val="left" w:pos="1866"/>
        </w:tabs>
        <w:ind w:left="1560"/>
        <w:jc w:val="both"/>
      </w:pPr>
      <w:bookmarkStart w:id="127" w:name="bookmark142"/>
      <w:bookmarkEnd w:id="127"/>
      <w:r>
        <w:t>užít jen část plnění nebo některé jeho části.</w:t>
      </w:r>
    </w:p>
    <w:p w14:paraId="1C5CBA78" w14:textId="1FD19D2D" w:rsidR="003E3CC4" w:rsidRDefault="00C75CFF">
      <w:pPr>
        <w:pStyle w:val="Zkladntext1"/>
        <w:numPr>
          <w:ilvl w:val="1"/>
          <w:numId w:val="1"/>
        </w:numPr>
        <w:tabs>
          <w:tab w:val="left" w:pos="977"/>
        </w:tabs>
        <w:ind w:firstLine="260"/>
        <w:jc w:val="both"/>
      </w:pPr>
      <w:bookmarkStart w:id="128" w:name="bookmark143"/>
      <w:bookmarkEnd w:id="128"/>
      <w:r>
        <w:t>Objednatel není povinen licenci využít.</w:t>
      </w:r>
    </w:p>
    <w:p w14:paraId="47879892" w14:textId="77777777" w:rsidR="00C75CFF" w:rsidRDefault="00C75CFF" w:rsidP="00C75CFF">
      <w:pPr>
        <w:pStyle w:val="Zkladntext1"/>
        <w:tabs>
          <w:tab w:val="left" w:pos="977"/>
        </w:tabs>
        <w:jc w:val="both"/>
      </w:pPr>
    </w:p>
    <w:p w14:paraId="2C6A4617" w14:textId="77777777" w:rsidR="003E3CC4" w:rsidRDefault="00C75CFF">
      <w:pPr>
        <w:pStyle w:val="Zkladntext1"/>
        <w:spacing w:after="340" w:line="298" w:lineRule="auto"/>
        <w:ind w:left="220" w:firstLine="60"/>
        <w:jc w:val="both"/>
      </w:pPr>
      <w:r>
        <w:rPr>
          <w:noProof/>
        </w:rPr>
        <mc:AlternateContent>
          <mc:Choice Requires="wps">
            <w:drawing>
              <wp:anchor distT="0" distB="0" distL="114300" distR="114300" simplePos="0" relativeHeight="125829378" behindDoc="0" locked="0" layoutInCell="1" allowOverlap="1" wp14:anchorId="1D438BB1" wp14:editId="4352C344">
                <wp:simplePos x="0" y="0"/>
                <wp:positionH relativeFrom="page">
                  <wp:posOffset>1080770</wp:posOffset>
                </wp:positionH>
                <wp:positionV relativeFrom="paragraph">
                  <wp:posOffset>12700</wp:posOffset>
                </wp:positionV>
                <wp:extent cx="198120" cy="14922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98120" cy="149225"/>
                        </a:xfrm>
                        <a:prstGeom prst="rect">
                          <a:avLst/>
                        </a:prstGeom>
                        <a:noFill/>
                      </wps:spPr>
                      <wps:txbx>
                        <w:txbxContent>
                          <w:p w14:paraId="2BC8C82E" w14:textId="77777777" w:rsidR="003E3CC4" w:rsidRDefault="00C75CFF">
                            <w:pPr>
                              <w:pStyle w:val="Zkladntext1"/>
                              <w:spacing w:after="0" w:line="240" w:lineRule="auto"/>
                            </w:pPr>
                            <w:r>
                              <w:t>9.6</w:t>
                            </w:r>
                          </w:p>
                        </w:txbxContent>
                      </wps:txbx>
                      <wps:bodyPr wrap="none" lIns="0" tIns="0" rIns="0" bIns="0"/>
                    </wps:wsp>
                  </a:graphicData>
                </a:graphic>
              </wp:anchor>
            </w:drawing>
          </mc:Choice>
          <mc:Fallback>
            <w:pict>
              <v:shapetype w14:anchorId="1D438BB1" id="_x0000_t202" coordsize="21600,21600" o:spt="202" path="m,l,21600r21600,l21600,xe">
                <v:stroke joinstyle="miter"/>
                <v:path gradientshapeok="t" o:connecttype="rect"/>
              </v:shapetype>
              <v:shape id="Shape 1" o:spid="_x0000_s1026" type="#_x0000_t202" style="position:absolute;left:0;text-align:left;margin-left:85.1pt;margin-top:1pt;width:15.6pt;height:11.7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" filled="f" stroked="f">
                <v:textbox inset="0,0,0,0">
                  <w:txbxContent>
                    <w:p w14:paraId="2BC8C82E" w14:textId="77777777" w:rsidR="003E3CC4" w:rsidRDefault="00C75CFF">
                      <w:pPr>
                        <w:pStyle w:val="Zkladntext1"/>
                        <w:spacing w:after="0" w:line="240" w:lineRule="auto"/>
                      </w:pPr>
                      <w:r>
                        <w:t>9.6</w:t>
                      </w:r>
                    </w:p>
                  </w:txbxContent>
                </v:textbox>
                <w10:wrap type="square" side="right" anchorx="page"/>
              </v:shape>
            </w:pict>
          </mc:Fallback>
        </mc:AlternateContent>
      </w:r>
      <w:r>
        <w:t>Poskytovatel prohlašuje, že práva, která touto smlouvou poskytuje, mu náleží bez jakéhokoliv omezení, a odpovídá za škodu, která by Objednateli vznikla, pokud by toto prohlášení bylo nepravdivé.</w:t>
      </w:r>
    </w:p>
    <w:p w14:paraId="040FB88D" w14:textId="77777777" w:rsidR="003E3CC4" w:rsidRDefault="00C75CFF">
      <w:pPr>
        <w:pStyle w:val="Nadpis40"/>
        <w:keepNext/>
        <w:keepLines/>
        <w:numPr>
          <w:ilvl w:val="0"/>
          <w:numId w:val="1"/>
        </w:numPr>
        <w:tabs>
          <w:tab w:val="left" w:pos="405"/>
        </w:tabs>
        <w:spacing w:line="298" w:lineRule="auto"/>
      </w:pPr>
      <w:bookmarkStart w:id="129" w:name="bookmark146"/>
      <w:bookmarkStart w:id="130" w:name="bookmark144"/>
      <w:bookmarkStart w:id="131" w:name="bookmark145"/>
      <w:bookmarkStart w:id="132" w:name="bookmark147"/>
      <w:bookmarkEnd w:id="129"/>
      <w:r>
        <w:lastRenderedPageBreak/>
        <w:t>ODPOVĚDNOST ZA ŠKODU</w:t>
      </w:r>
      <w:bookmarkEnd w:id="130"/>
      <w:bookmarkEnd w:id="131"/>
      <w:bookmarkEnd w:id="132"/>
    </w:p>
    <w:p w14:paraId="6A27A4AE" w14:textId="77777777" w:rsidR="003E3CC4" w:rsidRDefault="00C75CFF">
      <w:pPr>
        <w:pStyle w:val="Zkladntext1"/>
        <w:numPr>
          <w:ilvl w:val="1"/>
          <w:numId w:val="1"/>
        </w:numPr>
        <w:tabs>
          <w:tab w:val="left" w:pos="966"/>
        </w:tabs>
        <w:ind w:left="960" w:hanging="680"/>
        <w:jc w:val="both"/>
      </w:pPr>
      <w:bookmarkStart w:id="133" w:name="bookmark148"/>
      <w:bookmarkEnd w:id="133"/>
      <w:r>
        <w:t>Každá ze Smluvních stran je povinna nahradit škodu v souladu s platnými právními předpisy a touto Smlouvou. Poskytovatel plně odpovídá za plnění povinností dle této Smlouvy rovněž v případě, že příslušnou část plnění poskytuje prostřednictvím třetí osoby.</w:t>
      </w:r>
    </w:p>
    <w:p w14:paraId="0DE58E8A" w14:textId="77777777" w:rsidR="003E3CC4" w:rsidRDefault="00C75CFF">
      <w:pPr>
        <w:pStyle w:val="Zkladntext1"/>
        <w:numPr>
          <w:ilvl w:val="1"/>
          <w:numId w:val="1"/>
        </w:numPr>
        <w:tabs>
          <w:tab w:val="left" w:pos="966"/>
        </w:tabs>
        <w:ind w:left="960" w:hanging="680"/>
        <w:jc w:val="both"/>
      </w:pPr>
      <w:bookmarkStart w:id="134" w:name="bookmark149"/>
      <w:bookmarkEnd w:id="134"/>
      <w:r>
        <w:t>Smluvní strany se zavazují k vyvinutí maximálního úsilí k předcházení škodám a k minimalizaci vzniklých škod.</w:t>
      </w:r>
    </w:p>
    <w:p w14:paraId="3A9A0A1E" w14:textId="77777777" w:rsidR="003E3CC4" w:rsidRDefault="00C75CFF">
      <w:pPr>
        <w:pStyle w:val="Zkladntext1"/>
        <w:numPr>
          <w:ilvl w:val="1"/>
          <w:numId w:val="1"/>
        </w:numPr>
        <w:tabs>
          <w:tab w:val="left" w:pos="966"/>
        </w:tabs>
        <w:spacing w:line="298" w:lineRule="auto"/>
        <w:ind w:left="960" w:hanging="680"/>
        <w:jc w:val="both"/>
      </w:pPr>
      <w:bookmarkStart w:id="135" w:name="bookmark150"/>
      <w:bookmarkEnd w:id="135"/>
      <w:r>
        <w:t>Žádná ze Smluvních stran není odpovědná za nesplnění svého závazku v důsledku prodlení druhé Smluvní strany nebo v důsledku nastalých okolností vylučujících odpovědnost dle článku 11 této Smlouvy.</w:t>
      </w:r>
    </w:p>
    <w:p w14:paraId="4282ED67" w14:textId="77777777" w:rsidR="003E3CC4" w:rsidRDefault="00C75CFF">
      <w:pPr>
        <w:pStyle w:val="Zkladntext1"/>
        <w:numPr>
          <w:ilvl w:val="1"/>
          <w:numId w:val="1"/>
        </w:numPr>
        <w:tabs>
          <w:tab w:val="left" w:pos="966"/>
        </w:tabs>
        <w:spacing w:after="340" w:line="298" w:lineRule="auto"/>
        <w:ind w:left="960" w:hanging="680"/>
        <w:jc w:val="both"/>
      </w:pPr>
      <w:bookmarkStart w:id="136" w:name="bookmark151"/>
      <w:bookmarkEnd w:id="136"/>
      <w:r>
        <w:t>Poskytovatel prohlašuje, že ke dni podpisu této Smlouvy má uzavřenou pojistnou smlouvu, jejímž předmětem je pojištění odpovědnosti za škodu způsobenou jinému v souvislosti s plněním této Smlouvy. Limit pojistného plnění na jednu škodní událost nesmí být nižší než 700 000 Kč (sedm set tisíc korun českých), přičemž spoluúčast Poskytovatele musí být nejvýše patnáct procent (15 %). Poskytovatel je povinen být nejméně v tomto rozsahu pojištěn po celou dobu trvání této Smlouvy. Za účelem ověření existence pojistné smlouvy s pojištěním odpovědnosti za škodu způsobenou Poskytovatelem jinému v požadovaném rozsahu dle této Smlouvy musí Poskytovatel na výzvu Objednatele tuto pojistnou smlouvu předložit do tří (3) pracovních dnů od doručení výzvy, a to kdykoli v průběhu trvání této Smlouvy.</w:t>
      </w:r>
    </w:p>
    <w:p w14:paraId="33DA4D5A" w14:textId="77777777" w:rsidR="003E3CC4" w:rsidRDefault="00C75CFF">
      <w:pPr>
        <w:pStyle w:val="Nadpis40"/>
        <w:keepNext/>
        <w:keepLines/>
        <w:numPr>
          <w:ilvl w:val="0"/>
          <w:numId w:val="1"/>
        </w:numPr>
        <w:tabs>
          <w:tab w:val="left" w:pos="405"/>
        </w:tabs>
        <w:spacing w:line="298" w:lineRule="auto"/>
      </w:pPr>
      <w:bookmarkStart w:id="137" w:name="bookmark154"/>
      <w:bookmarkStart w:id="138" w:name="bookmark152"/>
      <w:bookmarkStart w:id="139" w:name="bookmark153"/>
      <w:bookmarkStart w:id="140" w:name="bookmark155"/>
      <w:bookmarkEnd w:id="137"/>
      <w:r>
        <w:t>OKOLNOSTI VYLUČUJÍCÍ ODPOVĚDNOST</w:t>
      </w:r>
      <w:bookmarkEnd w:id="138"/>
      <w:bookmarkEnd w:id="139"/>
      <w:bookmarkEnd w:id="140"/>
    </w:p>
    <w:p w14:paraId="58D653BB" w14:textId="77777777" w:rsidR="003E3CC4" w:rsidRDefault="00C75CFF">
      <w:pPr>
        <w:pStyle w:val="Zkladntext1"/>
        <w:numPr>
          <w:ilvl w:val="1"/>
          <w:numId w:val="1"/>
        </w:numPr>
        <w:tabs>
          <w:tab w:val="left" w:pos="966"/>
        </w:tabs>
        <w:spacing w:line="300" w:lineRule="auto"/>
        <w:ind w:left="960" w:hanging="680"/>
        <w:jc w:val="both"/>
      </w:pPr>
      <w:bookmarkStart w:id="141" w:name="bookmark156"/>
      <w:bookmarkEnd w:id="141"/>
      <w:r>
        <w:t>Žádná ze Smluvních stran není odpovědná za prodlení s plněním závazků stanovených touto Smlouvou, pokud bylo způsobeno okolnostmi vylučujícími odpovědnost.</w:t>
      </w:r>
    </w:p>
    <w:p w14:paraId="31570533" w14:textId="77777777" w:rsidR="003E3CC4" w:rsidRDefault="00C75CFF">
      <w:pPr>
        <w:pStyle w:val="Zkladntext1"/>
        <w:numPr>
          <w:ilvl w:val="1"/>
          <w:numId w:val="1"/>
        </w:numPr>
        <w:tabs>
          <w:tab w:val="left" w:pos="966"/>
        </w:tabs>
        <w:spacing w:line="298" w:lineRule="auto"/>
        <w:ind w:left="960" w:hanging="680"/>
        <w:jc w:val="both"/>
      </w:pPr>
      <w:bookmarkStart w:id="142" w:name="bookmark157"/>
      <w:bookmarkEnd w:id="142"/>
      <w: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okolnosti vylučující odpovědnost.</w:t>
      </w:r>
    </w:p>
    <w:p w14:paraId="726F4E51" w14:textId="77777777" w:rsidR="003E3CC4" w:rsidRDefault="00C75CFF">
      <w:pPr>
        <w:pStyle w:val="Zkladntext1"/>
        <w:numPr>
          <w:ilvl w:val="1"/>
          <w:numId w:val="1"/>
        </w:numPr>
        <w:tabs>
          <w:tab w:val="left" w:pos="966"/>
        </w:tabs>
        <w:spacing w:line="298" w:lineRule="auto"/>
        <w:ind w:left="960" w:hanging="680"/>
        <w:jc w:val="both"/>
      </w:pPr>
      <w:bookmarkStart w:id="143" w:name="bookmark158"/>
      <w:bookmarkEnd w:id="143"/>
      <w:r>
        <w:t>Za okolnost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w:t>
      </w:r>
    </w:p>
    <w:p w14:paraId="331C5CA2" w14:textId="77777777" w:rsidR="003E3CC4" w:rsidRDefault="00C75CFF">
      <w:pPr>
        <w:pStyle w:val="Zkladntext1"/>
        <w:numPr>
          <w:ilvl w:val="1"/>
          <w:numId w:val="1"/>
        </w:numPr>
        <w:tabs>
          <w:tab w:val="left" w:pos="966"/>
        </w:tabs>
        <w:spacing w:after="340"/>
        <w:ind w:left="960" w:hanging="680"/>
        <w:jc w:val="both"/>
      </w:pPr>
      <w:bookmarkStart w:id="144" w:name="bookmark159"/>
      <w:bookmarkEnd w:id="144"/>
      <w: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splnění svých závazků zajistit pomocí třetí strany, jakož i okolnosti, které se projevily až v době, kdy byla povinná strana již v prodlení.</w:t>
      </w:r>
    </w:p>
    <w:p w14:paraId="621A7935" w14:textId="77777777" w:rsidR="003E3CC4" w:rsidRDefault="00C75CFF">
      <w:pPr>
        <w:pStyle w:val="Nadpis40"/>
        <w:keepNext/>
        <w:keepLines/>
        <w:numPr>
          <w:ilvl w:val="0"/>
          <w:numId w:val="1"/>
        </w:numPr>
        <w:tabs>
          <w:tab w:val="left" w:pos="405"/>
        </w:tabs>
        <w:spacing w:line="298" w:lineRule="auto"/>
      </w:pPr>
      <w:bookmarkStart w:id="145" w:name="bookmark162"/>
      <w:bookmarkStart w:id="146" w:name="bookmark160"/>
      <w:bookmarkStart w:id="147" w:name="bookmark161"/>
      <w:bookmarkStart w:id="148" w:name="bookmark163"/>
      <w:bookmarkEnd w:id="145"/>
      <w:r>
        <w:t>ODSTOUPENÍ OD SMLOUVY</w:t>
      </w:r>
      <w:bookmarkEnd w:id="146"/>
      <w:bookmarkEnd w:id="147"/>
      <w:bookmarkEnd w:id="148"/>
    </w:p>
    <w:p w14:paraId="2CA8D599" w14:textId="192C96F3" w:rsidR="003E3CC4" w:rsidRDefault="00C75CFF">
      <w:pPr>
        <w:pStyle w:val="Zkladntext1"/>
        <w:numPr>
          <w:ilvl w:val="1"/>
          <w:numId w:val="1"/>
        </w:numPr>
        <w:tabs>
          <w:tab w:val="left" w:pos="966"/>
        </w:tabs>
        <w:spacing w:line="298" w:lineRule="auto"/>
        <w:ind w:firstLine="220"/>
        <w:jc w:val="both"/>
      </w:pPr>
      <w:bookmarkStart w:id="149" w:name="bookmark164"/>
      <w:bookmarkEnd w:id="149"/>
      <w:r>
        <w:t>Objednatel je oprávněn odstoupit od této Smlouvy zejména, pokud:</w:t>
      </w:r>
    </w:p>
    <w:p w14:paraId="5EA79F7F" w14:textId="268CB16B" w:rsidR="00C75CFF" w:rsidRDefault="00C75CFF" w:rsidP="00C75CFF">
      <w:pPr>
        <w:pStyle w:val="Zkladntext1"/>
        <w:tabs>
          <w:tab w:val="left" w:pos="966"/>
        </w:tabs>
        <w:spacing w:line="298" w:lineRule="auto"/>
        <w:jc w:val="both"/>
      </w:pPr>
    </w:p>
    <w:p w14:paraId="7E7F1F86" w14:textId="6DE946B9" w:rsidR="00C75CFF" w:rsidRDefault="00C75CFF" w:rsidP="00C75CFF">
      <w:pPr>
        <w:pStyle w:val="Zkladntext1"/>
        <w:tabs>
          <w:tab w:val="left" w:pos="966"/>
        </w:tabs>
        <w:spacing w:line="298" w:lineRule="auto"/>
        <w:jc w:val="both"/>
      </w:pPr>
    </w:p>
    <w:p w14:paraId="294B088A" w14:textId="19EED62E" w:rsidR="00C75CFF" w:rsidRDefault="00C75CFF" w:rsidP="00C75CFF">
      <w:pPr>
        <w:pStyle w:val="Zkladntext1"/>
        <w:tabs>
          <w:tab w:val="left" w:pos="966"/>
        </w:tabs>
        <w:spacing w:line="298" w:lineRule="auto"/>
        <w:jc w:val="both"/>
      </w:pPr>
    </w:p>
    <w:p w14:paraId="7A9B7128" w14:textId="3851128E" w:rsidR="00326BC5" w:rsidRDefault="00326BC5" w:rsidP="00C75CFF">
      <w:pPr>
        <w:pStyle w:val="Zkladntext1"/>
        <w:tabs>
          <w:tab w:val="left" w:pos="966"/>
        </w:tabs>
        <w:spacing w:line="298" w:lineRule="auto"/>
        <w:jc w:val="both"/>
      </w:pPr>
    </w:p>
    <w:p w14:paraId="1941915A" w14:textId="0371F347" w:rsidR="00326BC5" w:rsidRDefault="00326BC5" w:rsidP="00C75CFF">
      <w:pPr>
        <w:pStyle w:val="Zkladntext1"/>
        <w:tabs>
          <w:tab w:val="left" w:pos="966"/>
        </w:tabs>
        <w:spacing w:line="298" w:lineRule="auto"/>
        <w:jc w:val="both"/>
      </w:pPr>
    </w:p>
    <w:p w14:paraId="458EAC81" w14:textId="77777777" w:rsidR="00326BC5" w:rsidRDefault="00326BC5" w:rsidP="00C75CFF">
      <w:pPr>
        <w:pStyle w:val="Zkladntext1"/>
        <w:tabs>
          <w:tab w:val="left" w:pos="966"/>
        </w:tabs>
        <w:spacing w:line="298" w:lineRule="auto"/>
        <w:jc w:val="both"/>
      </w:pPr>
    </w:p>
    <w:p w14:paraId="38F6783C" w14:textId="77777777" w:rsidR="00C75CFF" w:rsidRDefault="00C75CFF" w:rsidP="00C75CFF">
      <w:pPr>
        <w:pStyle w:val="Zkladntext1"/>
        <w:tabs>
          <w:tab w:val="left" w:pos="966"/>
        </w:tabs>
        <w:spacing w:line="298" w:lineRule="auto"/>
        <w:jc w:val="both"/>
      </w:pPr>
    </w:p>
    <w:p w14:paraId="64172546" w14:textId="77777777" w:rsidR="003E3CC4" w:rsidRDefault="00C75CFF">
      <w:pPr>
        <w:pStyle w:val="Zkladntext1"/>
        <w:numPr>
          <w:ilvl w:val="0"/>
          <w:numId w:val="5"/>
        </w:numPr>
        <w:tabs>
          <w:tab w:val="left" w:pos="2045"/>
        </w:tabs>
        <w:spacing w:line="300" w:lineRule="auto"/>
        <w:ind w:left="2040" w:hanging="400"/>
        <w:jc w:val="both"/>
      </w:pPr>
      <w:bookmarkStart w:id="150" w:name="bookmark165"/>
      <w:bookmarkEnd w:id="150"/>
      <w:r>
        <w:lastRenderedPageBreak/>
        <w:t>bylo příslušným orgánem vydáno pravomocné rozhodnutí zakazující plnění této Smlouvy; nebo</w:t>
      </w:r>
    </w:p>
    <w:p w14:paraId="66FDCE56" w14:textId="77777777" w:rsidR="003E3CC4" w:rsidRDefault="00C75CFF">
      <w:pPr>
        <w:pStyle w:val="Zkladntext1"/>
        <w:numPr>
          <w:ilvl w:val="0"/>
          <w:numId w:val="5"/>
        </w:numPr>
        <w:tabs>
          <w:tab w:val="left" w:pos="2045"/>
        </w:tabs>
        <w:ind w:left="2040" w:hanging="400"/>
        <w:jc w:val="both"/>
      </w:pPr>
      <w:bookmarkStart w:id="151" w:name="bookmark166"/>
      <w:bookmarkEnd w:id="151"/>
      <w:r>
        <w:t>na majetek Poskytovatele je prohlášen úpadek, Poskytovatel sám podá dlužnický návrh na zahájení insolvenčního řízení nebo insolvenční návrh je zamítnut proto, že majetek nepostačuje k úhradě nákladů insolvenčního řízení; nebo</w:t>
      </w:r>
    </w:p>
    <w:p w14:paraId="31E1A644" w14:textId="77777777" w:rsidR="003E3CC4" w:rsidRDefault="00C75CFF">
      <w:pPr>
        <w:pStyle w:val="Zkladntext1"/>
        <w:numPr>
          <w:ilvl w:val="0"/>
          <w:numId w:val="5"/>
        </w:numPr>
        <w:tabs>
          <w:tab w:val="left" w:pos="2045"/>
        </w:tabs>
        <w:ind w:left="1620"/>
        <w:jc w:val="both"/>
      </w:pPr>
      <w:bookmarkStart w:id="152" w:name="bookmark167"/>
      <w:bookmarkEnd w:id="152"/>
      <w:r>
        <w:t>Poskytovatel vstoupí do likvidace; nebo</w:t>
      </w:r>
    </w:p>
    <w:p w14:paraId="38B43D32" w14:textId="77777777" w:rsidR="003E3CC4" w:rsidRDefault="00C75CFF">
      <w:pPr>
        <w:pStyle w:val="Zkladntext1"/>
        <w:numPr>
          <w:ilvl w:val="0"/>
          <w:numId w:val="5"/>
        </w:numPr>
        <w:tabs>
          <w:tab w:val="left" w:pos="2045"/>
        </w:tabs>
        <w:spacing w:line="298" w:lineRule="auto"/>
        <w:ind w:left="2040" w:hanging="400"/>
        <w:jc w:val="both"/>
      </w:pPr>
      <w:bookmarkStart w:id="153" w:name="bookmark168"/>
      <w:bookmarkEnd w:id="153"/>
      <w:r>
        <w:t>proti Poskytovateli je zahájeno trestní řízení podle zákona č. 418/2011 Sb., o trestní odpovědnosti právnických osob a řízení proti nim, ve znění pozdějších předpisů; nebo</w:t>
      </w:r>
    </w:p>
    <w:p w14:paraId="759C6D5E" w14:textId="77777777" w:rsidR="003E3CC4" w:rsidRDefault="00C75CFF">
      <w:pPr>
        <w:pStyle w:val="Zkladntext1"/>
        <w:numPr>
          <w:ilvl w:val="0"/>
          <w:numId w:val="5"/>
        </w:numPr>
        <w:tabs>
          <w:tab w:val="left" w:pos="2045"/>
        </w:tabs>
        <w:ind w:left="2040" w:hanging="400"/>
        <w:jc w:val="both"/>
      </w:pPr>
      <w:bookmarkStart w:id="154" w:name="bookmark169"/>
      <w:bookmarkEnd w:id="154"/>
      <w:r>
        <w:t>Poskytovatel uvedl v rámci zadávacího řízení, na jehož základě byla uzavřena Smlouva, nepravdivé či zkreslené informace, které by měly zřejmý vliv na výběr Poskytovatele pro uzavření této Smlouvy; nebo</w:t>
      </w:r>
    </w:p>
    <w:p w14:paraId="0D1CB6EC" w14:textId="77777777" w:rsidR="003E3CC4" w:rsidRDefault="00C75CFF">
      <w:pPr>
        <w:pStyle w:val="Zkladntext1"/>
        <w:numPr>
          <w:ilvl w:val="0"/>
          <w:numId w:val="5"/>
        </w:numPr>
        <w:tabs>
          <w:tab w:val="left" w:pos="2045"/>
        </w:tabs>
        <w:ind w:left="2040" w:hanging="400"/>
        <w:jc w:val="both"/>
      </w:pPr>
      <w:bookmarkStart w:id="155" w:name="bookmark170"/>
      <w:bookmarkEnd w:id="155"/>
      <w:r>
        <w:t>Došlo k jinému podstatnému porušení této Smlouvy Poskytovatelem ve smyslu Občanského zákoníku, přičemž za podstatné porušení Smlouvy je považováno zejména prodlení Poskytovatele s plněním oproti sjednanému harmonogramu, opakované dodání výstupu plnění v neakceptovatelné kvalitě (viz bod 5.3.) Poskytovatelem, porušení povinnosti mlčenlivosti ze strany Poskytovatele; nedodržení povinnosti komunikovat a pravidelně informovat (minimálně jednou měsíčně, jednání/email) Objednatele na jeho žádost o postupu plnění a/nebo s ním průběžně konzultovat své postupy a průběžné výsledky/výstupy).</w:t>
      </w:r>
    </w:p>
    <w:p w14:paraId="21A2344F" w14:textId="77777777" w:rsidR="003E3CC4" w:rsidRDefault="00C75CFF">
      <w:pPr>
        <w:pStyle w:val="Zkladntext1"/>
        <w:numPr>
          <w:ilvl w:val="1"/>
          <w:numId w:val="1"/>
        </w:numPr>
        <w:tabs>
          <w:tab w:val="left" w:pos="979"/>
        </w:tabs>
        <w:ind w:left="960" w:hanging="680"/>
        <w:jc w:val="both"/>
      </w:pPr>
      <w:bookmarkStart w:id="156" w:name="bookmark171"/>
      <w:bookmarkEnd w:id="156"/>
      <w:r>
        <w:t>Smluvní strany se dohodly, že Objednatel je od této Smlouvy oprávněn odstoupit bez jakýchkoliv sankcí, pokud nebude schválena částka ze státního rozpočtu následujícího kalendářního roku, která je potřebná k úhradě za plnění poskytované podle této Smlouvy v následujícím roce. Objednatel prohlašuje, že do 30 kalendářních dnů po vyhlášení zákona o státním rozpočtu ve Sbírce zákonů oznámí druhé Smluvní straně, pokud by nebyla schválena částka ze státního rozpočtu následujícího roku, která je potřebná k úhradě za plnění poskytované podle této Smlouvy v následujícím roce.</w:t>
      </w:r>
    </w:p>
    <w:p w14:paraId="66BD737E" w14:textId="77777777" w:rsidR="003E3CC4" w:rsidRDefault="00C75CFF">
      <w:pPr>
        <w:pStyle w:val="Zkladntext1"/>
        <w:numPr>
          <w:ilvl w:val="1"/>
          <w:numId w:val="1"/>
        </w:numPr>
        <w:tabs>
          <w:tab w:val="left" w:pos="979"/>
        </w:tabs>
        <w:spacing w:after="340"/>
        <w:ind w:firstLine="280"/>
        <w:jc w:val="both"/>
      </w:pPr>
      <w:bookmarkStart w:id="157" w:name="bookmark172"/>
      <w:bookmarkEnd w:id="157"/>
      <w:r>
        <w:t>Předčasně ukončit účinnost této Smlouvy lze písemnou dohodou Smluvních stran.</w:t>
      </w:r>
    </w:p>
    <w:p w14:paraId="0D049CD7" w14:textId="77777777" w:rsidR="003E3CC4" w:rsidRDefault="00C75CFF">
      <w:pPr>
        <w:pStyle w:val="Nadpis40"/>
        <w:keepNext/>
        <w:keepLines/>
        <w:numPr>
          <w:ilvl w:val="0"/>
          <w:numId w:val="1"/>
        </w:numPr>
        <w:tabs>
          <w:tab w:val="left" w:pos="403"/>
        </w:tabs>
        <w:spacing w:line="295" w:lineRule="auto"/>
        <w:jc w:val="both"/>
      </w:pPr>
      <w:bookmarkStart w:id="158" w:name="bookmark175"/>
      <w:bookmarkStart w:id="159" w:name="bookmark173"/>
      <w:bookmarkStart w:id="160" w:name="bookmark174"/>
      <w:bookmarkStart w:id="161" w:name="bookmark176"/>
      <w:bookmarkEnd w:id="158"/>
      <w:r>
        <w:t>SANKCE</w:t>
      </w:r>
      <w:bookmarkEnd w:id="159"/>
      <w:bookmarkEnd w:id="160"/>
      <w:bookmarkEnd w:id="161"/>
    </w:p>
    <w:p w14:paraId="0501A572" w14:textId="77777777" w:rsidR="003E3CC4" w:rsidRDefault="00C75CFF">
      <w:pPr>
        <w:pStyle w:val="Zkladntext1"/>
        <w:numPr>
          <w:ilvl w:val="1"/>
          <w:numId w:val="1"/>
        </w:numPr>
        <w:tabs>
          <w:tab w:val="left" w:pos="979"/>
        </w:tabs>
        <w:spacing w:line="298" w:lineRule="auto"/>
        <w:ind w:left="960" w:hanging="680"/>
        <w:jc w:val="both"/>
      </w:pPr>
      <w:bookmarkStart w:id="162" w:name="bookmark177"/>
      <w:bookmarkEnd w:id="162"/>
      <w:r>
        <w:t>Smluvní strana je v prodlení s plněním svého závazku, který vyplývá z této Smlouvy anebo platných právních předpisů, jestliže jej nesplní řádně, včas a v náležitém rozsahu dle podmínek této Smlouvy.</w:t>
      </w:r>
    </w:p>
    <w:p w14:paraId="2B34C8E1" w14:textId="77777777" w:rsidR="003E3CC4" w:rsidRDefault="00C75CFF">
      <w:pPr>
        <w:pStyle w:val="Zkladntext1"/>
        <w:numPr>
          <w:ilvl w:val="1"/>
          <w:numId w:val="1"/>
        </w:numPr>
        <w:tabs>
          <w:tab w:val="left" w:pos="979"/>
        </w:tabs>
        <w:ind w:left="960" w:hanging="680"/>
        <w:jc w:val="both"/>
      </w:pPr>
      <w:bookmarkStart w:id="163" w:name="bookmark178"/>
      <w:bookmarkEnd w:id="163"/>
      <w:r>
        <w:t>Dojde-li k prodlení Poskytovatele s plněním dle této Smlouvy z důvodů spočívajících na jeho straně, je Objednatel oprávněn požadovat úhradu smluvní pokuty ve výši půl procenta (</w:t>
      </w:r>
      <w:proofErr w:type="gramStart"/>
      <w:r>
        <w:t>0,5%</w:t>
      </w:r>
      <w:proofErr w:type="gramEnd"/>
      <w:r>
        <w:t xml:space="preserve">) za každý započatý den prodlení z Ceny Služby bez DPH odpovídající fázi plnění, které se prodlení týká. Smluvní pokuta je splatná třicátý (30.) den ode dne doručení daňového </w:t>
      </w:r>
      <w:proofErr w:type="gramStart"/>
      <w:r>
        <w:t>dokladu -faktury</w:t>
      </w:r>
      <w:proofErr w:type="gramEnd"/>
      <w:r>
        <w:t xml:space="preserve"> na její uhrazení.</w:t>
      </w:r>
    </w:p>
    <w:p w14:paraId="230B17A3" w14:textId="626F5F00" w:rsidR="003E3CC4" w:rsidRDefault="00C75CFF">
      <w:pPr>
        <w:pStyle w:val="Zkladntext1"/>
        <w:numPr>
          <w:ilvl w:val="1"/>
          <w:numId w:val="1"/>
        </w:numPr>
        <w:tabs>
          <w:tab w:val="left" w:pos="979"/>
        </w:tabs>
        <w:ind w:left="960" w:hanging="680"/>
        <w:jc w:val="both"/>
      </w:pPr>
      <w:bookmarkStart w:id="164" w:name="bookmark179"/>
      <w:bookmarkEnd w:id="164"/>
      <w:r>
        <w:t>Bude-li Poskytovatel v prodlení s odstraňováním nedostatků, které požaduje Objednatel zajistit, ve lhůtě stanovené v článku 6.3 Smlouvy, je Objednatel oprávněn požadovat úhradu smluvní pokuty ve výši pět procent (5 %) z Ceny Služby bez DPH odpovídající fázi plnění, které se prodlení týká.</w:t>
      </w:r>
    </w:p>
    <w:p w14:paraId="659C6E98" w14:textId="6F084300" w:rsidR="00C75CFF" w:rsidRDefault="00C75CFF" w:rsidP="00C75CFF">
      <w:pPr>
        <w:pStyle w:val="Zkladntext1"/>
        <w:tabs>
          <w:tab w:val="left" w:pos="979"/>
        </w:tabs>
        <w:jc w:val="both"/>
      </w:pPr>
    </w:p>
    <w:p w14:paraId="2AFF5C86" w14:textId="77777777" w:rsidR="00C75CFF" w:rsidRDefault="00C75CFF" w:rsidP="00C75CFF">
      <w:pPr>
        <w:pStyle w:val="Zkladntext1"/>
        <w:tabs>
          <w:tab w:val="left" w:pos="979"/>
        </w:tabs>
        <w:jc w:val="both"/>
      </w:pPr>
    </w:p>
    <w:p w14:paraId="7B968F05" w14:textId="77777777" w:rsidR="003E3CC4" w:rsidRDefault="00C75CFF">
      <w:pPr>
        <w:pStyle w:val="Nadpis40"/>
        <w:keepNext/>
        <w:keepLines/>
        <w:numPr>
          <w:ilvl w:val="0"/>
          <w:numId w:val="1"/>
        </w:numPr>
        <w:tabs>
          <w:tab w:val="left" w:pos="408"/>
        </w:tabs>
        <w:spacing w:after="160" w:line="240" w:lineRule="auto"/>
      </w:pPr>
      <w:bookmarkStart w:id="165" w:name="bookmark182"/>
      <w:bookmarkStart w:id="166" w:name="bookmark180"/>
      <w:bookmarkStart w:id="167" w:name="bookmark181"/>
      <w:bookmarkStart w:id="168" w:name="bookmark183"/>
      <w:bookmarkEnd w:id="165"/>
      <w:r>
        <w:lastRenderedPageBreak/>
        <w:t>ŘEŠENÍ SPORŮ</w:t>
      </w:r>
      <w:bookmarkEnd w:id="166"/>
      <w:bookmarkEnd w:id="167"/>
      <w:bookmarkEnd w:id="168"/>
    </w:p>
    <w:p w14:paraId="59F9A59B" w14:textId="77777777" w:rsidR="003E3CC4" w:rsidRDefault="00C75CFF">
      <w:pPr>
        <w:pStyle w:val="Zkladntext1"/>
        <w:numPr>
          <w:ilvl w:val="1"/>
          <w:numId w:val="1"/>
        </w:numPr>
        <w:tabs>
          <w:tab w:val="left" w:pos="974"/>
        </w:tabs>
        <w:spacing w:line="300" w:lineRule="auto"/>
        <w:ind w:left="960" w:hanging="680"/>
        <w:jc w:val="both"/>
      </w:pPr>
      <w:bookmarkStart w:id="169" w:name="bookmark184"/>
      <w:bookmarkEnd w:id="169"/>
      <w:r>
        <w:t>Práva a povinnosti vzniklé na základě této Smlouvy nebo v souvislosti s ní se řídí Občanským zákoníkem.</w:t>
      </w:r>
    </w:p>
    <w:p w14:paraId="59530FA3" w14:textId="77777777" w:rsidR="003E3CC4" w:rsidRDefault="00C75CFF">
      <w:pPr>
        <w:pStyle w:val="Zkladntext1"/>
        <w:numPr>
          <w:ilvl w:val="1"/>
          <w:numId w:val="1"/>
        </w:numPr>
        <w:tabs>
          <w:tab w:val="left" w:pos="974"/>
        </w:tabs>
        <w:spacing w:after="340" w:line="298" w:lineRule="auto"/>
        <w:ind w:left="960" w:hanging="680"/>
        <w:jc w:val="both"/>
      </w:pPr>
      <w:bookmarkStart w:id="170" w:name="bookmark185"/>
      <w:bookmarkEnd w:id="170"/>
      <w:r>
        <w:t>Smluvní strany se zavazují vyvinout maximální úsilí k odstranění vzájemných sporů vzniklých na základě této Smlouvy nebo v souvislosti s touto Smlouvou a k jejich vyřešení zejména prostřednictvím jednání Oprávněných osob nebo jiných osob oprávněných za strany jednat.</w:t>
      </w:r>
    </w:p>
    <w:p w14:paraId="628BC25E" w14:textId="77777777" w:rsidR="003E3CC4" w:rsidRDefault="00C75CFF">
      <w:pPr>
        <w:pStyle w:val="Nadpis40"/>
        <w:keepNext/>
        <w:keepLines/>
        <w:numPr>
          <w:ilvl w:val="0"/>
          <w:numId w:val="1"/>
        </w:numPr>
        <w:tabs>
          <w:tab w:val="left" w:pos="408"/>
        </w:tabs>
        <w:spacing w:line="295" w:lineRule="auto"/>
        <w:jc w:val="both"/>
      </w:pPr>
      <w:bookmarkStart w:id="171" w:name="bookmark188"/>
      <w:bookmarkStart w:id="172" w:name="bookmark186"/>
      <w:bookmarkStart w:id="173" w:name="bookmark187"/>
      <w:bookmarkStart w:id="174" w:name="bookmark189"/>
      <w:bookmarkEnd w:id="171"/>
      <w:r>
        <w:t>ÚČINNOST SMLOUVY</w:t>
      </w:r>
      <w:bookmarkEnd w:id="172"/>
      <w:bookmarkEnd w:id="173"/>
      <w:bookmarkEnd w:id="174"/>
    </w:p>
    <w:p w14:paraId="26AC8E68" w14:textId="77777777" w:rsidR="003E3CC4" w:rsidRDefault="00C75CFF">
      <w:pPr>
        <w:pStyle w:val="Zkladntext1"/>
        <w:numPr>
          <w:ilvl w:val="1"/>
          <w:numId w:val="1"/>
        </w:numPr>
        <w:tabs>
          <w:tab w:val="left" w:pos="974"/>
        </w:tabs>
        <w:ind w:left="960" w:hanging="680"/>
        <w:jc w:val="both"/>
      </w:pPr>
      <w:bookmarkStart w:id="175" w:name="bookmark190"/>
      <w:bookmarkEnd w:id="175"/>
      <w:r>
        <w:t>Tato Smlouva nabývá platnosti dnem podpisu oprávněnými zástupci Smluvních stran a účinnosti dnem uveřejnění v registru smluv.</w:t>
      </w:r>
    </w:p>
    <w:p w14:paraId="44DFE1BB" w14:textId="7D06DC42" w:rsidR="003E3CC4" w:rsidRDefault="00C75CFF">
      <w:pPr>
        <w:pStyle w:val="Zkladntext1"/>
        <w:numPr>
          <w:ilvl w:val="1"/>
          <w:numId w:val="1"/>
        </w:numPr>
        <w:tabs>
          <w:tab w:val="left" w:pos="974"/>
        </w:tabs>
        <w:spacing w:after="480"/>
        <w:ind w:left="960" w:hanging="680"/>
        <w:jc w:val="both"/>
      </w:pPr>
      <w:bookmarkStart w:id="176" w:name="bookmark191"/>
      <w:bookmarkEnd w:id="176"/>
      <w:r>
        <w:t xml:space="preserve">Smluvní strany berou na vědomí, že tato Smlouva bude uveřejněna v souladu s ustanoveními zák. č. 340/2015 Sb., o registru smluv. Smlouvu v registru smluv uveřejní Centrum dopravního výzkumu </w:t>
      </w:r>
      <w:proofErr w:type="spellStart"/>
      <w:proofErr w:type="gramStart"/>
      <w:r w:rsidR="00764F90">
        <w:t>v.v.i</w:t>
      </w:r>
      <w:proofErr w:type="spellEnd"/>
      <w:r w:rsidR="00764F90">
        <w:t>..</w:t>
      </w:r>
      <w:proofErr w:type="gramEnd"/>
      <w:r>
        <w:t xml:space="preserve"> Smluvní strany prohlašují, že tato Smlouva ani její případné přílohy neobsahují jejich obchodní tajemství, osobní údaje osob, které by nebylo možno uveřejnit, utajované skutečnosti ve smyslu ustanovení zák. č. 412/2005 Sb., o ochraně utajovaných skutečností, ani jiné informace či skutečnosti, které by nebylo možno uveřejnit.</w:t>
      </w:r>
    </w:p>
    <w:p w14:paraId="5BE39461" w14:textId="77777777" w:rsidR="003E3CC4" w:rsidRDefault="00C75CFF">
      <w:pPr>
        <w:pStyle w:val="Zkladntext1"/>
        <w:numPr>
          <w:ilvl w:val="1"/>
          <w:numId w:val="1"/>
        </w:numPr>
        <w:tabs>
          <w:tab w:val="left" w:pos="974"/>
        </w:tabs>
        <w:spacing w:after="340" w:line="298" w:lineRule="auto"/>
        <w:ind w:left="960" w:hanging="680"/>
        <w:jc w:val="both"/>
      </w:pPr>
      <w:bookmarkStart w:id="177" w:name="bookmark192"/>
      <w:bookmarkEnd w:id="177"/>
      <w:r>
        <w:t>Ukončením účinnosti této Smlouvy nejsou dotčena ustanovení týkající se náhrady škody, smluvních pokut, ochrany informací, řešení sporů a jiných ustanovení, která dle projevené vůle Smluvních stran nebo vzhledem ke své povaze mají trvat i po ukončení Smlouvy.</w:t>
      </w:r>
    </w:p>
    <w:p w14:paraId="44C03816" w14:textId="77777777" w:rsidR="003E3CC4" w:rsidRDefault="00C75CFF">
      <w:pPr>
        <w:pStyle w:val="Nadpis40"/>
        <w:keepNext/>
        <w:keepLines/>
        <w:numPr>
          <w:ilvl w:val="0"/>
          <w:numId w:val="1"/>
        </w:numPr>
        <w:tabs>
          <w:tab w:val="left" w:pos="408"/>
        </w:tabs>
        <w:spacing w:line="295" w:lineRule="auto"/>
      </w:pPr>
      <w:bookmarkStart w:id="178" w:name="bookmark195"/>
      <w:bookmarkStart w:id="179" w:name="bookmark193"/>
      <w:bookmarkStart w:id="180" w:name="bookmark194"/>
      <w:bookmarkStart w:id="181" w:name="bookmark196"/>
      <w:bookmarkEnd w:id="178"/>
      <w:r>
        <w:t>ZÁVĚREČNÁ USTANOVENÍ</w:t>
      </w:r>
      <w:bookmarkEnd w:id="179"/>
      <w:bookmarkEnd w:id="180"/>
      <w:bookmarkEnd w:id="181"/>
    </w:p>
    <w:p w14:paraId="1D347E95" w14:textId="77777777" w:rsidR="003E3CC4" w:rsidRDefault="00C75CFF">
      <w:pPr>
        <w:pStyle w:val="Zkladntext1"/>
        <w:numPr>
          <w:ilvl w:val="1"/>
          <w:numId w:val="1"/>
        </w:numPr>
        <w:tabs>
          <w:tab w:val="left" w:pos="974"/>
        </w:tabs>
        <w:ind w:left="960" w:hanging="680"/>
        <w:jc w:val="both"/>
      </w:pPr>
      <w:bookmarkStart w:id="182" w:name="bookmark197"/>
      <w:bookmarkEnd w:id="182"/>
      <w:r>
        <w:t>Primární objednatel MD ČR je osobou povinnou spolupůsobit při výkonu finanční kontroly prováděné v souvislosti s úhradou zboží nebo služeb z veřejných výdajů nebo z veřejné finanční podpory. Poskytovatel je povinen na vyžádání objednatele poskytnout požadované informace a dokumentaci kontrolním orgánům (zejména Řídicímu orgánu Operačního programu doprava, Ministerstvu financí ČR, Evropské komisi, Evropskému účetnímu dvoru, Evropskému úřadu pro boj proti podvodům, Nejvyššímu kontrolního úřadu, příslušnému finančního úřadu a dalším oprávněným orgánům) a vytvořit kontrolním orgánům podmínky k provedení kontroly vztahující se k předmětné veřejné zakázce a poskytnout jim součinnost.</w:t>
      </w:r>
    </w:p>
    <w:p w14:paraId="01E8E4C3" w14:textId="77777777" w:rsidR="003E3CC4" w:rsidRDefault="00C75CFF">
      <w:pPr>
        <w:pStyle w:val="Zkladntext1"/>
        <w:numPr>
          <w:ilvl w:val="1"/>
          <w:numId w:val="1"/>
        </w:numPr>
        <w:tabs>
          <w:tab w:val="left" w:pos="974"/>
        </w:tabs>
        <w:spacing w:line="298" w:lineRule="auto"/>
        <w:ind w:left="960" w:hanging="680"/>
        <w:jc w:val="both"/>
      </w:pPr>
      <w:bookmarkStart w:id="183" w:name="bookmark198"/>
      <w:bookmarkEnd w:id="183"/>
      <w:r>
        <w:t>Poskytovatel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 Po tuto dobu je Poskytovatel povinen umožnit osobám oprávněným k výkonu kontroly projektů provést kontrolu dokladů souvisejících s realizací veřejné zakázky.</w:t>
      </w:r>
    </w:p>
    <w:p w14:paraId="5E9CBD04" w14:textId="77777777" w:rsidR="003E3CC4" w:rsidRDefault="00C75CFF">
      <w:pPr>
        <w:pStyle w:val="Zkladntext1"/>
        <w:numPr>
          <w:ilvl w:val="1"/>
          <w:numId w:val="1"/>
        </w:numPr>
        <w:tabs>
          <w:tab w:val="left" w:pos="974"/>
        </w:tabs>
        <w:spacing w:line="298" w:lineRule="auto"/>
        <w:ind w:left="960" w:hanging="680"/>
        <w:jc w:val="both"/>
      </w:pPr>
      <w:bookmarkStart w:id="184" w:name="bookmark199"/>
      <w:bookmarkEnd w:id="184"/>
      <w:r>
        <w:t>Tato Smlouva představuje úplnou dohodu Smluvních stran o předmětu této Smlouvy. Tuto Smlouvu je možné měnit pouze písemnou dohodou obou Smluvních stran ve formě číslovaných dodatků této Smlouvy, podepsaných oprávněnými zástupci Smluvních stran, nestanoví-li Smlouva jinak.</w:t>
      </w:r>
    </w:p>
    <w:p w14:paraId="3E0C3ACA" w14:textId="77777777" w:rsidR="003E3CC4" w:rsidRDefault="00C75CFF">
      <w:pPr>
        <w:pStyle w:val="Zkladntext1"/>
        <w:numPr>
          <w:ilvl w:val="1"/>
          <w:numId w:val="1"/>
        </w:numPr>
        <w:tabs>
          <w:tab w:val="left" w:pos="974"/>
        </w:tabs>
        <w:ind w:left="960" w:hanging="680"/>
        <w:jc w:val="both"/>
      </w:pPr>
      <w:bookmarkStart w:id="185" w:name="bookmark200"/>
      <w:bookmarkEnd w:id="185"/>
      <w:r>
        <w:t>Pokud by se kterékoliv ustanovení této Smlouvy ukázalo být neplatným z důvodů rozporu s kogentním ustanovením obecně závazných právních předpisů, pak tato skutečnost nepůsobí neplatnost Smlouvy, pokud je neplatné ustanovení oddělitelné od ostatního obsahu Smlouvy. Smluvní strany se zavazují takové neplatné ustanovení nahradit dohodou svým obsahem nejbližší duchu takového neplatného ustanovení respektující požadavky kogentních ustanovení právních předpisů.</w:t>
      </w:r>
      <w:r>
        <w:br w:type="page"/>
      </w:r>
    </w:p>
    <w:p w14:paraId="76383D48" w14:textId="77777777" w:rsidR="003E3CC4" w:rsidRDefault="00C75CFF">
      <w:pPr>
        <w:pStyle w:val="Zkladntext1"/>
        <w:numPr>
          <w:ilvl w:val="1"/>
          <w:numId w:val="1"/>
        </w:numPr>
        <w:tabs>
          <w:tab w:val="left" w:pos="695"/>
        </w:tabs>
        <w:ind w:left="700" w:hanging="700"/>
        <w:jc w:val="both"/>
      </w:pPr>
      <w:bookmarkStart w:id="186" w:name="bookmark201"/>
      <w:bookmarkEnd w:id="186"/>
      <w:r>
        <w:lastRenderedPageBreak/>
        <w:t>Veškerá práva a povinnosti vyplývající z této Smlouvy přecházejí, pokud to povaha těchto práv a povinností nevylučuje, na právní nástupce Smluvních stran.</w:t>
      </w:r>
    </w:p>
    <w:p w14:paraId="6693F48E" w14:textId="77777777" w:rsidR="003E3CC4" w:rsidRDefault="00C75CFF">
      <w:pPr>
        <w:pStyle w:val="Zkladntext1"/>
        <w:numPr>
          <w:ilvl w:val="1"/>
          <w:numId w:val="1"/>
        </w:numPr>
        <w:tabs>
          <w:tab w:val="left" w:pos="695"/>
        </w:tabs>
        <w:ind w:left="700" w:hanging="700"/>
        <w:jc w:val="both"/>
      </w:pPr>
      <w:bookmarkStart w:id="187" w:name="bookmark202"/>
      <w:bookmarkEnd w:id="187"/>
      <w:r>
        <w:t>Poskytovatel není oprávněn bez písemného souhlasu Objednatele postoupit jakákoliv práva, vyplývající z této Smlouvy na třetí osobu.</w:t>
      </w:r>
    </w:p>
    <w:p w14:paraId="5519E019" w14:textId="77777777" w:rsidR="003E3CC4" w:rsidRDefault="00C75CFF">
      <w:pPr>
        <w:pStyle w:val="Zkladntext1"/>
        <w:numPr>
          <w:ilvl w:val="1"/>
          <w:numId w:val="1"/>
        </w:numPr>
        <w:tabs>
          <w:tab w:val="left" w:pos="695"/>
        </w:tabs>
        <w:ind w:left="700" w:hanging="700"/>
        <w:jc w:val="both"/>
      </w:pPr>
      <w:bookmarkStart w:id="188" w:name="bookmark203"/>
      <w:bookmarkEnd w:id="188"/>
      <w:r>
        <w:t>Tato Smlouva je vyhotovena pouze v 1 elektronickém vyhotovení a může být opatřena digitálními podpisy smluvních stran.</w:t>
      </w:r>
    </w:p>
    <w:p w14:paraId="5CB70A3A" w14:textId="77777777" w:rsidR="003E3CC4" w:rsidRDefault="00C75CFF">
      <w:pPr>
        <w:pStyle w:val="Zkladntext1"/>
        <w:numPr>
          <w:ilvl w:val="1"/>
          <w:numId w:val="1"/>
        </w:numPr>
        <w:tabs>
          <w:tab w:val="left" w:pos="695"/>
        </w:tabs>
        <w:spacing w:after="0" w:line="300" w:lineRule="auto"/>
        <w:ind w:left="700" w:hanging="700"/>
        <w:jc w:val="both"/>
      </w:pPr>
      <w:bookmarkStart w:id="189" w:name="bookmark204"/>
      <w:bookmarkEnd w:id="189"/>
      <w:r>
        <w:t>Smluvní strany prohlašují, že si tuto Smlouvu přečetly, že s jejím obsahem souhlasí a na důkaz toho k ní připojují svoje podpisy.</w:t>
      </w:r>
    </w:p>
    <w:p w14:paraId="75104987" w14:textId="77777777" w:rsidR="003E3CC4" w:rsidRDefault="00C75CFF">
      <w:pPr>
        <w:spacing w:line="1" w:lineRule="exact"/>
      </w:pPr>
      <w:r>
        <w:rPr>
          <w:noProof/>
        </w:rPr>
        <mc:AlternateContent>
          <mc:Choice Requires="wps">
            <w:drawing>
              <wp:anchor distT="1181100" distB="0" distL="0" distR="0" simplePos="0" relativeHeight="125829380" behindDoc="0" locked="0" layoutInCell="1" allowOverlap="1" wp14:anchorId="5919E9DC" wp14:editId="522D74D0">
                <wp:simplePos x="0" y="0"/>
                <wp:positionH relativeFrom="page">
                  <wp:posOffset>1555750</wp:posOffset>
                </wp:positionH>
                <wp:positionV relativeFrom="paragraph">
                  <wp:posOffset>1181100</wp:posOffset>
                </wp:positionV>
                <wp:extent cx="1652270" cy="15875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652270" cy="158750"/>
                        </a:xfrm>
                        <a:prstGeom prst="rect">
                          <a:avLst/>
                        </a:prstGeom>
                        <a:noFill/>
                      </wps:spPr>
                      <wps:txbx>
                        <w:txbxContent>
                          <w:p w14:paraId="3028CAED" w14:textId="77777777" w:rsidR="003E3CC4" w:rsidRDefault="00C75CFF">
                            <w:pPr>
                              <w:pStyle w:val="Zkladntext1"/>
                              <w:spacing w:after="0" w:line="240" w:lineRule="auto"/>
                            </w:pPr>
                            <w:r>
                              <w:t>V Brně dle digitálního podpisu</w:t>
                            </w:r>
                          </w:p>
                        </w:txbxContent>
                      </wps:txbx>
                      <wps:bodyPr wrap="none" lIns="0" tIns="0" rIns="0" bIns="0"/>
                    </wps:wsp>
                  </a:graphicData>
                </a:graphic>
              </wp:anchor>
            </w:drawing>
          </mc:Choice>
          <mc:Fallback>
            <w:pict>
              <v:shape w14:anchorId="5919E9DC" id="Shape 3" o:spid="_x0000_s1027" type="#_x0000_t202" style="position:absolute;margin-left:122.5pt;margin-top:93pt;width:130.1pt;height:12.5pt;z-index:125829380;visibility:visible;mso-wrap-style:none;mso-wrap-distance-left:0;mso-wrap-distance-top:9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" filled="f" stroked="f">
                <v:textbox inset="0,0,0,0">
                  <w:txbxContent>
                    <w:p w14:paraId="3028CAED" w14:textId="77777777" w:rsidR="003E3CC4" w:rsidRDefault="00C75CFF">
                      <w:pPr>
                        <w:pStyle w:val="Zkladntext1"/>
                        <w:spacing w:after="0" w:line="240" w:lineRule="auto"/>
                      </w:pPr>
                      <w:r>
                        <w:t>V Brně dle digitálního podpisu</w:t>
                      </w:r>
                    </w:p>
                  </w:txbxContent>
                </v:textbox>
                <w10:wrap type="topAndBottom" anchorx="page"/>
              </v:shape>
            </w:pict>
          </mc:Fallback>
        </mc:AlternateContent>
      </w:r>
      <w:r>
        <w:rPr>
          <w:noProof/>
        </w:rPr>
        <mc:AlternateContent>
          <mc:Choice Requires="wps">
            <w:drawing>
              <wp:anchor distT="1181100" distB="3175" distL="0" distR="0" simplePos="0" relativeHeight="125829382" behindDoc="0" locked="0" layoutInCell="1" allowOverlap="1" wp14:anchorId="34E72BE0" wp14:editId="238B01D3">
                <wp:simplePos x="0" y="0"/>
                <wp:positionH relativeFrom="page">
                  <wp:posOffset>4366260</wp:posOffset>
                </wp:positionH>
                <wp:positionV relativeFrom="paragraph">
                  <wp:posOffset>1181100</wp:posOffset>
                </wp:positionV>
                <wp:extent cx="1642745" cy="15557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642745" cy="155575"/>
                        </a:xfrm>
                        <a:prstGeom prst="rect">
                          <a:avLst/>
                        </a:prstGeom>
                        <a:noFill/>
                      </wps:spPr>
                      <wps:txbx>
                        <w:txbxContent>
                          <w:p w14:paraId="4C269274" w14:textId="77777777" w:rsidR="003E3CC4" w:rsidRDefault="00C75CFF">
                            <w:pPr>
                              <w:pStyle w:val="Zkladntext1"/>
                              <w:spacing w:after="0" w:line="240" w:lineRule="auto"/>
                            </w:pPr>
                            <w:r>
                              <w:t>V Brně dle digitálního podpisu</w:t>
                            </w:r>
                          </w:p>
                        </w:txbxContent>
                      </wps:txbx>
                      <wps:bodyPr wrap="none" lIns="0" tIns="0" rIns="0" bIns="0"/>
                    </wps:wsp>
                  </a:graphicData>
                </a:graphic>
              </wp:anchor>
            </w:drawing>
          </mc:Choice>
          <mc:Fallback>
            <w:pict>
              <v:shape w14:anchorId="34E72BE0" id="Shape 5" o:spid="_x0000_s1028" type="#_x0000_t202" style="position:absolute;margin-left:343.8pt;margin-top:93pt;width:129.35pt;height:12.25pt;z-index:125829382;visibility:visible;mso-wrap-style:none;mso-wrap-distance-left:0;mso-wrap-distance-top:93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" filled="f" stroked="f">
                <v:textbox inset="0,0,0,0">
                  <w:txbxContent>
                    <w:p w14:paraId="4C269274" w14:textId="77777777" w:rsidR="003E3CC4" w:rsidRDefault="00C75CFF">
                      <w:pPr>
                        <w:pStyle w:val="Zkladntext1"/>
                        <w:spacing w:after="0" w:line="240" w:lineRule="auto"/>
                      </w:pPr>
                      <w:r>
                        <w:t>V Brně dle d</w:t>
                      </w:r>
                      <w:r>
                        <w:t>igitálního podpisu</w:t>
                      </w:r>
                    </w:p>
                  </w:txbxContent>
                </v:textbox>
                <w10:wrap type="topAndBottom" anchorx="page"/>
              </v:shape>
            </w:pict>
          </mc:Fallback>
        </mc:AlternateContent>
      </w:r>
    </w:p>
    <w:p w14:paraId="0CE1C6EB" w14:textId="77777777" w:rsidR="003E3CC4" w:rsidRDefault="00C75CFF">
      <w:pPr>
        <w:spacing w:line="1" w:lineRule="exact"/>
      </w:pPr>
      <w:r>
        <w:rPr>
          <w:noProof/>
        </w:rPr>
        <mc:AlternateContent>
          <mc:Choice Requires="wps">
            <w:drawing>
              <wp:anchor distT="481330" distB="176530" distL="0" distR="0" simplePos="0" relativeHeight="125829384" behindDoc="0" locked="0" layoutInCell="1" allowOverlap="1" wp14:anchorId="26D1C023" wp14:editId="57C4D94D">
                <wp:simplePos x="0" y="0"/>
                <wp:positionH relativeFrom="page">
                  <wp:posOffset>1726565</wp:posOffset>
                </wp:positionH>
                <wp:positionV relativeFrom="paragraph">
                  <wp:posOffset>481330</wp:posOffset>
                </wp:positionV>
                <wp:extent cx="749935" cy="39306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749935" cy="393065"/>
                        </a:xfrm>
                        <a:prstGeom prst="rect">
                          <a:avLst/>
                        </a:prstGeom>
                        <a:noFill/>
                      </wps:spPr>
                      <wps:txbx>
                        <w:txbxContent>
                          <w:p w14:paraId="26B180F3" w14:textId="77777777" w:rsidR="003E3CC4" w:rsidRDefault="00C75CFF">
                            <w:pPr>
                              <w:pStyle w:val="Nadpis20"/>
                              <w:keepNext/>
                              <w:keepLines/>
                            </w:pPr>
                            <w:bookmarkStart w:id="190" w:name="bookmark2"/>
                            <w:r>
                              <w:t>Ing.</w:t>
                            </w:r>
                            <w:bookmarkEnd w:id="190"/>
                          </w:p>
                          <w:p w14:paraId="02ACA9E5" w14:textId="77777777" w:rsidR="003E3CC4" w:rsidRDefault="00C75CFF">
                            <w:pPr>
                              <w:pStyle w:val="Nadpis20"/>
                              <w:keepNext/>
                              <w:keepLines/>
                            </w:pPr>
                            <w:bookmarkStart w:id="191" w:name="bookmark0"/>
                            <w:bookmarkStart w:id="192" w:name="bookmark1"/>
                            <w:bookmarkStart w:id="193" w:name="bookmark3"/>
                            <w:r>
                              <w:t>Radim Gill</w:t>
                            </w:r>
                            <w:bookmarkEnd w:id="191"/>
                            <w:bookmarkEnd w:id="192"/>
                            <w:bookmarkEnd w:id="193"/>
                          </w:p>
                        </w:txbxContent>
                      </wps:txbx>
                      <wps:bodyPr lIns="0" tIns="0" rIns="0" bIns="0"/>
                    </wps:wsp>
                  </a:graphicData>
                </a:graphic>
              </wp:anchor>
            </w:drawing>
          </mc:Choice>
          <mc:Fallback>
            <w:pict>
              <v:shape w14:anchorId="26D1C023" id="Shape 7" o:spid="_x0000_s1029" type="#_x0000_t202" style="position:absolute;margin-left:135.95pt;margin-top:37.9pt;width:59.05pt;height:30.95pt;z-index:125829384;visibility:visible;mso-wrap-style:square;mso-wrap-distance-left:0;mso-wrap-distance-top:37.9pt;mso-wrap-distance-right:0;mso-wrap-distance-bottom:13.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" filled="f" stroked="f">
                <v:textbox inset="0,0,0,0">
                  <w:txbxContent>
                    <w:p w14:paraId="26B180F3" w14:textId="77777777" w:rsidR="003E3CC4" w:rsidRDefault="00C75CFF">
                      <w:pPr>
                        <w:pStyle w:val="Nadpis20"/>
                        <w:keepNext/>
                        <w:keepLines/>
                      </w:pPr>
                      <w:bookmarkStart w:id="194" w:name="bookmark2"/>
                      <w:r>
                        <w:t>Ing.</w:t>
                      </w:r>
                      <w:bookmarkEnd w:id="194"/>
                    </w:p>
                    <w:p w14:paraId="02ACA9E5" w14:textId="77777777" w:rsidR="003E3CC4" w:rsidRDefault="00C75CFF">
                      <w:pPr>
                        <w:pStyle w:val="Nadpis20"/>
                        <w:keepNext/>
                        <w:keepLines/>
                      </w:pPr>
                      <w:bookmarkStart w:id="195" w:name="bookmark0"/>
                      <w:bookmarkStart w:id="196" w:name="bookmark1"/>
                      <w:bookmarkStart w:id="197" w:name="bookmark3"/>
                      <w:r>
                        <w:t>Radim Gill</w:t>
                      </w:r>
                      <w:bookmarkEnd w:id="195"/>
                      <w:bookmarkEnd w:id="196"/>
                      <w:bookmarkEnd w:id="197"/>
                    </w:p>
                  </w:txbxContent>
                </v:textbox>
                <w10:wrap type="topAndBottom" anchorx="page"/>
              </v:shape>
            </w:pict>
          </mc:Fallback>
        </mc:AlternateContent>
      </w:r>
      <w:r>
        <w:rPr>
          <w:noProof/>
        </w:rPr>
        <mc:AlternateContent>
          <mc:Choice Requires="wps">
            <w:drawing>
              <wp:anchor distT="447675" distB="142875" distL="0" distR="0" simplePos="0" relativeHeight="125829386" behindDoc="0" locked="0" layoutInCell="1" allowOverlap="1" wp14:anchorId="35D14FF7" wp14:editId="39F58D46">
                <wp:simplePos x="0" y="0"/>
                <wp:positionH relativeFrom="page">
                  <wp:posOffset>2479675</wp:posOffset>
                </wp:positionH>
                <wp:positionV relativeFrom="paragraph">
                  <wp:posOffset>447675</wp:posOffset>
                </wp:positionV>
                <wp:extent cx="746760" cy="46037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46760" cy="460375"/>
                        </a:xfrm>
                        <a:prstGeom prst="rect">
                          <a:avLst/>
                        </a:prstGeom>
                        <a:noFill/>
                      </wps:spPr>
                      <wps:txbx>
                        <w:txbxContent>
                          <w:p w14:paraId="2061E8B3" w14:textId="77777777" w:rsidR="003E3CC4" w:rsidRDefault="00C75CFF">
                            <w:pPr>
                              <w:pStyle w:val="Zkladntext30"/>
                            </w:pPr>
                            <w:r>
                              <w:t>Digitálně podepsal Ing. Radim Gill Datum: 2022.05.16 12:21:52 +02'00'</w:t>
                            </w:r>
                          </w:p>
                        </w:txbxContent>
                      </wps:txbx>
                      <wps:bodyPr lIns="0" tIns="0" rIns="0" bIns="0"/>
                    </wps:wsp>
                  </a:graphicData>
                </a:graphic>
              </wp:anchor>
            </w:drawing>
          </mc:Choice>
          <mc:Fallback>
            <w:pict>
              <v:shape w14:anchorId="35D14FF7" id="Shape 9" o:spid="_x0000_s1030" type="#_x0000_t202" style="position:absolute;margin-left:195.25pt;margin-top:35.25pt;width:58.8pt;height:36.25pt;z-index:125829386;visibility:visible;mso-wrap-style:square;mso-wrap-distance-left:0;mso-wrap-distance-top:35.25pt;mso-wrap-distance-right:0;mso-wrap-distance-bottom:1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" filled="f" stroked="f">
                <v:textbox inset="0,0,0,0">
                  <w:txbxContent>
                    <w:p w14:paraId="2061E8B3" w14:textId="77777777" w:rsidR="003E3CC4" w:rsidRDefault="00C75CFF">
                      <w:pPr>
                        <w:pStyle w:val="Zkladntext30"/>
                      </w:pPr>
                      <w:r>
                        <w:t>Digitálně podepsal Ing. Radim Gill Datum: 2022.05.16 12:21:52 +02'00'</w:t>
                      </w:r>
                    </w:p>
                  </w:txbxContent>
                </v:textbox>
                <w10:wrap type="topAndBottom" anchorx="page"/>
              </v:shape>
            </w:pict>
          </mc:Fallback>
        </mc:AlternateContent>
      </w:r>
      <w:r>
        <w:rPr>
          <w:noProof/>
        </w:rPr>
        <mc:AlternateContent>
          <mc:Choice Requires="wps">
            <w:drawing>
              <wp:anchor distT="292100" distB="24130" distL="0" distR="0" simplePos="0" relativeHeight="125829388" behindDoc="0" locked="0" layoutInCell="1" allowOverlap="1" wp14:anchorId="1C398867" wp14:editId="6632A651">
                <wp:simplePos x="0" y="0"/>
                <wp:positionH relativeFrom="page">
                  <wp:posOffset>4244340</wp:posOffset>
                </wp:positionH>
                <wp:positionV relativeFrom="paragraph">
                  <wp:posOffset>292100</wp:posOffset>
                </wp:positionV>
                <wp:extent cx="835025" cy="73469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835025" cy="734695"/>
                        </a:xfrm>
                        <a:prstGeom prst="rect">
                          <a:avLst/>
                        </a:prstGeom>
                        <a:noFill/>
                      </wps:spPr>
                      <wps:txbx>
                        <w:txbxContent>
                          <w:p w14:paraId="28948257" w14:textId="77777777" w:rsidR="003E3CC4" w:rsidRDefault="00C75CFF">
                            <w:pPr>
                              <w:pStyle w:val="Nadpis10"/>
                              <w:keepNext/>
                              <w:keepLines/>
                              <w:spacing w:line="240" w:lineRule="auto"/>
                            </w:pPr>
                            <w:bookmarkStart w:id="194" w:name="bookmark6"/>
                            <w:r>
                              <w:t>Ing.</w:t>
                            </w:r>
                            <w:bookmarkEnd w:id="194"/>
                          </w:p>
                          <w:p w14:paraId="64590FF5" w14:textId="77777777" w:rsidR="003E3CC4" w:rsidRDefault="00C75CFF">
                            <w:pPr>
                              <w:pStyle w:val="Nadpis10"/>
                              <w:keepNext/>
                              <w:keepLines/>
                              <w:spacing w:line="214" w:lineRule="auto"/>
                            </w:pPr>
                            <w:bookmarkStart w:id="195" w:name="bookmark7"/>
                            <w:r>
                              <w:t>Jindřich</w:t>
                            </w:r>
                            <w:bookmarkEnd w:id="195"/>
                          </w:p>
                          <w:p w14:paraId="47C6075D" w14:textId="77777777" w:rsidR="003E3CC4" w:rsidRDefault="00C75CFF">
                            <w:pPr>
                              <w:pStyle w:val="Nadpis10"/>
                              <w:keepNext/>
                              <w:keepLines/>
                            </w:pPr>
                            <w:bookmarkStart w:id="196" w:name="bookmark4"/>
                            <w:bookmarkStart w:id="197" w:name="bookmark5"/>
                            <w:bookmarkStart w:id="198" w:name="bookmark8"/>
                            <w:r>
                              <w:t>Frič, Ph.D.</w:t>
                            </w:r>
                            <w:bookmarkEnd w:id="196"/>
                            <w:bookmarkEnd w:id="197"/>
                            <w:bookmarkEnd w:id="198"/>
                          </w:p>
                        </w:txbxContent>
                      </wps:txbx>
                      <wps:bodyPr lIns="0" tIns="0" rIns="0" bIns="0"/>
                    </wps:wsp>
                  </a:graphicData>
                </a:graphic>
              </wp:anchor>
            </w:drawing>
          </mc:Choice>
          <mc:Fallback>
            <w:pict>
              <v:shape w14:anchorId="1C398867" id="Shape 11" o:spid="_x0000_s1031" type="#_x0000_t202" style="position:absolute;margin-left:334.2pt;margin-top:23pt;width:65.75pt;height:57.85pt;z-index:125829388;visibility:visible;mso-wrap-style:square;mso-wrap-distance-left:0;mso-wrap-distance-top:23pt;mso-wrap-distance-right:0;mso-wrap-distance-bottom: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" filled="f" stroked="f">
                <v:textbox inset="0,0,0,0">
                  <w:txbxContent>
                    <w:p w14:paraId="28948257" w14:textId="77777777" w:rsidR="003E3CC4" w:rsidRDefault="00C75CFF">
                      <w:pPr>
                        <w:pStyle w:val="Nadpis10"/>
                        <w:keepNext/>
                        <w:keepLines/>
                        <w:spacing w:line="240" w:lineRule="auto"/>
                      </w:pPr>
                      <w:bookmarkStart w:id="203" w:name="bookmark6"/>
                      <w:r>
                        <w:t>Ing.</w:t>
                      </w:r>
                      <w:bookmarkEnd w:id="203"/>
                    </w:p>
                    <w:p w14:paraId="64590FF5" w14:textId="77777777" w:rsidR="003E3CC4" w:rsidRDefault="00C75CFF">
                      <w:pPr>
                        <w:pStyle w:val="Nadpis10"/>
                        <w:keepNext/>
                        <w:keepLines/>
                        <w:spacing w:line="214" w:lineRule="auto"/>
                      </w:pPr>
                      <w:bookmarkStart w:id="204" w:name="bookmark7"/>
                      <w:r>
                        <w:t>Jindřich</w:t>
                      </w:r>
                      <w:bookmarkEnd w:id="204"/>
                    </w:p>
                    <w:p w14:paraId="47C6075D" w14:textId="77777777" w:rsidR="003E3CC4" w:rsidRDefault="00C75CFF">
                      <w:pPr>
                        <w:pStyle w:val="Nadpis10"/>
                        <w:keepNext/>
                        <w:keepLines/>
                      </w:pPr>
                      <w:bookmarkStart w:id="205" w:name="bookmark4"/>
                      <w:bookmarkStart w:id="206" w:name="bookmark5"/>
                      <w:bookmarkStart w:id="207" w:name="bookmark8"/>
                      <w:r>
                        <w:t>Frič, Ph.D.</w:t>
                      </w:r>
                      <w:bookmarkEnd w:id="205"/>
                      <w:bookmarkEnd w:id="206"/>
                      <w:bookmarkEnd w:id="207"/>
                    </w:p>
                  </w:txbxContent>
                </v:textbox>
                <w10:wrap type="topAndBottom" anchorx="page"/>
              </v:shape>
            </w:pict>
          </mc:Fallback>
        </mc:AlternateContent>
      </w:r>
      <w:r>
        <w:rPr>
          <w:noProof/>
        </w:rPr>
        <mc:AlternateContent>
          <mc:Choice Requires="wps">
            <w:drawing>
              <wp:anchor distT="319405" distB="0" distL="0" distR="0" simplePos="0" relativeHeight="125829390" behindDoc="0" locked="0" layoutInCell="1" allowOverlap="1" wp14:anchorId="40235588" wp14:editId="26950FA9">
                <wp:simplePos x="0" y="0"/>
                <wp:positionH relativeFrom="page">
                  <wp:posOffset>5247005</wp:posOffset>
                </wp:positionH>
                <wp:positionV relativeFrom="paragraph">
                  <wp:posOffset>319405</wp:posOffset>
                </wp:positionV>
                <wp:extent cx="938530" cy="73152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938530" cy="731520"/>
                        </a:xfrm>
                        <a:prstGeom prst="rect">
                          <a:avLst/>
                        </a:prstGeom>
                        <a:noFill/>
                      </wps:spPr>
                      <wps:txbx>
                        <w:txbxContent>
                          <w:p w14:paraId="36397A54" w14:textId="77777777" w:rsidR="003E3CC4" w:rsidRDefault="00C75CFF">
                            <w:pPr>
                              <w:pStyle w:val="Zkladntext20"/>
                            </w:pPr>
                            <w:r>
                              <w:t>Digitálně podepsal Ing. Jindřich Frič, Ph.D.</w:t>
                            </w:r>
                          </w:p>
                          <w:p w14:paraId="5616C859" w14:textId="77777777" w:rsidR="003E3CC4" w:rsidRDefault="00C75CFF">
                            <w:pPr>
                              <w:pStyle w:val="Zkladntext20"/>
                            </w:pPr>
                            <w:r>
                              <w:t>Datum: 2022.05.13 15:22:14+02'00'</w:t>
                            </w:r>
                          </w:p>
                        </w:txbxContent>
                      </wps:txbx>
                      <wps:bodyPr lIns="0" tIns="0" rIns="0" bIns="0"/>
                    </wps:wsp>
                  </a:graphicData>
                </a:graphic>
              </wp:anchor>
            </w:drawing>
          </mc:Choice>
          <mc:Fallback>
            <w:pict>
              <v:shape w14:anchorId="40235588" id="Shape 13" o:spid="_x0000_s1032" type="#_x0000_t202" style="position:absolute;margin-left:413.15pt;margin-top:25.15pt;width:73.9pt;height:57.6pt;z-index:125829390;visibility:visible;mso-wrap-style:square;mso-wrap-distance-left:0;mso-wrap-distance-top:25.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" filled="f" stroked="f">
                <v:textbox inset="0,0,0,0">
                  <w:txbxContent>
                    <w:p w14:paraId="36397A54" w14:textId="77777777" w:rsidR="003E3CC4" w:rsidRDefault="00C75CFF">
                      <w:pPr>
                        <w:pStyle w:val="Zkladntext20"/>
                      </w:pPr>
                      <w:r>
                        <w:t>Digitálně podepsal Ing. Jindřich Frič, Ph.D.</w:t>
                      </w:r>
                    </w:p>
                    <w:p w14:paraId="5616C859" w14:textId="77777777" w:rsidR="003E3CC4" w:rsidRDefault="00C75CFF">
                      <w:pPr>
                        <w:pStyle w:val="Zkladntext20"/>
                      </w:pPr>
                      <w:r>
                        <w:t>Datum: 2022.05.13 15:22:14+02'00'</w:t>
                      </w:r>
                    </w:p>
                  </w:txbxContent>
                </v:textbox>
                <w10:wrap type="topAndBottom" anchorx="page"/>
              </v:shape>
            </w:pict>
          </mc:Fallback>
        </mc:AlternateContent>
      </w:r>
    </w:p>
    <w:p w14:paraId="4C98D70C" w14:textId="77777777" w:rsidR="003E3CC4" w:rsidRDefault="00C75CFF">
      <w:pPr>
        <w:spacing w:line="1" w:lineRule="exact"/>
        <w:sectPr w:rsidR="003E3CC4">
          <w:footerReference w:type="default" r:id="rId10"/>
          <w:footerReference w:type="first" r:id="rId11"/>
          <w:pgSz w:w="11900" w:h="16840"/>
          <w:pgMar w:top="1706" w:right="1583" w:bottom="1450" w:left="1414" w:header="0" w:footer="3" w:gutter="0"/>
          <w:pgNumType w:start="1"/>
          <w:cols w:space="720"/>
          <w:noEndnote/>
          <w:titlePg/>
          <w:docGrid w:linePitch="360"/>
        </w:sectPr>
      </w:pPr>
      <w:r>
        <w:rPr>
          <w:noProof/>
        </w:rPr>
        <mc:AlternateContent>
          <mc:Choice Requires="wps">
            <w:drawing>
              <wp:anchor distT="38100" distB="365760" distL="0" distR="0" simplePos="0" relativeHeight="125829392" behindDoc="0" locked="0" layoutInCell="1" allowOverlap="1" wp14:anchorId="3F868449" wp14:editId="268DBFB6">
                <wp:simplePos x="0" y="0"/>
                <wp:positionH relativeFrom="page">
                  <wp:posOffset>2080260</wp:posOffset>
                </wp:positionH>
                <wp:positionV relativeFrom="paragraph">
                  <wp:posOffset>38100</wp:posOffset>
                </wp:positionV>
                <wp:extent cx="618490" cy="15557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618490" cy="155575"/>
                        </a:xfrm>
                        <a:prstGeom prst="rect">
                          <a:avLst/>
                        </a:prstGeom>
                        <a:noFill/>
                      </wps:spPr>
                      <wps:txbx>
                        <w:txbxContent>
                          <w:p w14:paraId="7A166C93" w14:textId="77777777" w:rsidR="003E3CC4" w:rsidRDefault="00C75CFF">
                            <w:pPr>
                              <w:pStyle w:val="Zkladntext1"/>
                              <w:spacing w:after="0" w:line="240" w:lineRule="auto"/>
                            </w:pPr>
                            <w:r>
                              <w:rPr>
                                <w:i/>
                                <w:iCs/>
                              </w:rPr>
                              <w:t>Objednatel</w:t>
                            </w:r>
                          </w:p>
                        </w:txbxContent>
                      </wps:txbx>
                      <wps:bodyPr wrap="none" lIns="0" tIns="0" rIns="0" bIns="0"/>
                    </wps:wsp>
                  </a:graphicData>
                </a:graphic>
              </wp:anchor>
            </w:drawing>
          </mc:Choice>
          <mc:Fallback>
            <w:pict>
              <v:shape w14:anchorId="3F868449" id="Shape 17" o:spid="_x0000_s1033" type="#_x0000_t202" style="position:absolute;margin-left:163.8pt;margin-top:3pt;width:48.7pt;height:12.25pt;z-index:125829392;visibility:visible;mso-wrap-style:none;mso-wrap-distance-left:0;mso-wrap-distance-top:3pt;mso-wrap-distance-right:0;mso-wrap-distance-bottom:28.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" filled="f" stroked="f">
                <v:textbox inset="0,0,0,0">
                  <w:txbxContent>
                    <w:p w14:paraId="7A166C93" w14:textId="77777777" w:rsidR="003E3CC4" w:rsidRDefault="00C75CFF">
                      <w:pPr>
                        <w:pStyle w:val="Zkladntext1"/>
                        <w:spacing w:after="0" w:line="240" w:lineRule="auto"/>
                      </w:pPr>
                      <w:r>
                        <w:rPr>
                          <w:i/>
                          <w:iCs/>
                        </w:rPr>
                        <w:t>Objednatel</w:t>
                      </w:r>
                    </w:p>
                  </w:txbxContent>
                </v:textbox>
                <w10:wrap type="topAndBottom" anchorx="page"/>
              </v:shape>
            </w:pict>
          </mc:Fallback>
        </mc:AlternateContent>
      </w:r>
      <w:r>
        <w:rPr>
          <w:noProof/>
        </w:rPr>
        <mc:AlternateContent>
          <mc:Choice Requires="wps">
            <w:drawing>
              <wp:anchor distT="400685" distB="0" distL="0" distR="0" simplePos="0" relativeHeight="125829394" behindDoc="0" locked="0" layoutInCell="1" allowOverlap="1" wp14:anchorId="27005EC5" wp14:editId="54406124">
                <wp:simplePos x="0" y="0"/>
                <wp:positionH relativeFrom="page">
                  <wp:posOffset>1263650</wp:posOffset>
                </wp:positionH>
                <wp:positionV relativeFrom="paragraph">
                  <wp:posOffset>400685</wp:posOffset>
                </wp:positionV>
                <wp:extent cx="2233930" cy="15875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233930" cy="158750"/>
                        </a:xfrm>
                        <a:prstGeom prst="rect">
                          <a:avLst/>
                        </a:prstGeom>
                        <a:noFill/>
                      </wps:spPr>
                      <wps:txbx>
                        <w:txbxContent>
                          <w:p w14:paraId="243EE583" w14:textId="77777777" w:rsidR="003E3CC4" w:rsidRDefault="00C75CFF">
                            <w:pPr>
                              <w:pStyle w:val="Nadpis40"/>
                              <w:keepNext/>
                              <w:keepLines/>
                              <w:spacing w:after="0" w:line="240" w:lineRule="auto"/>
                            </w:pPr>
                            <w:bookmarkStart w:id="199" w:name="bookmark10"/>
                            <w:bookmarkStart w:id="200" w:name="bookmark11"/>
                            <w:bookmarkStart w:id="201" w:name="bookmark9"/>
                            <w:proofErr w:type="spellStart"/>
                            <w:r>
                              <w:t>Naviga</w:t>
                            </w:r>
                            <w:proofErr w:type="spellEnd"/>
                            <w:r>
                              <w:t xml:space="preserve"> Advisory and </w:t>
                            </w:r>
                            <w:proofErr w:type="spellStart"/>
                            <w:r>
                              <w:t>Evaluation</w:t>
                            </w:r>
                            <w:proofErr w:type="spellEnd"/>
                            <w:r>
                              <w:t>, s.r.o.</w:t>
                            </w:r>
                            <w:bookmarkEnd w:id="199"/>
                            <w:bookmarkEnd w:id="200"/>
                            <w:bookmarkEnd w:id="201"/>
                          </w:p>
                        </w:txbxContent>
                      </wps:txbx>
                      <wps:bodyPr wrap="none" lIns="0" tIns="0" rIns="0" bIns="0"/>
                    </wps:wsp>
                  </a:graphicData>
                </a:graphic>
              </wp:anchor>
            </w:drawing>
          </mc:Choice>
          <mc:Fallback>
            <w:pict>
              <v:shape w14:anchorId="27005EC5" id="Shape 19" o:spid="_x0000_s1034" type="#_x0000_t202" style="position:absolute;margin-left:99.5pt;margin-top:31.55pt;width:175.9pt;height:12.5pt;z-index:125829394;visibility:visible;mso-wrap-style:none;mso-wrap-distance-left:0;mso-wrap-distance-top:31.5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" filled="f" stroked="f">
                <v:textbox inset="0,0,0,0">
                  <w:txbxContent>
                    <w:p w14:paraId="243EE583" w14:textId="77777777" w:rsidR="003E3CC4" w:rsidRDefault="00C75CFF">
                      <w:pPr>
                        <w:pStyle w:val="Nadpis40"/>
                        <w:keepNext/>
                        <w:keepLines/>
                        <w:spacing w:after="0" w:line="240" w:lineRule="auto"/>
                      </w:pPr>
                      <w:bookmarkStart w:id="211" w:name="bookmark10"/>
                      <w:bookmarkStart w:id="212" w:name="bookmark11"/>
                      <w:bookmarkStart w:id="213" w:name="bookmark9"/>
                      <w:r>
                        <w:t>Naviga Advisory and Evaluation, s.r.o.</w:t>
                      </w:r>
                      <w:bookmarkEnd w:id="211"/>
                      <w:bookmarkEnd w:id="212"/>
                      <w:bookmarkEnd w:id="213"/>
                    </w:p>
                  </w:txbxContent>
                </v:textbox>
                <w10:wrap type="topAndBottom" anchorx="page"/>
              </v:shape>
            </w:pict>
          </mc:Fallback>
        </mc:AlternateContent>
      </w:r>
      <w:r>
        <w:rPr>
          <w:noProof/>
        </w:rPr>
        <mc:AlternateContent>
          <mc:Choice Requires="wps">
            <w:drawing>
              <wp:anchor distT="41275" distB="24130" distL="0" distR="0" simplePos="0" relativeHeight="125829396" behindDoc="0" locked="0" layoutInCell="1" allowOverlap="1" wp14:anchorId="44DB770C" wp14:editId="3272E073">
                <wp:simplePos x="0" y="0"/>
                <wp:positionH relativeFrom="page">
                  <wp:posOffset>4095115</wp:posOffset>
                </wp:positionH>
                <wp:positionV relativeFrom="paragraph">
                  <wp:posOffset>41275</wp:posOffset>
                </wp:positionV>
                <wp:extent cx="2145665" cy="49403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145665" cy="494030"/>
                        </a:xfrm>
                        <a:prstGeom prst="rect">
                          <a:avLst/>
                        </a:prstGeom>
                        <a:noFill/>
                      </wps:spPr>
                      <wps:txbx>
                        <w:txbxContent>
                          <w:p w14:paraId="05B8FF7E" w14:textId="77777777" w:rsidR="003E3CC4" w:rsidRDefault="00C75CFF">
                            <w:pPr>
                              <w:pStyle w:val="Zkladntext1"/>
                              <w:spacing w:after="300" w:line="240" w:lineRule="auto"/>
                              <w:jc w:val="center"/>
                            </w:pPr>
                            <w:r>
                              <w:rPr>
                                <w:i/>
                                <w:iCs/>
                              </w:rPr>
                              <w:t>Poskytovatel</w:t>
                            </w:r>
                          </w:p>
                          <w:p w14:paraId="252E3DB9" w14:textId="77777777" w:rsidR="003E3CC4" w:rsidRDefault="00C75CFF">
                            <w:pPr>
                              <w:pStyle w:val="Nadpis40"/>
                              <w:keepNext/>
                              <w:keepLines/>
                              <w:spacing w:after="0" w:line="240" w:lineRule="auto"/>
                              <w:jc w:val="center"/>
                            </w:pPr>
                            <w:bookmarkStart w:id="202" w:name="bookmark12"/>
                            <w:bookmarkStart w:id="203" w:name="bookmark13"/>
                            <w:bookmarkStart w:id="204" w:name="bookmark14"/>
                            <w:r>
                              <w:t>Centrum dopravního výzkumu, v. v. i</w:t>
                            </w:r>
                            <w:bookmarkEnd w:id="202"/>
                            <w:bookmarkEnd w:id="203"/>
                            <w:bookmarkEnd w:id="204"/>
                          </w:p>
                        </w:txbxContent>
                      </wps:txbx>
                      <wps:bodyPr lIns="0" tIns="0" rIns="0" bIns="0"/>
                    </wps:wsp>
                  </a:graphicData>
                </a:graphic>
              </wp:anchor>
            </w:drawing>
          </mc:Choice>
          <mc:Fallback>
            <w:pict>
              <v:shape w14:anchorId="44DB770C" id="Shape 21" o:spid="_x0000_s1035" type="#_x0000_t202" style="position:absolute;margin-left:322.45pt;margin-top:3.25pt;width:168.95pt;height:38.9pt;z-index:125829396;visibility:visible;mso-wrap-style:square;mso-wrap-distance-left:0;mso-wrap-distance-top:3.25pt;mso-wrap-distance-right:0;mso-wrap-distance-bottom: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" filled="f" stroked="f">
                <v:textbox inset="0,0,0,0">
                  <w:txbxContent>
                    <w:p w14:paraId="05B8FF7E" w14:textId="77777777" w:rsidR="003E3CC4" w:rsidRDefault="00C75CFF">
                      <w:pPr>
                        <w:pStyle w:val="Zkladntext1"/>
                        <w:spacing w:after="300" w:line="240" w:lineRule="auto"/>
                        <w:jc w:val="center"/>
                      </w:pPr>
                      <w:r>
                        <w:rPr>
                          <w:i/>
                          <w:iCs/>
                        </w:rPr>
                        <w:t>Poskytovatel</w:t>
                      </w:r>
                    </w:p>
                    <w:p w14:paraId="252E3DB9" w14:textId="77777777" w:rsidR="003E3CC4" w:rsidRDefault="00C75CFF">
                      <w:pPr>
                        <w:pStyle w:val="Nadpis40"/>
                        <w:keepNext/>
                        <w:keepLines/>
                        <w:spacing w:after="0" w:line="240" w:lineRule="auto"/>
                        <w:jc w:val="center"/>
                      </w:pPr>
                      <w:bookmarkStart w:id="217" w:name="bookmark12"/>
                      <w:bookmarkStart w:id="218" w:name="bookmark13"/>
                      <w:bookmarkStart w:id="219" w:name="bookmark14"/>
                      <w:r>
                        <w:t>Centrum dopravního výzkumu, v. v. i</w:t>
                      </w:r>
                      <w:bookmarkEnd w:id="217"/>
                      <w:bookmarkEnd w:id="218"/>
                      <w:bookmarkEnd w:id="219"/>
                    </w:p>
                  </w:txbxContent>
                </v:textbox>
                <w10:wrap type="topAndBottom" anchorx="page"/>
              </v:shape>
            </w:pict>
          </mc:Fallback>
        </mc:AlternateContent>
      </w:r>
    </w:p>
    <w:p w14:paraId="1E7ED19C" w14:textId="77777777" w:rsidR="003E3CC4" w:rsidRDefault="003E3CC4">
      <w:pPr>
        <w:spacing w:line="232" w:lineRule="exact"/>
        <w:rPr>
          <w:sz w:val="19"/>
          <w:szCs w:val="19"/>
        </w:rPr>
      </w:pPr>
    </w:p>
    <w:p w14:paraId="023C16E2" w14:textId="77777777" w:rsidR="003E3CC4" w:rsidRDefault="003E3CC4">
      <w:pPr>
        <w:spacing w:line="1" w:lineRule="exact"/>
        <w:sectPr w:rsidR="003E3CC4">
          <w:type w:val="continuous"/>
          <w:pgSz w:w="11900" w:h="16840"/>
          <w:pgMar w:top="1712" w:right="0" w:bottom="1712" w:left="0" w:header="0" w:footer="3" w:gutter="0"/>
          <w:cols w:space="720"/>
          <w:noEndnote/>
          <w:docGrid w:linePitch="360"/>
        </w:sectPr>
      </w:pPr>
    </w:p>
    <w:p w14:paraId="56467AF9" w14:textId="77777777" w:rsidR="003E3CC4" w:rsidRDefault="00C75CFF">
      <w:pPr>
        <w:spacing w:line="1" w:lineRule="exact"/>
      </w:pPr>
      <w:r>
        <w:rPr>
          <w:noProof/>
        </w:rPr>
        <mc:AlternateContent>
          <mc:Choice Requires="wps">
            <w:drawing>
              <wp:anchor distT="0" distB="0" distL="114300" distR="114300" simplePos="0" relativeHeight="125829398" behindDoc="0" locked="0" layoutInCell="1" allowOverlap="1" wp14:anchorId="7C19747D" wp14:editId="7796E202">
                <wp:simplePos x="0" y="0"/>
                <wp:positionH relativeFrom="page">
                  <wp:posOffset>2138045</wp:posOffset>
                </wp:positionH>
                <wp:positionV relativeFrom="paragraph">
                  <wp:posOffset>12700</wp:posOffset>
                </wp:positionV>
                <wp:extent cx="484505" cy="149225"/>
                <wp:effectExtent l="0" t="0" r="0" b="0"/>
                <wp:wrapSquare wrapText="right"/>
                <wp:docPr id="23" name="Shape 23"/>
                <wp:cNvGraphicFramePr/>
                <a:graphic xmlns:a="http://schemas.openxmlformats.org/drawingml/2006/main">
                  <a:graphicData uri="http://schemas.microsoft.com/office/word/2010/wordprocessingShape">
                    <wps:wsp>
                      <wps:cNvSpPr txBox="1"/>
                      <wps:spPr>
                        <a:xfrm>
                          <a:off x="0" y="0"/>
                          <a:ext cx="484505" cy="149225"/>
                        </a:xfrm>
                        <a:prstGeom prst="rect">
                          <a:avLst/>
                        </a:prstGeom>
                        <a:noFill/>
                      </wps:spPr>
                      <wps:txbx>
                        <w:txbxContent>
                          <w:p w14:paraId="507A2924" w14:textId="77777777" w:rsidR="003E3CC4" w:rsidRDefault="00C75CFF">
                            <w:pPr>
                              <w:pStyle w:val="Zkladntext1"/>
                              <w:spacing w:after="0" w:line="240" w:lineRule="auto"/>
                            </w:pPr>
                            <w:r>
                              <w:t>Jednatel</w:t>
                            </w:r>
                          </w:p>
                        </w:txbxContent>
                      </wps:txbx>
                      <wps:bodyPr wrap="none" lIns="0" tIns="0" rIns="0" bIns="0"/>
                    </wps:wsp>
                  </a:graphicData>
                </a:graphic>
              </wp:anchor>
            </w:drawing>
          </mc:Choice>
          <mc:Fallback>
            <w:pict>
              <v:shape w14:anchorId="7C19747D" id="Shape 23" o:spid="_x0000_s1036" type="#_x0000_t202" style="position:absolute;margin-left:168.35pt;margin-top:1pt;width:38.15pt;height:11.75pt;z-index:12582939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" filled="f" stroked="f">
                <v:textbox inset="0,0,0,0">
                  <w:txbxContent>
                    <w:p w14:paraId="507A2924" w14:textId="77777777" w:rsidR="003E3CC4" w:rsidRDefault="00C75CFF">
                      <w:pPr>
                        <w:pStyle w:val="Zkladntext1"/>
                        <w:spacing w:after="0" w:line="240" w:lineRule="auto"/>
                      </w:pPr>
                      <w:r>
                        <w:t>Jednatel</w:t>
                      </w:r>
                    </w:p>
                  </w:txbxContent>
                </v:textbox>
                <w10:wrap type="square" side="right" anchorx="page"/>
              </v:shape>
            </w:pict>
          </mc:Fallback>
        </mc:AlternateContent>
      </w:r>
    </w:p>
    <w:p w14:paraId="68E87601" w14:textId="77777777" w:rsidR="003E3CC4" w:rsidRDefault="00C75CFF" w:rsidP="00326BC5">
      <w:pPr>
        <w:pStyle w:val="Zkladntext1"/>
        <w:spacing w:after="0" w:line="240" w:lineRule="auto"/>
        <w:ind w:left="4248" w:firstLine="708"/>
        <w:sectPr w:rsidR="003E3CC4">
          <w:type w:val="continuous"/>
          <w:pgSz w:w="11900" w:h="16840"/>
          <w:pgMar w:top="1712" w:right="1634" w:bottom="1712" w:left="1564" w:header="0" w:footer="3" w:gutter="0"/>
          <w:cols w:space="720"/>
          <w:noEndnote/>
          <w:docGrid w:linePitch="360"/>
        </w:sectPr>
      </w:pPr>
      <w:r>
        <w:t>Ing. Jindřich Frič, Ph.D., ředitel instituce</w:t>
      </w:r>
    </w:p>
    <w:p w14:paraId="3903E326" w14:textId="77777777" w:rsidR="003E3CC4" w:rsidRDefault="00C75CFF">
      <w:pPr>
        <w:pStyle w:val="Zkladntext1"/>
        <w:spacing w:after="440" w:line="240" w:lineRule="auto"/>
      </w:pPr>
      <w:r>
        <w:rPr>
          <w:b/>
          <w:bCs/>
        </w:rPr>
        <w:lastRenderedPageBreak/>
        <w:t>Příloha 1: Minimální rozsahy díla (platí pro Objednatele této Smlouvy ve vztahu k primárnímu objednateli MD ČR; pro Poskytovatele platí vždy v dílčím rozsahu daném jeho odborností dopravně-inženýrského experta)</w:t>
      </w:r>
    </w:p>
    <w:p w14:paraId="652DFA06" w14:textId="77777777" w:rsidR="003E3CC4" w:rsidRDefault="00C75CFF">
      <w:pPr>
        <w:pStyle w:val="Zkladntext1"/>
        <w:numPr>
          <w:ilvl w:val="0"/>
          <w:numId w:val="6"/>
        </w:numPr>
        <w:tabs>
          <w:tab w:val="left" w:pos="695"/>
        </w:tabs>
        <w:spacing w:after="240" w:line="240" w:lineRule="auto"/>
        <w:ind w:left="680" w:hanging="320"/>
      </w:pPr>
      <w:bookmarkStart w:id="205" w:name="bookmark205"/>
      <w:bookmarkEnd w:id="205"/>
      <w:r>
        <w:rPr>
          <w:b/>
          <w:bCs/>
        </w:rPr>
        <w:t xml:space="preserve">Vstupní zpráva </w:t>
      </w:r>
      <w:r>
        <w:t>musí být zpracována v českém jazyce a obsahovat minimálně následující položky:</w:t>
      </w:r>
    </w:p>
    <w:p w14:paraId="2FDDB47D" w14:textId="77777777" w:rsidR="003E3CC4" w:rsidRDefault="00C75CFF">
      <w:pPr>
        <w:pStyle w:val="Zkladntext1"/>
        <w:numPr>
          <w:ilvl w:val="0"/>
          <w:numId w:val="2"/>
        </w:numPr>
        <w:tabs>
          <w:tab w:val="left" w:pos="695"/>
        </w:tabs>
        <w:spacing w:after="0" w:line="240" w:lineRule="auto"/>
        <w:ind w:firstLine="340"/>
      </w:pPr>
      <w:bookmarkStart w:id="206" w:name="bookmark206"/>
      <w:bookmarkEnd w:id="206"/>
      <w:r>
        <w:t>Obsah zprávy</w:t>
      </w:r>
    </w:p>
    <w:p w14:paraId="6761DFFF" w14:textId="77777777" w:rsidR="003E3CC4" w:rsidRDefault="00C75CFF">
      <w:pPr>
        <w:pStyle w:val="Zkladntext1"/>
        <w:numPr>
          <w:ilvl w:val="0"/>
          <w:numId w:val="2"/>
        </w:numPr>
        <w:tabs>
          <w:tab w:val="left" w:pos="695"/>
        </w:tabs>
        <w:spacing w:after="0" w:line="240" w:lineRule="auto"/>
        <w:ind w:firstLine="340"/>
      </w:pPr>
      <w:bookmarkStart w:id="207" w:name="bookmark207"/>
      <w:bookmarkEnd w:id="207"/>
      <w:r>
        <w:t>Stručný kontext a cíle evaluace</w:t>
      </w:r>
    </w:p>
    <w:p w14:paraId="30DB2982" w14:textId="77777777" w:rsidR="003E3CC4" w:rsidRDefault="00C75CFF">
      <w:pPr>
        <w:pStyle w:val="Zkladntext1"/>
        <w:numPr>
          <w:ilvl w:val="0"/>
          <w:numId w:val="2"/>
        </w:numPr>
        <w:tabs>
          <w:tab w:val="left" w:pos="695"/>
        </w:tabs>
        <w:spacing w:after="0" w:line="240" w:lineRule="auto"/>
        <w:ind w:left="680" w:hanging="320"/>
      </w:pPr>
      <w:bookmarkStart w:id="208" w:name="bookmark208"/>
      <w:bookmarkEnd w:id="208"/>
      <w:r>
        <w:t>Detailní rozpracováni jednotlivých evaluačních aktivit včetně konkretizace evaluačních metod u jednotlivých evaluačních otázek, konkretizace formy a obsahu průběžných výstupů a harmonogramu evaluačních aktivit</w:t>
      </w:r>
    </w:p>
    <w:p w14:paraId="62D41AF8" w14:textId="77777777" w:rsidR="003E3CC4" w:rsidRDefault="00C75CFF">
      <w:pPr>
        <w:pStyle w:val="Zkladntext1"/>
        <w:numPr>
          <w:ilvl w:val="0"/>
          <w:numId w:val="2"/>
        </w:numPr>
        <w:tabs>
          <w:tab w:val="left" w:pos="695"/>
        </w:tabs>
        <w:spacing w:after="0" w:line="240" w:lineRule="auto"/>
        <w:ind w:firstLine="340"/>
      </w:pPr>
      <w:bookmarkStart w:id="209" w:name="bookmark209"/>
      <w:bookmarkEnd w:id="209"/>
      <w:r>
        <w:t>Identifikaci potřebných informací a zdrojů dat pro odpověď na jednotlivé evaluační otázky</w:t>
      </w:r>
    </w:p>
    <w:p w14:paraId="7E1B8584" w14:textId="77777777" w:rsidR="003E3CC4" w:rsidRDefault="00C75CFF">
      <w:pPr>
        <w:pStyle w:val="Zkladntext1"/>
        <w:numPr>
          <w:ilvl w:val="0"/>
          <w:numId w:val="2"/>
        </w:numPr>
        <w:tabs>
          <w:tab w:val="left" w:pos="695"/>
        </w:tabs>
        <w:spacing w:after="0" w:line="240" w:lineRule="auto"/>
        <w:ind w:left="680" w:hanging="320"/>
      </w:pPr>
      <w:bookmarkStart w:id="210" w:name="bookmark210"/>
      <w:bookmarkEnd w:id="210"/>
      <w:r>
        <w:t>Jmenovité určení zapojení všech členů realizačního týmu Zhotovitele do jednotlivých evaluačních otázek</w:t>
      </w:r>
    </w:p>
    <w:p w14:paraId="00DE089A" w14:textId="77777777" w:rsidR="003E3CC4" w:rsidRDefault="00C75CFF">
      <w:pPr>
        <w:pStyle w:val="Zkladntext1"/>
        <w:numPr>
          <w:ilvl w:val="0"/>
          <w:numId w:val="2"/>
        </w:numPr>
        <w:tabs>
          <w:tab w:val="left" w:pos="695"/>
        </w:tabs>
        <w:spacing w:after="440" w:line="240" w:lineRule="auto"/>
        <w:ind w:firstLine="340"/>
      </w:pPr>
      <w:bookmarkStart w:id="211" w:name="bookmark211"/>
      <w:bookmarkEnd w:id="211"/>
      <w:r>
        <w:t>Způsob a termíny komunikace s Objednatelem a předávání výstupů Objednateli.</w:t>
      </w:r>
    </w:p>
    <w:p w14:paraId="60FCA1EF" w14:textId="77777777" w:rsidR="003E3CC4" w:rsidRDefault="00C75CFF">
      <w:pPr>
        <w:pStyle w:val="Zkladntext1"/>
        <w:numPr>
          <w:ilvl w:val="0"/>
          <w:numId w:val="6"/>
        </w:numPr>
        <w:tabs>
          <w:tab w:val="left" w:pos="695"/>
        </w:tabs>
        <w:spacing w:after="240" w:line="240" w:lineRule="auto"/>
        <w:ind w:left="680" w:hanging="320"/>
      </w:pPr>
      <w:bookmarkStart w:id="212" w:name="bookmark212"/>
      <w:bookmarkEnd w:id="212"/>
      <w:r>
        <w:rPr>
          <w:b/>
          <w:bCs/>
        </w:rPr>
        <w:t xml:space="preserve">Situační zpráva </w:t>
      </w:r>
      <w:r>
        <w:t xml:space="preserve">bude zpracována v českém jazyce </w:t>
      </w:r>
      <w:r w:rsidRPr="00EB5C3F">
        <w:t xml:space="preserve">a </w:t>
      </w:r>
      <w:r>
        <w:t>bude obsahovat minimálně následující položky:</w:t>
      </w:r>
    </w:p>
    <w:p w14:paraId="56DD2B2F" w14:textId="77777777" w:rsidR="003E3CC4" w:rsidRDefault="00C75CFF">
      <w:pPr>
        <w:pStyle w:val="Zkladntext1"/>
        <w:numPr>
          <w:ilvl w:val="0"/>
          <w:numId w:val="2"/>
        </w:numPr>
        <w:tabs>
          <w:tab w:val="left" w:pos="695"/>
        </w:tabs>
        <w:spacing w:after="0" w:line="240" w:lineRule="auto"/>
        <w:ind w:firstLine="340"/>
      </w:pPr>
      <w:bookmarkStart w:id="213" w:name="bookmark213"/>
      <w:bookmarkEnd w:id="213"/>
      <w:r>
        <w:t>Syntézu aktuálního stavu dosavadních zjištění a výsledků provedených analýz</w:t>
      </w:r>
    </w:p>
    <w:p w14:paraId="7DCE9BD0" w14:textId="77777777" w:rsidR="003E3CC4" w:rsidRDefault="00C75CFF">
      <w:pPr>
        <w:pStyle w:val="Zkladntext1"/>
        <w:numPr>
          <w:ilvl w:val="0"/>
          <w:numId w:val="2"/>
        </w:numPr>
        <w:tabs>
          <w:tab w:val="left" w:pos="695"/>
        </w:tabs>
        <w:spacing w:after="440" w:line="240" w:lineRule="auto"/>
        <w:ind w:firstLine="340"/>
      </w:pPr>
      <w:bookmarkStart w:id="214" w:name="bookmark214"/>
      <w:bookmarkEnd w:id="214"/>
      <w:r>
        <w:t>Návrhy odpovědí na vybrané evaluační otázky.</w:t>
      </w:r>
    </w:p>
    <w:p w14:paraId="7A3C706C" w14:textId="77777777" w:rsidR="003E3CC4" w:rsidRDefault="00C75CFF">
      <w:pPr>
        <w:pStyle w:val="Zkladntext1"/>
        <w:numPr>
          <w:ilvl w:val="0"/>
          <w:numId w:val="6"/>
        </w:numPr>
        <w:tabs>
          <w:tab w:val="left" w:pos="695"/>
        </w:tabs>
        <w:spacing w:after="240" w:line="240" w:lineRule="auto"/>
        <w:ind w:left="680" w:hanging="320"/>
      </w:pPr>
      <w:bookmarkStart w:id="215" w:name="bookmark215"/>
      <w:bookmarkEnd w:id="215"/>
      <w:r>
        <w:rPr>
          <w:b/>
          <w:bCs/>
        </w:rPr>
        <w:t xml:space="preserve">Závěrečná zpráva </w:t>
      </w:r>
      <w:r>
        <w:t>bude zpracována v českém jazyce (vyjma anglické verze tzv. manažerského shrnutí) a bude obsahovat minimálně následující položky:</w:t>
      </w:r>
    </w:p>
    <w:p w14:paraId="7BB1D4CB" w14:textId="77777777" w:rsidR="003E3CC4" w:rsidRDefault="00C75CFF">
      <w:pPr>
        <w:pStyle w:val="Zkladntext1"/>
        <w:numPr>
          <w:ilvl w:val="0"/>
          <w:numId w:val="2"/>
        </w:numPr>
        <w:tabs>
          <w:tab w:val="left" w:pos="695"/>
        </w:tabs>
        <w:spacing w:after="0" w:line="240" w:lineRule="auto"/>
        <w:ind w:firstLine="340"/>
      </w:pPr>
      <w:bookmarkStart w:id="216" w:name="bookmark216"/>
      <w:bookmarkEnd w:id="216"/>
      <w:r>
        <w:t>Obsah zprávy</w:t>
      </w:r>
    </w:p>
    <w:p w14:paraId="703D6FCC" w14:textId="77777777" w:rsidR="003E3CC4" w:rsidRDefault="00C75CFF">
      <w:pPr>
        <w:pStyle w:val="Zkladntext1"/>
        <w:numPr>
          <w:ilvl w:val="0"/>
          <w:numId w:val="2"/>
        </w:numPr>
        <w:tabs>
          <w:tab w:val="left" w:pos="695"/>
        </w:tabs>
        <w:spacing w:after="0" w:line="240" w:lineRule="auto"/>
        <w:ind w:firstLine="340"/>
      </w:pPr>
      <w:bookmarkStart w:id="217" w:name="bookmark217"/>
      <w:bookmarkEnd w:id="217"/>
      <w:r>
        <w:t>Seznam vytvořených dílčích zpráv, vstupů, studií či podkladů</w:t>
      </w:r>
    </w:p>
    <w:p w14:paraId="7FF6CF47" w14:textId="77777777" w:rsidR="003E3CC4" w:rsidRDefault="00C75CFF">
      <w:pPr>
        <w:pStyle w:val="Zkladntext1"/>
        <w:numPr>
          <w:ilvl w:val="0"/>
          <w:numId w:val="2"/>
        </w:numPr>
        <w:tabs>
          <w:tab w:val="left" w:pos="695"/>
        </w:tabs>
        <w:spacing w:after="0" w:line="240" w:lineRule="auto"/>
        <w:ind w:left="680" w:hanging="320"/>
      </w:pPr>
      <w:bookmarkStart w:id="218" w:name="bookmark218"/>
      <w:bookmarkEnd w:id="218"/>
      <w:r>
        <w:t>Seznam všech členů realizačního týmu, kteří se podíleli na jednotlivých evaluačních aktivitách a na zpracování závěrečné zprávy</w:t>
      </w:r>
    </w:p>
    <w:p w14:paraId="3A7AE5D5" w14:textId="77777777" w:rsidR="003E3CC4" w:rsidRDefault="00C75CFF">
      <w:pPr>
        <w:pStyle w:val="Zkladntext1"/>
        <w:numPr>
          <w:ilvl w:val="0"/>
          <w:numId w:val="2"/>
        </w:numPr>
        <w:tabs>
          <w:tab w:val="left" w:pos="695"/>
        </w:tabs>
        <w:spacing w:after="0" w:line="240" w:lineRule="auto"/>
        <w:ind w:firstLine="340"/>
      </w:pPr>
      <w:bookmarkStart w:id="219" w:name="bookmark219"/>
      <w:bookmarkEnd w:id="219"/>
      <w:r>
        <w:t>Stručný popis průběhu realizace prací a souhrnný přehled užitých metod</w:t>
      </w:r>
    </w:p>
    <w:p w14:paraId="17CFECC8" w14:textId="77777777" w:rsidR="003E3CC4" w:rsidRDefault="00C75CFF">
      <w:pPr>
        <w:pStyle w:val="Zkladntext1"/>
        <w:numPr>
          <w:ilvl w:val="0"/>
          <w:numId w:val="2"/>
        </w:numPr>
        <w:tabs>
          <w:tab w:val="left" w:pos="695"/>
        </w:tabs>
        <w:spacing w:after="0" w:line="240" w:lineRule="auto"/>
        <w:ind w:left="680" w:hanging="320"/>
      </w:pPr>
      <w:bookmarkStart w:id="220" w:name="bookmark220"/>
      <w:bookmarkEnd w:id="220"/>
      <w:r>
        <w:t>Závěry a doporučení (odpovědi na evaluační otázky), přičemž primární objednatel MD ČR požaduje, aby byly u každé evaluační otázky shrnuty získané závěry a doporučení do stručné (max. polovina normostrany) a jasné odpovědi</w:t>
      </w:r>
    </w:p>
    <w:p w14:paraId="1EBB6450" w14:textId="77777777" w:rsidR="003E3CC4" w:rsidRDefault="00C75CFF">
      <w:pPr>
        <w:pStyle w:val="Zkladntext1"/>
        <w:numPr>
          <w:ilvl w:val="0"/>
          <w:numId w:val="2"/>
        </w:numPr>
        <w:tabs>
          <w:tab w:val="left" w:pos="695"/>
        </w:tabs>
        <w:spacing w:after="0" w:line="240" w:lineRule="auto"/>
        <w:ind w:left="680" w:hanging="320"/>
      </w:pPr>
      <w:bookmarkStart w:id="221" w:name="bookmark221"/>
      <w:bookmarkEnd w:id="221"/>
      <w:r>
        <w:t xml:space="preserve">Seznam všech použitých materiálů, dokumentů, literatury a jiných informačních použitých zdrojů (včetně kompletního anonymizovaného </w:t>
      </w:r>
      <w:proofErr w:type="spellStart"/>
      <w:r>
        <w:t>datasetu</w:t>
      </w:r>
      <w:proofErr w:type="spellEnd"/>
      <w:r>
        <w:t xml:space="preserve"> ke všem výstupům)</w:t>
      </w:r>
    </w:p>
    <w:p w14:paraId="1604189F" w14:textId="77777777" w:rsidR="003E3CC4" w:rsidRDefault="00C75CFF">
      <w:pPr>
        <w:pStyle w:val="Zkladntext1"/>
        <w:numPr>
          <w:ilvl w:val="0"/>
          <w:numId w:val="2"/>
        </w:numPr>
        <w:tabs>
          <w:tab w:val="left" w:pos="695"/>
        </w:tabs>
        <w:spacing w:after="0" w:line="240" w:lineRule="auto"/>
        <w:ind w:firstLine="340"/>
      </w:pPr>
      <w:bookmarkStart w:id="222" w:name="bookmark222"/>
      <w:bookmarkEnd w:id="222"/>
      <w:r>
        <w:t>Přílohy; závěrečná zpráva bude obsahovat min. tyto přílohy:</w:t>
      </w:r>
    </w:p>
    <w:p w14:paraId="36315125" w14:textId="77777777" w:rsidR="003E3CC4" w:rsidRDefault="00C75CFF">
      <w:pPr>
        <w:pStyle w:val="Zkladntext1"/>
        <w:numPr>
          <w:ilvl w:val="0"/>
          <w:numId w:val="2"/>
        </w:numPr>
        <w:tabs>
          <w:tab w:val="left" w:pos="695"/>
        </w:tabs>
        <w:spacing w:after="0" w:line="240" w:lineRule="auto"/>
        <w:ind w:left="680" w:hanging="320"/>
      </w:pPr>
      <w:bookmarkStart w:id="223" w:name="bookmark223"/>
      <w:bookmarkEnd w:id="223"/>
      <w:r>
        <w:t xml:space="preserve">Manažerské </w:t>
      </w:r>
      <w:proofErr w:type="gramStart"/>
      <w:r>
        <w:t>shrnutí - souhrn</w:t>
      </w:r>
      <w:proofErr w:type="gramEnd"/>
      <w:r>
        <w:t xml:space="preserve"> závěrečné zprávy na max. 5 normostranách, kde jednou normostranou se rozumí standardizovaná strana textu v délce 1800 znaků (vč. symbolů a mezer). Manažerské shrnutí bude zpracováno v českém a anglickém jazyce (za správnost překladu nese odpovědnost Zhotovitel) a bude obsahovat min. závěrečné shrnutí evaluace, hlavní zjištění s cílem usnadnit pochopení výsledků evaluace, využití vizualizace výsledků/dopadů projektů OPD2 do jednotlivých vybraných aglomerací.</w:t>
      </w:r>
    </w:p>
    <w:p w14:paraId="1D02D9ED" w14:textId="77777777" w:rsidR="003E3CC4" w:rsidRDefault="00C75CFF">
      <w:pPr>
        <w:pStyle w:val="Zkladntext1"/>
        <w:numPr>
          <w:ilvl w:val="0"/>
          <w:numId w:val="2"/>
        </w:numPr>
        <w:tabs>
          <w:tab w:val="left" w:pos="695"/>
        </w:tabs>
        <w:spacing w:after="0" w:line="240" w:lineRule="auto"/>
        <w:ind w:left="680" w:hanging="320"/>
      </w:pPr>
      <w:bookmarkStart w:id="224" w:name="bookmark224"/>
      <w:bookmarkEnd w:id="224"/>
      <w:r>
        <w:t xml:space="preserve">Shrnutí vybraných výsledků/dopadů projektů OPD2 pro širokou veřejnost formou letáku, a to pro 5 vybraných aglomerací, příp. projektů nebo evaluačních otázek, které bude výstižně zobrazovat výsledky evaluace s využitím infografiky, grafů, fotografií, </w:t>
      </w:r>
      <w:proofErr w:type="gramStart"/>
      <w:r>
        <w:t>map,</w:t>
      </w:r>
      <w:proofErr w:type="gramEnd"/>
      <w:r>
        <w:t xml:space="preserve"> apod. (5 oboustranných letáků zpracovaných v grafickém editoru ve formátu A4 ve formě PDF a otevřených dat pro další využiti Objednatele).</w:t>
      </w:r>
    </w:p>
    <w:p w14:paraId="116F18A4" w14:textId="77777777" w:rsidR="003E3CC4" w:rsidRDefault="00C75CFF">
      <w:pPr>
        <w:pStyle w:val="Zkladntext1"/>
        <w:numPr>
          <w:ilvl w:val="0"/>
          <w:numId w:val="2"/>
        </w:numPr>
        <w:tabs>
          <w:tab w:val="left" w:pos="695"/>
        </w:tabs>
        <w:spacing w:after="0" w:line="240" w:lineRule="auto"/>
        <w:ind w:left="680" w:hanging="320"/>
      </w:pPr>
      <w:bookmarkStart w:id="225" w:name="bookmark225"/>
      <w:bookmarkEnd w:id="225"/>
      <w:r>
        <w:t xml:space="preserve">Shrnutí výsledků/dopadů Projektů OPD2 ve vybraných aglomeracích pro odbornou veřejnost formou </w:t>
      </w:r>
      <w:proofErr w:type="spellStart"/>
      <w:r>
        <w:t>powerpointové</w:t>
      </w:r>
      <w:proofErr w:type="spellEnd"/>
      <w:r>
        <w:t xml:space="preserve"> prezentace (zaměření na vybrané zajímavé výsledky, jednoduchý text, využití grafů, map, fotografií apod.).</w:t>
      </w:r>
    </w:p>
    <w:p w14:paraId="6E110040" w14:textId="3FDDA1CB" w:rsidR="003E3CC4" w:rsidRDefault="00C75CFF">
      <w:pPr>
        <w:pStyle w:val="Zkladntext1"/>
        <w:numPr>
          <w:ilvl w:val="0"/>
          <w:numId w:val="2"/>
        </w:numPr>
        <w:tabs>
          <w:tab w:val="left" w:pos="695"/>
        </w:tabs>
        <w:spacing w:after="0" w:line="240" w:lineRule="auto"/>
        <w:ind w:left="680" w:hanging="320"/>
      </w:pPr>
      <w:bookmarkStart w:id="226" w:name="bookmark226"/>
      <w:bookmarkEnd w:id="226"/>
      <w:r>
        <w:t>Tabulku hlavních závěrů a doporučení (pro účely zadání výsledků evaluačních aktivit do monitorovacího systému</w:t>
      </w:r>
    </w:p>
    <w:p w14:paraId="3494C7C2" w14:textId="624DD685" w:rsidR="00C75CFF" w:rsidRDefault="00C75CFF" w:rsidP="00C75CFF">
      <w:pPr>
        <w:pStyle w:val="Zkladntext1"/>
        <w:tabs>
          <w:tab w:val="left" w:pos="695"/>
        </w:tabs>
        <w:spacing w:after="0" w:line="240" w:lineRule="auto"/>
      </w:pPr>
    </w:p>
    <w:p w14:paraId="5F2B919E" w14:textId="257E4A6B" w:rsidR="00C75CFF" w:rsidRDefault="00C75CFF" w:rsidP="00C75CFF">
      <w:pPr>
        <w:pStyle w:val="Zkladntext1"/>
        <w:tabs>
          <w:tab w:val="left" w:pos="695"/>
        </w:tabs>
        <w:spacing w:after="0" w:line="240" w:lineRule="auto"/>
      </w:pPr>
    </w:p>
    <w:p w14:paraId="78F9B38C" w14:textId="5EC49927" w:rsidR="00C75CFF" w:rsidRDefault="00C75CFF" w:rsidP="00C75CFF">
      <w:pPr>
        <w:pStyle w:val="Zkladntext1"/>
        <w:tabs>
          <w:tab w:val="left" w:pos="695"/>
        </w:tabs>
        <w:spacing w:after="0" w:line="240" w:lineRule="auto"/>
      </w:pPr>
    </w:p>
    <w:sectPr w:rsidR="00C75CFF">
      <w:footerReference w:type="default" r:id="rId12"/>
      <w:pgSz w:w="11900" w:h="16840"/>
      <w:pgMar w:top="1702" w:right="1720" w:bottom="1702" w:left="1478" w:header="1274" w:footer="127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3412" w14:textId="77777777" w:rsidR="00B467DD" w:rsidRDefault="00B467DD">
      <w:r>
        <w:separator/>
      </w:r>
    </w:p>
  </w:endnote>
  <w:endnote w:type="continuationSeparator" w:id="0">
    <w:p w14:paraId="4C58AE9B" w14:textId="77777777" w:rsidR="00B467DD" w:rsidRDefault="00B4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7E4C" w14:textId="77777777" w:rsidR="003E3CC4" w:rsidRDefault="00C75CFF">
    <w:pPr>
      <w:spacing w:line="1" w:lineRule="exact"/>
    </w:pPr>
    <w:r>
      <w:rPr>
        <w:noProof/>
      </w:rPr>
      <mc:AlternateContent>
        <mc:Choice Requires="wps">
          <w:drawing>
            <wp:anchor distT="0" distB="0" distL="0" distR="0" simplePos="0" relativeHeight="62914690" behindDoc="1" locked="0" layoutInCell="1" allowOverlap="1" wp14:anchorId="3CEBFF5A" wp14:editId="44AFEAA0">
              <wp:simplePos x="0" y="0"/>
              <wp:positionH relativeFrom="page">
                <wp:posOffset>3668395</wp:posOffset>
              </wp:positionH>
              <wp:positionV relativeFrom="page">
                <wp:posOffset>9956165</wp:posOffset>
              </wp:positionV>
              <wp:extent cx="54610" cy="88265"/>
              <wp:effectExtent l="0" t="0" r="0" b="0"/>
              <wp:wrapNone/>
              <wp:docPr id="15" name="Shape 15"/>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14:paraId="37AAF05B" w14:textId="77777777" w:rsidR="003E3CC4" w:rsidRDefault="00C75CFF">
                          <w:pPr>
                            <w:pStyle w:val="Zhlavnebozpat20"/>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w14:anchorId="3CEBFF5A" id="_x0000_t202" coordsize="21600,21600" o:spt="202" path="m,l,21600r21600,l21600,xe">
              <v:stroke joinstyle="miter"/>
              <v:path gradientshapeok="t" o:connecttype="rect"/>
            </v:shapetype>
            <v:shape id="Shape 15" o:spid="_x0000_s1037" type="#_x0000_t202" style="position:absolute;margin-left:288.85pt;margin-top:783.95pt;width:4.3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" filled="f" stroked="f">
              <v:textbox style="mso-fit-shape-to-text:t" inset="0,0,0,0">
                <w:txbxContent>
                  <w:p w14:paraId="37AAF05B" w14:textId="77777777" w:rsidR="003E3CC4" w:rsidRDefault="00C75CFF">
                    <w:pPr>
                      <w:pStyle w:val="Zhlavnebozpat20"/>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81AE" w14:textId="77777777" w:rsidR="003E3CC4" w:rsidRDefault="003E3CC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5706" w14:textId="77777777" w:rsidR="003E3CC4" w:rsidRDefault="003E3C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51CA" w14:textId="77777777" w:rsidR="00B467DD" w:rsidRDefault="00B467DD"/>
  </w:footnote>
  <w:footnote w:type="continuationSeparator" w:id="0">
    <w:p w14:paraId="6A6641BF" w14:textId="77777777" w:rsidR="00B467DD" w:rsidRDefault="00B467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2CF0"/>
    <w:multiLevelType w:val="multilevel"/>
    <w:tmpl w:val="7F02D0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D86FBA"/>
    <w:multiLevelType w:val="multilevel"/>
    <w:tmpl w:val="E7D8FB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584721"/>
    <w:multiLevelType w:val="multilevel"/>
    <w:tmpl w:val="17E40D9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3B22EE"/>
    <w:multiLevelType w:val="multilevel"/>
    <w:tmpl w:val="938CEBE8"/>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DA7DB5"/>
    <w:multiLevelType w:val="multilevel"/>
    <w:tmpl w:val="BEAEA25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EE7F27"/>
    <w:multiLevelType w:val="multilevel"/>
    <w:tmpl w:val="B784F024"/>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2793425">
    <w:abstractNumId w:val="3"/>
  </w:num>
  <w:num w:numId="2" w16cid:durableId="767966138">
    <w:abstractNumId w:val="4"/>
  </w:num>
  <w:num w:numId="3" w16cid:durableId="1530800174">
    <w:abstractNumId w:val="2"/>
  </w:num>
  <w:num w:numId="4" w16cid:durableId="1902135282">
    <w:abstractNumId w:val="1"/>
  </w:num>
  <w:num w:numId="5" w16cid:durableId="1699551446">
    <w:abstractNumId w:val="0"/>
  </w:num>
  <w:num w:numId="6" w16cid:durableId="658458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C4"/>
    <w:rsid w:val="00326BC5"/>
    <w:rsid w:val="003E3CC4"/>
    <w:rsid w:val="007337EF"/>
    <w:rsid w:val="00764F90"/>
    <w:rsid w:val="007A293C"/>
    <w:rsid w:val="00B467DD"/>
    <w:rsid w:val="00BB42A7"/>
    <w:rsid w:val="00C75CFF"/>
    <w:rsid w:val="00EB5C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49AD"/>
  <w15:docId w15:val="{AA10E563-4A7C-4867-83CB-DA28AA1E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shd w:val="clear" w:color="auto" w:fill="auto"/>
    </w:rPr>
  </w:style>
  <w:style w:type="character" w:customStyle="1" w:styleId="Nadpis2">
    <w:name w:val="Nadpis #2_"/>
    <w:basedOn w:val="Standardnpsmoodstavce"/>
    <w:link w:val="Nadpis20"/>
    <w:rPr>
      <w:rFonts w:ascii="Arial" w:eastAsia="Arial" w:hAnsi="Arial" w:cs="Arial"/>
      <w:b w:val="0"/>
      <w:bCs w:val="0"/>
      <w:i w:val="0"/>
      <w:iCs w:val="0"/>
      <w:smallCaps w:val="0"/>
      <w:strike w:val="0"/>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shd w:val="clear" w:color="auto" w:fill="auto"/>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0"/>
      <w:szCs w:val="30"/>
      <w:u w:val="none"/>
      <w:shd w:val="clear" w:color="auto" w:fill="auto"/>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shd w:val="clear" w:color="auto" w:fill="auto"/>
    </w:rPr>
  </w:style>
  <w:style w:type="character" w:customStyle="1" w:styleId="Nadpis4">
    <w:name w:val="Nadpis #4_"/>
    <w:basedOn w:val="Standardnpsmoodstavce"/>
    <w:link w:val="Nadpis40"/>
    <w:rPr>
      <w:rFonts w:ascii="Arial" w:eastAsia="Arial" w:hAnsi="Arial" w:cs="Arial"/>
      <w:b/>
      <w:bCs/>
      <w:i w:val="0"/>
      <w:iCs w:val="0"/>
      <w:smallCaps w:val="0"/>
      <w:strike w:val="0"/>
      <w:sz w:val="19"/>
      <w:szCs w:val="19"/>
      <w:u w:val="none"/>
      <w:shd w:val="clear" w:color="auto" w:fill="auto"/>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2"/>
      <w:szCs w:val="22"/>
      <w:u w:val="none"/>
      <w:shd w:val="clear" w:color="auto" w:fill="auto"/>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9"/>
      <w:szCs w:val="19"/>
      <w:u w:val="none"/>
      <w:shd w:val="clear" w:color="auto" w:fill="auto"/>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Zkladntext1">
    <w:name w:val="Základní text1"/>
    <w:basedOn w:val="Normln"/>
    <w:link w:val="Zkladntext"/>
    <w:pPr>
      <w:spacing w:after="100" w:line="295" w:lineRule="auto"/>
    </w:pPr>
    <w:rPr>
      <w:rFonts w:ascii="Arial" w:eastAsia="Arial" w:hAnsi="Arial" w:cs="Arial"/>
      <w:sz w:val="19"/>
      <w:szCs w:val="19"/>
    </w:rPr>
  </w:style>
  <w:style w:type="paragraph" w:customStyle="1" w:styleId="Nadpis20">
    <w:name w:val="Nadpis #2"/>
    <w:basedOn w:val="Normln"/>
    <w:link w:val="Nadpis2"/>
    <w:pPr>
      <w:outlineLvl w:val="1"/>
    </w:pPr>
    <w:rPr>
      <w:rFonts w:ascii="Arial" w:eastAsia="Arial" w:hAnsi="Arial" w:cs="Arial"/>
    </w:rPr>
  </w:style>
  <w:style w:type="paragraph" w:customStyle="1" w:styleId="Zkladntext30">
    <w:name w:val="Základní text (3)"/>
    <w:basedOn w:val="Normln"/>
    <w:link w:val="Zkladntext3"/>
    <w:pPr>
      <w:spacing w:line="276" w:lineRule="auto"/>
    </w:pPr>
    <w:rPr>
      <w:rFonts w:ascii="Arial" w:eastAsia="Arial" w:hAnsi="Arial" w:cs="Arial"/>
      <w:sz w:val="13"/>
      <w:szCs w:val="13"/>
    </w:rPr>
  </w:style>
  <w:style w:type="paragraph" w:customStyle="1" w:styleId="Nadpis10">
    <w:name w:val="Nadpis #1"/>
    <w:basedOn w:val="Normln"/>
    <w:link w:val="Nadpis1"/>
    <w:pPr>
      <w:spacing w:line="233" w:lineRule="auto"/>
      <w:outlineLvl w:val="0"/>
    </w:pPr>
    <w:rPr>
      <w:rFonts w:ascii="Segoe UI" w:eastAsia="Segoe UI" w:hAnsi="Segoe UI" w:cs="Segoe UI"/>
      <w:sz w:val="30"/>
      <w:szCs w:val="30"/>
    </w:rPr>
  </w:style>
  <w:style w:type="paragraph" w:customStyle="1" w:styleId="Zkladntext20">
    <w:name w:val="Základní text (2)"/>
    <w:basedOn w:val="Normln"/>
    <w:link w:val="Zkladntext2"/>
    <w:pPr>
      <w:spacing w:line="276" w:lineRule="auto"/>
    </w:pPr>
    <w:rPr>
      <w:rFonts w:ascii="Arial" w:eastAsia="Arial" w:hAnsi="Arial" w:cs="Arial"/>
      <w:sz w:val="17"/>
      <w:szCs w:val="17"/>
    </w:rPr>
  </w:style>
  <w:style w:type="paragraph" w:customStyle="1" w:styleId="Nadpis40">
    <w:name w:val="Nadpis #4"/>
    <w:basedOn w:val="Normln"/>
    <w:link w:val="Nadpis4"/>
    <w:pPr>
      <w:spacing w:after="100" w:line="252" w:lineRule="auto"/>
      <w:outlineLvl w:val="3"/>
    </w:pPr>
    <w:rPr>
      <w:rFonts w:ascii="Arial" w:eastAsia="Arial" w:hAnsi="Arial" w:cs="Arial"/>
      <w:b/>
      <w:bCs/>
      <w:sz w:val="19"/>
      <w:szCs w:val="19"/>
    </w:rPr>
  </w:style>
  <w:style w:type="paragraph" w:customStyle="1" w:styleId="Nadpis30">
    <w:name w:val="Nadpis #3"/>
    <w:basedOn w:val="Normln"/>
    <w:link w:val="Nadpis3"/>
    <w:pPr>
      <w:spacing w:before="480" w:after="340" w:line="254" w:lineRule="auto"/>
      <w:jc w:val="center"/>
      <w:outlineLvl w:val="2"/>
    </w:pPr>
    <w:rPr>
      <w:rFonts w:ascii="Arial" w:eastAsia="Arial" w:hAnsi="Arial" w:cs="Arial"/>
      <w:sz w:val="22"/>
      <w:szCs w:val="22"/>
    </w:rPr>
  </w:style>
  <w:style w:type="paragraph" w:customStyle="1" w:styleId="Titulektabulky0">
    <w:name w:val="Titulek tabulky"/>
    <w:basedOn w:val="Normln"/>
    <w:link w:val="Titulektabulky"/>
    <w:pPr>
      <w:spacing w:after="70"/>
    </w:pPr>
    <w:rPr>
      <w:rFonts w:ascii="Arial" w:eastAsia="Arial" w:hAnsi="Arial" w:cs="Arial"/>
      <w:b/>
      <w:bCs/>
      <w:sz w:val="19"/>
      <w:szCs w:val="19"/>
    </w:rPr>
  </w:style>
  <w:style w:type="paragraph" w:customStyle="1" w:styleId="Jin0">
    <w:name w:val="Jiné"/>
    <w:basedOn w:val="Normln"/>
    <w:link w:val="Jin"/>
    <w:pPr>
      <w:spacing w:after="100" w:line="295" w:lineRule="auto"/>
    </w:pPr>
    <w:rPr>
      <w:rFonts w:ascii="Arial" w:eastAsia="Arial" w:hAnsi="Arial" w:cs="Arial"/>
      <w:sz w:val="19"/>
      <w:szCs w:val="19"/>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ill@naviqa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ronika.valentova@cdv.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eronika.valentova@cd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3578</Words>
  <Characters>21112</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5</cp:revision>
  <dcterms:created xsi:type="dcterms:W3CDTF">2022-05-18T06:48:00Z</dcterms:created>
  <dcterms:modified xsi:type="dcterms:W3CDTF">2022-05-18T07:20:00Z</dcterms:modified>
</cp:coreProperties>
</file>