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412" w:h="979" w:wrap="none" w:hAnchor="page" w:x="2262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rStyle w:val="CharStyle3"/>
        </w:rPr>
        <w:t>IIIIIIIIIIIIMI Ulili</w:t>
      </w:r>
      <w:bookmarkEnd w:id="0"/>
    </w:p>
    <w:p>
      <w:pPr>
        <w:pStyle w:val="Style4"/>
        <w:keepNext w:val="0"/>
        <w:keepLines w:val="0"/>
        <w:framePr w:w="2412" w:h="979" w:wrap="none" w:hAnchor="page" w:x="2262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5"/>
        </w:rPr>
        <w:t>2022002883</w:t>
      </w:r>
    </w:p>
    <w:p>
      <w:pPr>
        <w:pStyle w:val="Style6"/>
        <w:keepNext/>
        <w:keepLines/>
        <w:framePr w:w="1274" w:h="763" w:wrap="none" w:hAnchor="page" w:x="9267" w:y="7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r>
        <w:rPr>
          <w:rStyle w:val="CharStyle7"/>
          <w:i/>
          <w:iCs/>
        </w:rPr>
        <w:t>BUS</w:t>
      </w:r>
      <w:bookmarkEnd w:id="2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48" w:right="977" w:bottom="829" w:left="1130" w:header="0" w:footer="40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9"/>
        </w:rPr>
        <w:t>Dodatek č. 1</w:t>
      </w:r>
      <w:bookmarkEnd w:id="4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6" w:name="bookmark6"/>
      <w:r>
        <w:rPr>
          <w:rStyle w:val="CharStyle11"/>
        </w:rPr>
        <w:t>ke smlouvě o sběru, přepravě a odstranění odpadu číslo CV800000340.</w:t>
      </w:r>
      <w:bookmarkEnd w:id="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271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13"/>
          <w:sz w:val="20"/>
          <w:szCs w:val="20"/>
        </w:rPr>
        <w:t>uzavřený mezi smluvními stranami podle ustanovení § 1746 odst. 2 zákona č. 89/2012 Sb., občanský zákoník, ve znění</w:t>
        <w:br/>
        <w:t xml:space="preserve">pozdějších předpisů a dle zákona č. 541/2020 Sb. o odpadech, v platném a účinném znění (dále jen </w:t>
      </w:r>
      <w:r>
        <w:rPr>
          <w:rStyle w:val="CharStyle13"/>
          <w:b/>
          <w:bCs/>
          <w:sz w:val="20"/>
          <w:szCs w:val="20"/>
        </w:rPr>
        <w:t>„zákon o</w:t>
        <w:br/>
        <w:t xml:space="preserve">odpadech") a </w:t>
      </w:r>
      <w:r>
        <w:rPr>
          <w:rStyle w:val="CharStyle13"/>
          <w:sz w:val="20"/>
          <w:szCs w:val="20"/>
        </w:rPr>
        <w:t xml:space="preserve">(dále jen </w:t>
      </w:r>
      <w:r>
        <w:rPr>
          <w:rStyle w:val="CharStyle13"/>
          <w:b/>
          <w:bCs/>
          <w:sz w:val="20"/>
          <w:szCs w:val="20"/>
        </w:rPr>
        <w:t xml:space="preserve">„dodatek") </w:t>
      </w:r>
      <w:r>
        <w:rPr>
          <w:rStyle w:val="CharStyle13"/>
          <w:sz w:val="20"/>
          <w:szCs w:val="20"/>
        </w:rPr>
        <w:t>níže uvedeného dne mezi:</w:t>
      </w:r>
    </w:p>
    <w:tbl>
      <w:tblPr>
        <w:tblOverlap w:val="never"/>
        <w:jc w:val="center"/>
        <w:tblLayout w:type="fixed"/>
      </w:tblPr>
      <w:tblGrid>
        <w:gridCol w:w="3042"/>
        <w:gridCol w:w="6739"/>
      </w:tblGrid>
      <w:tr>
        <w:trPr>
          <w:trHeight w:val="5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Obchodní firma: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60" w:right="0" w:firstLine="20"/>
              <w:jc w:val="left"/>
            </w:pPr>
            <w:r>
              <w:rPr>
                <w:rStyle w:val="CharStyle20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Se sídlem: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0"/>
                <w:b/>
                <w:bCs/>
              </w:rPr>
              <w:t>Kamenice 798/ld, Brno Bohunice, 625 00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0"/>
                <w:b/>
                <w:bCs/>
              </w:rPr>
              <w:t>00346292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0"/>
                <w:b/>
                <w:bCs/>
              </w:rPr>
              <w:t>CZ00346292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0"/>
              <w:jc w:val="left"/>
            </w:pPr>
            <w:r>
              <w:rPr>
                <w:rStyle w:val="CharStyle20"/>
              </w:rPr>
              <w:t>zapsaná v obchodním rejstříku zasílací adresa: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460" w:right="0" w:firstLine="20"/>
              <w:jc w:val="left"/>
            </w:pPr>
            <w:r>
              <w:rPr>
                <w:rStyle w:val="CharStyle20"/>
                <w:b/>
                <w:bCs/>
              </w:rPr>
              <w:t>Zdravotnická záchranná služba Jihomoravského kraje, příspěvková organizace, U Nemocnice 3066/1, Břeclav, 690 02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kontaktní email: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20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email pro zasílání el. fakturace: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0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3" w:right="0" w:firstLine="0"/>
        <w:jc w:val="left"/>
      </w:pPr>
      <w:r>
        <w:rPr>
          <w:rStyle w:val="CharStyle17"/>
        </w:rPr>
        <w:t xml:space="preserve">dále jen jako </w:t>
      </w:r>
      <w:r>
        <w:rPr>
          <w:rStyle w:val="CharStyle17"/>
          <w:b/>
          <w:bCs/>
        </w:rPr>
        <w:t>„objednatel"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042"/>
        <w:gridCol w:w="6739"/>
      </w:tblGrid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/>
              <w:jc w:val="left"/>
            </w:pPr>
            <w:r>
              <w:rPr>
                <w:rStyle w:val="CharStyle20"/>
              </w:rPr>
              <w:t>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Společnost: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20"/>
                <w:b/>
                <w:bCs/>
              </w:rPr>
              <w:t>AVE CZ odpadové hospodářství s.r.o.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Se sídlem: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0"/>
                <w:b/>
                <w:bCs/>
              </w:rPr>
              <w:t>Pražská 1321/38a 102 00 Praha 10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Provozovna: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0"/>
                <w:b/>
                <w:bCs/>
              </w:rPr>
              <w:t>Břeclav, Sovadinova 943/2, 690 02 Břeclav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0"/>
                <w:b/>
                <w:bCs/>
              </w:rPr>
              <w:t>49356089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0"/>
                <w:b/>
                <w:bCs/>
              </w:rPr>
              <w:t>CZ49356089</w:t>
            </w:r>
          </w:p>
        </w:tc>
      </w:tr>
    </w:tbl>
    <w:p>
      <w:pPr>
        <w:widowControl w:val="0"/>
        <w:spacing w:after="3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Style w:val="CharStyle17"/>
        </w:rPr>
        <w:t>zapsaná v obchodním rejstříku vedeném městským soudem v Praze, oddíl C, vložka 19775</w:t>
      </w:r>
    </w:p>
    <w:tbl>
      <w:tblPr>
        <w:tblOverlap w:val="never"/>
        <w:jc w:val="center"/>
        <w:tblLayout w:type="fixed"/>
      </w:tblPr>
      <w:tblGrid>
        <w:gridCol w:w="3042"/>
        <w:gridCol w:w="6739"/>
      </w:tblGrid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bankovní spojení: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0"/>
                <w:b/>
                <w:bCs/>
              </w:rPr>
              <w:t>3133950003/2700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telefon 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0"/>
                <w:b/>
                <w:bCs/>
                <w:spacing w:val="3"/>
                <w:shd w:val="clear" w:color="auto" w:fill="000000"/>
              </w:rPr>
              <w:t>........</w:t>
            </w:r>
            <w:r>
              <w:rPr>
                <w:rStyle w:val="CharStyle20"/>
                <w:b/>
                <w:bCs/>
                <w:shd w:val="clear" w:color="auto" w:fill="000000"/>
              </w:rPr>
              <w:t>​</w:t>
            </w:r>
            <w:r>
              <w:rPr>
                <w:rStyle w:val="CharStyle20"/>
                <w:b/>
                <w:bCs/>
                <w:spacing w:val="5"/>
                <w:shd w:val="clear" w:color="auto" w:fill="000000"/>
              </w:rPr>
              <w:t>....</w:t>
            </w:r>
            <w:r>
              <w:rPr>
                <w:rStyle w:val="CharStyle20"/>
                <w:b/>
                <w:bCs/>
                <w:spacing w:val="6"/>
                <w:shd w:val="clear" w:color="auto" w:fill="000000"/>
              </w:rPr>
              <w:t>..</w:t>
            </w:r>
            <w:r>
              <w:rPr>
                <w:rStyle w:val="CharStyle20"/>
                <w:b/>
                <w:bCs/>
                <w:shd w:val="clear" w:color="auto" w:fill="000000"/>
              </w:rPr>
              <w:t>​</w:t>
            </w:r>
            <w:r>
              <w:rPr>
                <w:rStyle w:val="CharStyle20"/>
                <w:b/>
                <w:bCs/>
                <w:spacing w:val="5"/>
                <w:shd w:val="clear" w:color="auto" w:fill="000000"/>
              </w:rPr>
              <w:t>....</w:t>
            </w:r>
            <w:r>
              <w:rPr>
                <w:rStyle w:val="CharStyle20"/>
                <w:b/>
                <w:bCs/>
                <w:spacing w:val="6"/>
                <w:shd w:val="clear" w:color="auto" w:fill="000000"/>
              </w:rPr>
              <w:t>..</w:t>
            </w:r>
            <w:r>
              <w:rPr>
                <w:rStyle w:val="CharStyle20"/>
                <w:b/>
                <w:bCs/>
                <w:shd w:val="clear" w:color="auto" w:fill="000000"/>
              </w:rPr>
              <w:t>​</w:t>
            </w:r>
            <w:r>
              <w:rPr>
                <w:rStyle w:val="CharStyle20"/>
                <w:b/>
                <w:bCs/>
                <w:spacing w:val="8"/>
                <w:shd w:val="clear" w:color="auto" w:fill="000000"/>
              </w:rPr>
              <w:t>....</w:t>
            </w:r>
            <w:r>
              <w:rPr>
                <w:rStyle w:val="CharStyle20"/>
                <w:b/>
                <w:bCs/>
                <w:spacing w:val="9"/>
                <w:shd w:val="clear" w:color="auto" w:fill="000000"/>
              </w:rPr>
              <w:t>.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>email: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0"/>
                <w:b/>
                <w:bCs/>
                <w:shd w:val="clear" w:color="auto" w:fill="000000"/>
                <w:lang w:val="en-US" w:eastAsia="en-US" w:bidi="en-US"/>
              </w:rPr>
              <w:t>........................</w:t>
            </w:r>
          </w:p>
        </w:tc>
      </w:tr>
      <w:tr>
        <w:trPr>
          <w:trHeight w:val="11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0"/>
              </w:rPr>
              <w:t xml:space="preserve">dále jen jako </w:t>
            </w:r>
            <w:r>
              <w:rPr>
                <w:rStyle w:val="CharStyle20"/>
                <w:b/>
                <w:bCs/>
              </w:rPr>
              <w:t>„zhotovitel"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rStyle w:val="CharStyle20"/>
                <w:b/>
                <w:bCs/>
              </w:rPr>
              <w:t>1.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Preambule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8" w:val="left"/>
        </w:tabs>
        <w:bidi w:val="0"/>
        <w:spacing w:before="0" w:after="200" w:line="240" w:lineRule="auto"/>
        <w:ind w:left="560" w:right="0" w:hanging="560"/>
        <w:jc w:val="left"/>
      </w:pPr>
      <w:r>
        <w:rPr>
          <w:rStyle w:val="CharStyle13"/>
        </w:rPr>
        <w:t>Účastníci uzavřeli dne 01.01.2021 smlouvu o sběru, přepravě a odstranění odpadu číslo CV800000340 (dále jen „smlouva").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8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rStyle w:val="CharStyle13"/>
        </w:rPr>
        <w:t>Smlouva se mění tak, jak je uvedeno v článku II. tohoto dodatku.</w:t>
      </w:r>
    </w:p>
    <w:tbl>
      <w:tblPr>
        <w:tblOverlap w:val="never"/>
        <w:jc w:val="center"/>
        <w:tblLayout w:type="fixed"/>
      </w:tblPr>
      <w:tblGrid>
        <w:gridCol w:w="3042"/>
        <w:gridCol w:w="6739"/>
      </w:tblGrid>
      <w:tr>
        <w:trPr>
          <w:trHeight w:val="45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rStyle w:val="CharStyle20"/>
                <w:b/>
                <w:bCs/>
              </w:rPr>
              <w:t>II.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Předmět dodatku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Výše uvedení účastníci se dohodli na změně takto: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560"/>
        <w:jc w:val="left"/>
      </w:pPr>
      <w:r>
        <w:rPr>
          <w:rStyle w:val="CharStyle13"/>
          <w:i/>
          <w:iCs/>
        </w:rPr>
        <w:t>příloha č. 1 smlouvy se ruší a nahrazuje přílohou č. 1 tohoto dodatku.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8" w:val="left"/>
        </w:tabs>
        <w:bidi w:val="0"/>
        <w:spacing w:before="0" w:after="200" w:line="23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8" w:right="977" w:bottom="248" w:left="1130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</w:rPr>
        <w:t>Veškerá zbývající ustanovení smlouvy nedotčená tímto dodatkem zůstávají nadále beze změny.</w:t>
      </w:r>
    </w:p>
    <w:p>
      <w:pPr>
        <w:pStyle w:val="Style12"/>
        <w:keepNext w:val="0"/>
        <w:keepLines w:val="0"/>
        <w:framePr w:w="2048" w:h="554" w:wrap="none" w:hAnchor="page" w:x="493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3"/>
          <w:b/>
          <w:bCs/>
        </w:rPr>
        <w:t>III.</w:t>
      </w:r>
    </w:p>
    <w:p>
      <w:pPr>
        <w:pStyle w:val="Style12"/>
        <w:keepNext w:val="0"/>
        <w:keepLines w:val="0"/>
        <w:framePr w:w="2048" w:h="554" w:wrap="none" w:hAnchor="page" w:x="4932" w:y="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r>
        <w:rPr>
          <w:rStyle w:val="CharStyle13"/>
          <w:b/>
          <w:bCs/>
        </w:rPr>
        <w:t>Závěrečná ustanovení</w:t>
      </w:r>
    </w:p>
    <w:p>
      <w:pPr>
        <w:pStyle w:val="Style12"/>
        <w:keepNext w:val="0"/>
        <w:keepLines w:val="0"/>
        <w:framePr w:w="9799" w:h="1624" w:wrap="none" w:hAnchor="page" w:x="1059" w:y="728"/>
        <w:widowControl w:val="0"/>
        <w:numPr>
          <w:ilvl w:val="0"/>
          <w:numId w:val="5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Smluvní strany se dohodly, že ustanovením tohoto dodatku se řídí od 22.04.2022.</w:t>
      </w:r>
    </w:p>
    <w:p>
      <w:pPr>
        <w:pStyle w:val="Style12"/>
        <w:keepNext w:val="0"/>
        <w:keepLines w:val="0"/>
        <w:framePr w:w="9799" w:h="1624" w:wrap="none" w:hAnchor="page" w:x="1059" w:y="728"/>
        <w:widowControl w:val="0"/>
        <w:numPr>
          <w:ilvl w:val="0"/>
          <w:numId w:val="5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560" w:right="0" w:hanging="560"/>
        <w:jc w:val="left"/>
      </w:pPr>
      <w:r>
        <w:rPr>
          <w:rStyle w:val="CharStyle13"/>
        </w:rPr>
        <w:t>Tento dodatek byl sepsán ve dvou vyhotoveních, přičemž každé má platnost originálu a každá smluvní strana obdrží po jednom.</w:t>
      </w:r>
    </w:p>
    <w:p>
      <w:pPr>
        <w:pStyle w:val="Style12"/>
        <w:keepNext w:val="0"/>
        <w:keepLines w:val="0"/>
        <w:framePr w:w="9799" w:h="1624" w:wrap="none" w:hAnchor="page" w:x="1059" w:y="728"/>
        <w:widowControl w:val="0"/>
        <w:numPr>
          <w:ilvl w:val="0"/>
          <w:numId w:val="5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560" w:right="0" w:hanging="560"/>
        <w:jc w:val="left"/>
      </w:pPr>
      <w:r>
        <w:rPr>
          <w:rStyle w:val="CharStyle13"/>
        </w:rPr>
        <w:t>Smluvní strany prohlašují, že si tento dodatek řádně přečetly, shledaly jej shodným se svou projevenou svobodnou a určitou vůlí a na důkaz toho jej smluvní strany podepisují.</w:t>
      </w:r>
    </w:p>
    <w:p>
      <w:pPr>
        <w:pStyle w:val="Style12"/>
        <w:keepNext w:val="0"/>
        <w:keepLines w:val="0"/>
        <w:framePr w:w="9799" w:h="1624" w:wrap="none" w:hAnchor="page" w:x="1059" w:y="728"/>
        <w:widowControl w:val="0"/>
        <w:numPr>
          <w:ilvl w:val="0"/>
          <w:numId w:val="5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Ostatní ujednání smlouvy, která nejsou dotčena tímto dodatkem zůstávání beze změny.</w:t>
      </w:r>
    </w:p>
    <w:tbl>
      <w:tblPr>
        <w:tblOverlap w:val="never"/>
        <w:jc w:val="left"/>
        <w:tblLayout w:type="fixed"/>
      </w:tblPr>
      <w:tblGrid>
        <w:gridCol w:w="4842"/>
        <w:gridCol w:w="5580"/>
      </w:tblGrid>
      <w:tr>
        <w:trPr>
          <w:trHeight w:val="6394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700" w:line="240" w:lineRule="auto"/>
              <w:ind w:left="0" w:right="0" w:firstLine="700"/>
              <w:jc w:val="left"/>
            </w:pPr>
            <w:r>
              <w:rPr>
                <w:rStyle w:val="CharStyle20"/>
              </w:rPr>
              <w:t>V Břeclavi dne 22.04.2022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tabs>
                <w:tab w:leader="underscore" w:pos="1210" w:val="left"/>
              </w:tabs>
              <w:bidi w:val="0"/>
              <w:spacing w:before="0" w:after="52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  <w:spacing w:val="21"/>
                <w:shd w:val="clear" w:color="auto" w:fill="000000"/>
              </w:rPr>
              <w:t>.</w:t>
            </w:r>
            <w:r>
              <w:rPr>
                <w:rStyle w:val="CharStyle20"/>
                <w:b/>
                <w:bCs/>
                <w:shd w:val="clear" w:color="auto" w:fill="000000"/>
              </w:rPr>
              <w:t>..........</w:t>
            </w:r>
            <w:r>
              <w:rPr>
                <w:rStyle w:val="CharStyle20"/>
                <w:b/>
                <w:bCs/>
                <w:spacing w:val="1"/>
                <w:shd w:val="clear" w:color="auto" w:fill="000000"/>
              </w:rPr>
              <w:t>.........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0"/>
                <w:b/>
                <w:bCs/>
              </w:rPr>
              <w:t>AVE CZ odpadové hospodářství s.r.o.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0"/>
              </w:rPr>
              <w:t>Mgr. Tibor Buk, ředitel provozovny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1220" w:line="240" w:lineRule="auto"/>
              <w:ind w:left="0" w:right="0" w:firstLine="700"/>
              <w:jc w:val="left"/>
            </w:pPr>
            <w:r>
              <w:rPr>
                <w:rStyle w:val="CharStyle20"/>
              </w:rPr>
              <w:t>Zhotovitel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0"/>
                <w:b/>
                <w:bCs/>
              </w:rPr>
              <w:t>AVE CZ odpadové hospodářství s.r.o.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0"/>
              </w:rPr>
              <w:t>Michal Úlehla, poradce pro ekologii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700"/>
              <w:jc w:val="left"/>
            </w:pPr>
            <w:r>
              <w:rPr>
                <w:rStyle w:val="CharStyle20"/>
              </w:rPr>
              <w:t>Zhotovitel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tabs>
                <w:tab w:pos="2428" w:val="left"/>
                <w:tab w:pos="3184" w:val="left"/>
                <w:tab w:leader="hyphen" w:pos="3612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0"/>
              </w:rPr>
              <w:t>Příloha č. 1</w:t>
              <w:tab/>
            </w:r>
            <w:r>
              <w:rPr>
                <w:rStyle w:val="CharStyle20"/>
                <w:color w:val="DC92AC"/>
              </w:rPr>
              <w:t>... -</w:t>
              <w:tab/>
              <w:tab/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78"/>
                <w:szCs w:val="78"/>
              </w:rPr>
            </w:pPr>
            <w:r>
              <w:rPr>
                <w:rStyle w:val="CharStyle20"/>
                <w:rFonts w:ascii="Arial" w:eastAsia="Arial" w:hAnsi="Arial" w:cs="Arial"/>
                <w:spacing w:val="21"/>
                <w:sz w:val="78"/>
                <w:szCs w:val="78"/>
                <w:shd w:val="clear" w:color="auto" w:fill="000000"/>
              </w:rPr>
              <w:t>.</w:t>
            </w:r>
            <w:r>
              <w:rPr>
                <w:rStyle w:val="CharStyle20"/>
                <w:rFonts w:ascii="Arial" w:eastAsia="Arial" w:hAnsi="Arial" w:cs="Arial"/>
                <w:spacing w:val="22"/>
                <w:sz w:val="78"/>
                <w:szCs w:val="78"/>
                <w:shd w:val="clear" w:color="auto" w:fill="000000"/>
              </w:rPr>
              <w:t>.</w:t>
            </w:r>
            <w:r>
              <w:rPr>
                <w:rStyle w:val="CharStyle20"/>
                <w:rFonts w:ascii="Arial" w:eastAsia="Arial" w:hAnsi="Arial" w:cs="Arial"/>
                <w:sz w:val="78"/>
                <w:szCs w:val="78"/>
                <w:shd w:val="clear" w:color="auto" w:fill="000000"/>
              </w:rPr>
              <w:t>​</w:t>
            </w:r>
            <w:r>
              <w:rPr>
                <w:rStyle w:val="CharStyle20"/>
                <w:rFonts w:ascii="Arial" w:eastAsia="Arial" w:hAnsi="Arial" w:cs="Arial"/>
                <w:spacing w:val="64"/>
                <w:sz w:val="78"/>
                <w:szCs w:val="78"/>
                <w:shd w:val="clear" w:color="auto" w:fill="000000"/>
              </w:rPr>
              <w:t>.</w:t>
            </w:r>
            <w:r>
              <w:rPr>
                <w:rStyle w:val="CharStyle20"/>
                <w:rFonts w:ascii="Arial" w:eastAsia="Arial" w:hAnsi="Arial" w:cs="Arial"/>
                <w:spacing w:val="65"/>
                <w:sz w:val="78"/>
                <w:szCs w:val="78"/>
                <w:shd w:val="clear" w:color="auto" w:fill="000000"/>
              </w:rPr>
              <w:t>.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64" w:lineRule="auto"/>
              <w:ind w:left="1300" w:right="0" w:hanging="380"/>
              <w:jc w:val="left"/>
              <w:rPr>
                <w:sz w:val="14"/>
                <w:szCs w:val="14"/>
              </w:rPr>
            </w:pP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  <w:vertAlign w:val="superscript"/>
              </w:rPr>
              <w:t>..</w:t>
            </w: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</w:rPr>
              <w:t>.​</w:t>
            </w:r>
            <w:r>
              <w:rPr>
                <w:rStyle w:val="CharStyle20"/>
                <w:rFonts w:ascii="Arial" w:eastAsia="Arial" w:hAnsi="Arial" w:cs="Arial"/>
                <w:spacing w:val="5"/>
                <w:sz w:val="14"/>
                <w:szCs w:val="14"/>
                <w:shd w:val="clear" w:color="auto" w:fill="000000"/>
              </w:rPr>
              <w:t>.......</w:t>
            </w:r>
            <w:r>
              <w:rPr>
                <w:rStyle w:val="CharStyle20"/>
                <w:rFonts w:ascii="Arial" w:eastAsia="Arial" w:hAnsi="Arial" w:cs="Arial"/>
                <w:i/>
                <w:iCs/>
                <w:sz w:val="14"/>
                <w:szCs w:val="14"/>
                <w:shd w:val="clear" w:color="auto" w:fill="000000"/>
              </w:rPr>
              <w:t>​</w:t>
            </w:r>
            <w:r>
              <w:rPr>
                <w:rStyle w:val="CharStyle20"/>
                <w:rFonts w:ascii="Arial" w:eastAsia="Arial" w:hAnsi="Arial" w:cs="Arial"/>
                <w:i/>
                <w:iCs/>
                <w:spacing w:val="6"/>
                <w:sz w:val="14"/>
                <w:szCs w:val="14"/>
                <w:shd w:val="clear" w:color="auto" w:fill="000000"/>
              </w:rPr>
              <w:t>....</w:t>
            </w:r>
            <w:r>
              <w:rPr>
                <w:rStyle w:val="CharStyle20"/>
                <w:rFonts w:ascii="Arial" w:eastAsia="Arial" w:hAnsi="Arial" w:cs="Arial"/>
                <w:i/>
                <w:iCs/>
                <w:spacing w:val="7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CharStyle20"/>
                <w:rFonts w:ascii="Arial" w:eastAsia="Arial" w:hAnsi="Arial" w:cs="Arial"/>
                <w:i/>
                <w:iCs/>
                <w:sz w:val="14"/>
                <w:szCs w:val="14"/>
                <w:shd w:val="clear" w:color="auto" w:fill="000000"/>
              </w:rPr>
              <w:t>​</w:t>
            </w:r>
            <w:r>
              <w:rPr>
                <w:rStyle w:val="CharStyle20"/>
                <w:rFonts w:ascii="Arial" w:eastAsia="Arial" w:hAnsi="Arial" w:cs="Arial"/>
                <w:i/>
                <w:iCs/>
                <w:spacing w:val="1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CharStyle20"/>
                <w:rFonts w:ascii="Arial" w:eastAsia="Arial" w:hAnsi="Arial" w:cs="Arial"/>
                <w:i/>
                <w:iCs/>
                <w:spacing w:val="2"/>
                <w:sz w:val="14"/>
                <w:szCs w:val="14"/>
                <w:shd w:val="clear" w:color="auto" w:fill="000000"/>
              </w:rPr>
              <w:t>...............</w:t>
            </w:r>
            <w:r>
              <w:rPr>
                <w:rStyle w:val="CharStyle20"/>
                <w:rFonts w:ascii="Arial" w:eastAsia="Arial" w:hAnsi="Arial" w:cs="Arial"/>
                <w:i/>
                <w:iCs/>
                <w:sz w:val="14"/>
                <w:szCs w:val="14"/>
                <w:shd w:val="clear" w:color="auto" w:fill="000000"/>
              </w:rPr>
              <w:t>​</w:t>
            </w:r>
            <w:r>
              <w:rPr>
                <w:rStyle w:val="CharStyle20"/>
                <w:rFonts w:ascii="Arial" w:eastAsia="Arial" w:hAnsi="Arial" w:cs="Arial"/>
                <w:i/>
                <w:iCs/>
                <w:spacing w:val="1"/>
                <w:sz w:val="14"/>
                <w:szCs w:val="14"/>
                <w:shd w:val="clear" w:color="auto" w:fill="000000"/>
              </w:rPr>
              <w:t>.................</w:t>
            </w:r>
            <w:r>
              <w:rPr>
                <w:rStyle w:val="CharStyle20"/>
                <w:rFonts w:ascii="Arial" w:eastAsia="Arial" w:hAnsi="Arial" w:cs="Arial"/>
                <w:i/>
                <w:iCs/>
                <w:spacing w:val="2"/>
                <w:sz w:val="14"/>
                <w:szCs w:val="14"/>
                <w:shd w:val="clear" w:color="auto" w:fill="000000"/>
              </w:rPr>
              <w:t>...</w:t>
            </w: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</w:rPr>
              <w:t>.​</w:t>
            </w:r>
            <w:r>
              <w:rPr>
                <w:rStyle w:val="CharStyle20"/>
                <w:rFonts w:ascii="Arial" w:eastAsia="Arial" w:hAnsi="Arial" w:cs="Arial"/>
                <w:spacing w:val="4"/>
                <w:sz w:val="14"/>
                <w:szCs w:val="14"/>
                <w:shd w:val="clear" w:color="auto" w:fill="000000"/>
              </w:rPr>
              <w:t>....</w:t>
            </w:r>
            <w:r>
              <w:rPr>
                <w:rStyle w:val="CharStyle20"/>
                <w:rFonts w:ascii="Arial" w:eastAsia="Arial" w:hAnsi="Arial" w:cs="Arial"/>
                <w:spacing w:val="5"/>
                <w:sz w:val="14"/>
                <w:szCs w:val="14"/>
                <w:shd w:val="clear" w:color="auto" w:fill="000000"/>
              </w:rPr>
              <w:t>...</w:t>
            </w: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</w:rPr>
              <w:t>​.</w:t>
            </w:r>
            <w:r>
              <w:rPr>
                <w:rStyle w:val="CharStyle20"/>
                <w:rFonts w:ascii="Arial" w:eastAsia="Arial" w:hAnsi="Arial" w:cs="Arial"/>
                <w:color w:val="DC92AC"/>
                <w:sz w:val="14"/>
                <w:szCs w:val="14"/>
              </w:rPr>
              <w:t xml:space="preserve"> </w:t>
            </w: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</w:rPr>
              <w:t>​</w:t>
            </w:r>
            <w:r>
              <w:rPr>
                <w:rStyle w:val="CharStyle20"/>
                <w:rFonts w:ascii="Arial" w:eastAsia="Arial" w:hAnsi="Arial" w:cs="Arial"/>
                <w:spacing w:val="1"/>
                <w:sz w:val="14"/>
                <w:szCs w:val="14"/>
                <w:shd w:val="clear" w:color="auto" w:fill="000000"/>
              </w:rPr>
              <w:t>......</w:t>
            </w:r>
            <w:r>
              <w:rPr>
                <w:rStyle w:val="CharStyle20"/>
                <w:rFonts w:ascii="Arial" w:eastAsia="Arial" w:hAnsi="Arial" w:cs="Arial"/>
                <w:spacing w:val="2"/>
                <w:sz w:val="14"/>
                <w:szCs w:val="14"/>
                <w:shd w:val="clear" w:color="auto" w:fill="000000"/>
              </w:rPr>
              <w:t>.............</w:t>
            </w: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</w:rPr>
              <w:t>​...........​.......​.....​............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120" w:line="264" w:lineRule="auto"/>
              <w:ind w:left="0" w:right="0" w:firstLine="900"/>
              <w:jc w:val="left"/>
              <w:rPr>
                <w:sz w:val="14"/>
                <w:szCs w:val="14"/>
              </w:rPr>
            </w:pP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</w:rPr>
              <w:t>..​</w:t>
            </w:r>
            <w:r>
              <w:rPr>
                <w:rStyle w:val="CharStyle20"/>
                <w:rFonts w:ascii="Arial" w:eastAsia="Arial" w:hAnsi="Arial" w:cs="Arial"/>
                <w:spacing w:val="1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CharStyle20"/>
                <w:rFonts w:ascii="Arial" w:eastAsia="Arial" w:hAnsi="Arial" w:cs="Arial"/>
                <w:spacing w:val="2"/>
                <w:sz w:val="14"/>
                <w:szCs w:val="14"/>
                <w:shd w:val="clear" w:color="auto" w:fill="000000"/>
              </w:rPr>
              <w:t>.......</w:t>
            </w:r>
            <w:r>
              <w:rPr>
                <w:rStyle w:val="CharStyle20"/>
                <w:rFonts w:ascii="Arial" w:eastAsia="Arial" w:hAnsi="Arial" w:cs="Arial"/>
                <w:sz w:val="14"/>
                <w:szCs w:val="14"/>
                <w:shd w:val="clear" w:color="auto" w:fill="000000"/>
              </w:rPr>
              <w:t>​.................​</w:t>
            </w:r>
            <w:r>
              <w:rPr>
                <w:rStyle w:val="CharStyle20"/>
                <w:rFonts w:ascii="Arial" w:eastAsia="Arial" w:hAnsi="Arial" w:cs="Arial"/>
                <w:spacing w:val="1"/>
                <w:sz w:val="14"/>
                <w:szCs w:val="14"/>
                <w:shd w:val="clear" w:color="auto" w:fill="000000"/>
              </w:rPr>
              <w:t>.....</w:t>
            </w:r>
            <w:r>
              <w:rPr>
                <w:rStyle w:val="CharStyle20"/>
                <w:rFonts w:ascii="Arial" w:eastAsia="Arial" w:hAnsi="Arial" w:cs="Arial"/>
                <w:spacing w:val="2"/>
                <w:sz w:val="14"/>
                <w:szCs w:val="14"/>
                <w:shd w:val="clear" w:color="auto" w:fill="000000"/>
              </w:rPr>
              <w:t>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800"/>
              <w:jc w:val="left"/>
            </w:pPr>
            <w:r>
              <w:rPr>
                <w:rStyle w:val="CharStyle20"/>
              </w:rPr>
              <w:t>V Břeclavi dne 22.04.2022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rStyle w:val="CharStyle20"/>
                <w:rFonts w:ascii="Franklin Gothic Medium Cond" w:eastAsia="Franklin Gothic Medium Cond" w:hAnsi="Franklin Gothic Medium Cond" w:cs="Franklin Gothic Medium Cond"/>
                <w:i/>
                <w:iCs/>
                <w:color w:val="52AADF"/>
                <w:w w:val="100"/>
                <w:sz w:val="22"/>
                <w:szCs w:val="22"/>
              </w:rPr>
              <w:t>Zdravotnická záchranná služba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192" w:lineRule="auto"/>
              <w:ind w:left="0" w:right="220" w:firstLine="0"/>
              <w:jc w:val="right"/>
            </w:pPr>
            <w:r>
              <w:rPr>
                <w:rStyle w:val="CharStyle20"/>
                <w:b/>
                <w:bCs/>
                <w:color w:val="52AADF"/>
              </w:rPr>
              <w:t>Jihomoravského kraje, p.o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  <w:color w:val="52AADF"/>
              </w:rPr>
              <w:t>Kameni z0</w:t>
            </w:r>
            <w:r>
              <w:rPr>
                <w:rStyle w:val="CharStyle20"/>
                <w:b/>
                <w:bCs/>
                <w:color w:val="52AADF"/>
                <w:vertAlign w:val="subscript"/>
              </w:rPr>
              <w:t>8</w:t>
            </w:r>
            <w:r>
              <w:rPr>
                <w:rStyle w:val="CharStyle20"/>
                <w:b/>
                <w:bCs/>
                <w:color w:val="52AADF"/>
              </w:rPr>
              <w:t>/ld, 625 00 Brno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tabs>
                <w:tab w:leader="underscore" w:pos="2031" w:val="left"/>
              </w:tabs>
              <w:bidi w:val="0"/>
              <w:spacing w:before="0" w:after="240" w:line="269" w:lineRule="auto"/>
              <w:ind w:left="0" w:right="0" w:firstLine="800"/>
              <w:jc w:val="left"/>
            </w:pPr>
            <w:r>
              <w:rPr>
                <w:rStyle w:val="CharStyle20"/>
                <w:b/>
                <w:bCs/>
                <w:spacing w:val="2"/>
                <w:shd w:val="clear" w:color="auto" w:fill="000000"/>
              </w:rPr>
              <w:t>.........</w:t>
            </w:r>
            <w:r>
              <w:rPr>
                <w:rStyle w:val="CharStyle20"/>
                <w:b/>
                <w:bCs/>
                <w:spacing w:val="3"/>
                <w:shd w:val="clear" w:color="auto" w:fill="000000"/>
              </w:rPr>
              <w:t>...........</w:t>
            </w:r>
            <w:r>
              <w:rPr>
                <w:rStyle w:val="CharStyle20"/>
                <w:b/>
                <w:bCs/>
                <w:spacing w:val="11"/>
                <w:u w:val="single"/>
                <w:shd w:val="clear" w:color="auto" w:fill="000000"/>
                <w:vertAlign w:val="superscript"/>
              </w:rPr>
              <w:t>...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0" w:line="269" w:lineRule="auto"/>
              <w:ind w:left="900" w:right="0" w:firstLine="0"/>
              <w:jc w:val="left"/>
            </w:pPr>
            <w:r>
              <w:rPr>
                <w:rStyle w:val="CharStyle20"/>
                <w:b/>
                <w:bCs/>
              </w:rPr>
              <w:t>Zdravotnická záchranná služba Jihomoravského kraje, příspěvková organizace</w:t>
            </w:r>
          </w:p>
          <w:p>
            <w:pPr>
              <w:pStyle w:val="Style19"/>
              <w:keepNext w:val="0"/>
              <w:keepLines w:val="0"/>
              <w:framePr w:w="10422" w:h="6394" w:wrap="none" w:hAnchor="page" w:x="353" w:y="2913"/>
              <w:widowControl w:val="0"/>
              <w:shd w:val="clear" w:color="auto" w:fill="auto"/>
              <w:bidi w:val="0"/>
              <w:spacing w:before="0" w:after="120" w:line="269" w:lineRule="auto"/>
              <w:ind w:left="0" w:right="0" w:firstLine="900"/>
              <w:jc w:val="left"/>
            </w:pPr>
            <w:r>
              <w:rPr>
                <w:rStyle w:val="CharStyle20"/>
              </w:rPr>
              <w:t>Objednatel</w:t>
            </w:r>
          </w:p>
        </w:tc>
      </w:tr>
    </w:tbl>
    <w:p>
      <w:pPr>
        <w:framePr w:w="10422" w:h="6394" w:wrap="none" w:hAnchor="page" w:x="353" w:y="291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223520</wp:posOffset>
            </wp:positionH>
            <wp:positionV relativeFrom="margin">
              <wp:posOffset>2164715</wp:posOffset>
            </wp:positionV>
            <wp:extent cx="1591310" cy="8655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91310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4484370</wp:posOffset>
            </wp:positionH>
            <wp:positionV relativeFrom="margin">
              <wp:posOffset>2242820</wp:posOffset>
            </wp:positionV>
            <wp:extent cx="1652270" cy="62801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52270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1183640</wp:posOffset>
            </wp:positionH>
            <wp:positionV relativeFrom="margin">
              <wp:posOffset>3815080</wp:posOffset>
            </wp:positionV>
            <wp:extent cx="1024255" cy="39624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24255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712470</wp:posOffset>
            </wp:positionH>
            <wp:positionV relativeFrom="margin">
              <wp:posOffset>5052060</wp:posOffset>
            </wp:positionV>
            <wp:extent cx="2042160" cy="7861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42160" cy="7861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83" w:right="1043" w:bottom="1483" w:left="352" w:header="0" w:footer="1055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6761" w:h="763" w:wrap="none" w:hAnchor="page" w:x="749" w:y="1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Specifikačni a výpočtový list - vzor ZoO 1.1.2021</w:t>
      </w:r>
    </w:p>
    <w:p>
      <w:pPr>
        <w:pStyle w:val="Style10"/>
        <w:keepNext/>
        <w:keepLines/>
        <w:framePr w:w="6761" w:h="763" w:wrap="none" w:hAnchor="page" w:x="74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rStyle w:val="CharStyle11"/>
          <w:rFonts w:ascii="Arial" w:eastAsia="Arial" w:hAnsi="Arial" w:cs="Arial"/>
          <w:sz w:val="28"/>
          <w:szCs w:val="28"/>
        </w:rPr>
        <w:t>Příloha č. 1 ke smlouvě č. CV800000340/22.04.2022</w:t>
      </w:r>
      <w:bookmarkEnd w:id="8"/>
    </w:p>
    <w:p>
      <w:pPr>
        <w:pStyle w:val="Style10"/>
        <w:keepNext/>
        <w:keepLines/>
        <w:framePr w:w="3265" w:h="367" w:wrap="none" w:hAnchor="page" w:x="753" w:y="11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rStyle w:val="CharStyle11"/>
          <w:u w:val="single"/>
        </w:rPr>
        <w:t>Specifikačni</w:t>
      </w:r>
      <w:r>
        <w:rPr>
          <w:rStyle w:val="CharStyle11"/>
        </w:rPr>
        <w:t xml:space="preserve"> a </w:t>
      </w:r>
      <w:r>
        <w:rPr>
          <w:rStyle w:val="CharStyle11"/>
          <w:u w:val="single"/>
        </w:rPr>
        <w:t>výpočtový list</w:t>
      </w:r>
      <w:bookmarkEnd w:id="10"/>
    </w:p>
    <w:tbl>
      <w:tblPr>
        <w:tblOverlap w:val="never"/>
        <w:jc w:val="left"/>
        <w:tblLayout w:type="fixed"/>
      </w:tblPr>
      <w:tblGrid>
        <w:gridCol w:w="4025"/>
        <w:gridCol w:w="2333"/>
        <w:gridCol w:w="2171"/>
        <w:gridCol w:w="1919"/>
      </w:tblGrid>
      <w:tr>
        <w:trPr>
          <w:trHeight w:val="15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Služby A</w:t>
            </w:r>
          </w:p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110 1 svoz 1 x týdně (52/rok)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640" w:line="240" w:lineRule="auto"/>
              <w:ind w:left="1020" w:right="0" w:firstLine="0"/>
              <w:jc w:val="left"/>
            </w:pPr>
            <w:r>
              <w:rPr>
                <w:rStyle w:val="CharStyle20"/>
                <w:b/>
                <w:bCs/>
              </w:rPr>
              <w:t>Množství/MJ</w:t>
            </w:r>
          </w:p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Style w:val="CharStyle20"/>
              </w:rPr>
              <w:t>2 JV /rok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60" w:line="252" w:lineRule="auto"/>
              <w:ind w:left="0" w:right="400" w:firstLine="0"/>
              <w:jc w:val="right"/>
            </w:pPr>
            <w:r>
              <w:rPr>
                <w:rStyle w:val="CharStyle20"/>
                <w:b/>
                <w:bCs/>
              </w:rPr>
              <w:t>Jednotková cena za Služby A (v CZK bez DPH)</w:t>
            </w:r>
          </w:p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52" w:lineRule="auto"/>
              <w:ind w:left="1200" w:right="0" w:firstLine="0"/>
              <w:jc w:val="left"/>
            </w:pPr>
            <w:r>
              <w:rPr>
                <w:rStyle w:val="CharStyle20"/>
              </w:rPr>
              <w:t>3.547,20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640" w:line="240" w:lineRule="auto"/>
              <w:ind w:left="0" w:right="0"/>
              <w:jc w:val="left"/>
            </w:pPr>
            <w:r>
              <w:rPr>
                <w:rStyle w:val="CharStyle20"/>
                <w:b/>
                <w:bCs/>
              </w:rPr>
              <w:t>Fakturační období</w:t>
            </w:r>
          </w:p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Ročně předem</w:t>
            </w:r>
          </w:p>
        </w:tc>
      </w:tr>
      <w:tr>
        <w:trPr>
          <w:trHeight w:val="14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Služby - nakládání s odpadem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280" w:after="0" w:line="240" w:lineRule="auto"/>
              <w:ind w:left="1020" w:right="0" w:firstLine="0"/>
              <w:jc w:val="left"/>
            </w:pPr>
            <w:r>
              <w:rPr>
                <w:rStyle w:val="CharStyle20"/>
                <w:b/>
                <w:bCs/>
              </w:rPr>
              <w:t>Množství/MJ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Jednotková cena za nakládání s odpadem</w:t>
            </w:r>
          </w:p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54" w:lineRule="auto"/>
              <w:ind w:left="0" w:right="0"/>
              <w:jc w:val="left"/>
            </w:pPr>
            <w:r>
              <w:rPr>
                <w:rStyle w:val="CharStyle20"/>
                <w:b/>
                <w:bCs/>
              </w:rPr>
              <w:t>(v CZK bez DPH)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280" w:after="0" w:line="240" w:lineRule="auto"/>
              <w:ind w:left="0" w:right="0"/>
              <w:jc w:val="left"/>
            </w:pPr>
            <w:r>
              <w:rPr>
                <w:rStyle w:val="CharStyle20"/>
                <w:b/>
                <w:bCs/>
              </w:rPr>
              <w:t>Fakturační období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200301 Směsný komunální odpad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20"/>
              </w:rPr>
              <w:t>1 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rStyle w:val="CharStyle20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Dle skutečnosti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200101 Papír a lepenka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20"/>
              </w:rPr>
              <w:t>1 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rStyle w:val="CharStyle20"/>
              </w:rPr>
              <w:t>1.550,00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Dle skutečnosti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200102 Sklo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20"/>
              </w:rPr>
              <w:t>1 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rStyle w:val="CharStyle20"/>
              </w:rPr>
              <w:t>1.000,00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Dle skutečnosti</w:t>
            </w:r>
          </w:p>
        </w:tc>
      </w:tr>
      <w:tr>
        <w:trPr>
          <w:trHeight w:val="3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200139 Plasty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20"/>
              </w:rPr>
              <w:t>1 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rStyle w:val="CharStyle20"/>
              </w:rPr>
              <w:t>2.900,00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Dle skutečnosti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200307 Objemný odpad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20"/>
              </w:rPr>
              <w:t>1 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rStyle w:val="CharStyle20"/>
              </w:rPr>
              <w:t>2.600,00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10447" w:h="4651" w:wrap="none" w:hAnchor="page" w:x="753" w:y="18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Dle skutečnosti</w:t>
            </w:r>
          </w:p>
        </w:tc>
      </w:tr>
    </w:tbl>
    <w:p>
      <w:pPr>
        <w:framePr w:w="10447" w:h="4651" w:wrap="none" w:hAnchor="page" w:x="753" w:y="1826"/>
        <w:widowControl w:val="0"/>
        <w:spacing w:line="1" w:lineRule="exact"/>
      </w:pPr>
    </w:p>
    <w:p>
      <w:pPr>
        <w:pStyle w:val="Style58"/>
        <w:keepNext/>
        <w:keepLines/>
        <w:framePr w:w="1264" w:h="1231" w:wrap="none" w:hAnchor="page" w:x="11553" w:y="1787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bookmarkStart w:id="12" w:name="bookmark12"/>
      <w:r>
        <w:rPr>
          <w:rStyle w:val="CharStyle59"/>
          <w:b/>
          <w:bCs/>
        </w:rPr>
        <w:t>Interní číslo</w:t>
        <w:br/>
        <w:t>smlouvy</w:t>
      </w:r>
      <w:bookmarkEnd w:id="12"/>
    </w:p>
    <w:p>
      <w:pPr>
        <w:pStyle w:val="Style12"/>
        <w:keepNext w:val="0"/>
        <w:keepLines w:val="0"/>
        <w:framePr w:w="1264" w:h="1231" w:wrap="none" w:hAnchor="page" w:x="11553" w:y="178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13"/>
        </w:rPr>
        <w:t>2116146212</w:t>
      </w:r>
    </w:p>
    <w:p>
      <w:pPr>
        <w:pStyle w:val="Style58"/>
        <w:keepNext/>
        <w:keepLines/>
        <w:framePr w:w="1260" w:h="2862" w:wrap="none" w:hAnchor="page" w:x="11553" w:y="3615"/>
        <w:widowControl w:val="0"/>
        <w:shd w:val="clear" w:color="auto" w:fill="auto"/>
        <w:bidi w:val="0"/>
        <w:spacing w:before="0" w:after="620"/>
        <w:ind w:left="0" w:right="0" w:firstLine="0"/>
        <w:jc w:val="center"/>
      </w:pPr>
      <w:bookmarkStart w:id="14" w:name="bookmark14"/>
      <w:r>
        <w:rPr>
          <w:rStyle w:val="CharStyle59"/>
          <w:b/>
          <w:bCs/>
        </w:rPr>
        <w:t>Interní číslo</w:t>
        <w:br/>
        <w:t>smlouvy</w:t>
      </w:r>
      <w:bookmarkEnd w:id="14"/>
    </w:p>
    <w:p>
      <w:pPr>
        <w:pStyle w:val="Style12"/>
        <w:keepNext w:val="0"/>
        <w:keepLines w:val="0"/>
        <w:framePr w:w="1260" w:h="2862" w:wrap="none" w:hAnchor="page" w:x="11553" w:y="3615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rStyle w:val="CharStyle13"/>
        </w:rPr>
        <w:t>2116146212</w:t>
      </w:r>
    </w:p>
    <w:p>
      <w:pPr>
        <w:pStyle w:val="Style12"/>
        <w:keepNext w:val="0"/>
        <w:keepLines w:val="0"/>
        <w:framePr w:w="1260" w:h="2862" w:wrap="none" w:hAnchor="page" w:x="11553" w:y="3615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rStyle w:val="CharStyle13"/>
        </w:rPr>
        <w:t>2116195007</w:t>
      </w:r>
    </w:p>
    <w:p>
      <w:pPr>
        <w:pStyle w:val="Style12"/>
        <w:keepNext w:val="0"/>
        <w:keepLines w:val="0"/>
        <w:framePr w:w="1260" w:h="2862" w:wrap="none" w:hAnchor="page" w:x="11553" w:y="3615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rStyle w:val="CharStyle13"/>
        </w:rPr>
        <w:t>2116195007</w:t>
      </w:r>
    </w:p>
    <w:p>
      <w:pPr>
        <w:pStyle w:val="Style12"/>
        <w:keepNext w:val="0"/>
        <w:keepLines w:val="0"/>
        <w:framePr w:w="1260" w:h="2862" w:wrap="none" w:hAnchor="page" w:x="11553" w:y="3615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rStyle w:val="CharStyle13"/>
        </w:rPr>
        <w:t>2116195007</w:t>
      </w:r>
    </w:p>
    <w:p>
      <w:pPr>
        <w:pStyle w:val="Style12"/>
        <w:keepNext w:val="0"/>
        <w:keepLines w:val="0"/>
        <w:framePr w:w="1260" w:h="2862" w:wrap="none" w:hAnchor="page" w:x="11553" w:y="3615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</w:pPr>
      <w:r>
        <w:rPr>
          <w:rStyle w:val="CharStyle13"/>
        </w:rPr>
        <w:t>2116195007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651" w:right="4024" w:bottom="651" w:left="748" w:header="0" w:footer="22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60"/>
      <w:szCs w:val="6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Nadpis #1_"/>
    <w:basedOn w:val="DefaultParagraphFont"/>
    <w:link w:val="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12420"/>
      <w:sz w:val="78"/>
      <w:szCs w:val="78"/>
      <w:u w:val="none"/>
    </w:rPr>
  </w:style>
  <w:style w:type="character" w:customStyle="1" w:styleId="CharStyle9">
    <w:name w:val="Nadpis #3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Nadpis #4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Jiné_"/>
    <w:basedOn w:val="DefaultParagraphFont"/>
    <w:link w:val="Style1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9">
    <w:name w:val="Nadpis #5_"/>
    <w:basedOn w:val="DefaultParagraphFont"/>
    <w:link w:val="Style5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spacing w:after="8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60"/>
      <w:szCs w:val="6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jc w:val="right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12420"/>
      <w:sz w:val="78"/>
      <w:szCs w:val="78"/>
      <w:u w:val="none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auto"/>
      <w:spacing w:after="200"/>
      <w:jc w:val="center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Nadpis #4"/>
    <w:basedOn w:val="Normal"/>
    <w:link w:val="CharStyle11"/>
    <w:pPr>
      <w:widowControl w:val="0"/>
      <w:shd w:val="clear" w:color="auto" w:fill="auto"/>
      <w:spacing w:after="240"/>
      <w:outlineLvl w:val="3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ind w:firstLine="16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8">
    <w:name w:val="Nadpis #5"/>
    <w:basedOn w:val="Normal"/>
    <w:link w:val="CharStyle59"/>
    <w:pPr>
      <w:widowControl w:val="0"/>
      <w:shd w:val="clear" w:color="auto" w:fill="auto"/>
      <w:spacing w:after="470" w:line="257" w:lineRule="auto"/>
      <w:jc w:val="center"/>
      <w:outlineLvl w:val="4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