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21D16"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bCs/>
          <w:sz w:val="20"/>
          <w:szCs w:val="20"/>
        </w:rPr>
      </w:pPr>
      <w:bookmarkStart w:id="0" w:name="_GoBack"/>
      <w:bookmarkEnd w:id="0"/>
      <w:r w:rsidRPr="001E5620">
        <w:rPr>
          <w:rFonts w:ascii="Tahoma" w:hAnsi="Tahoma" w:cs="Tahoma"/>
          <w:b/>
          <w:bCs/>
          <w:sz w:val="20"/>
          <w:szCs w:val="20"/>
        </w:rPr>
        <w:t>Smlouva o nájmu věci movité</w:t>
      </w:r>
    </w:p>
    <w:p w14:paraId="0A72961C"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bCs/>
          <w:sz w:val="20"/>
          <w:szCs w:val="20"/>
        </w:rPr>
      </w:pPr>
      <w:r w:rsidRPr="001E5620">
        <w:rPr>
          <w:rFonts w:ascii="Tahoma" w:hAnsi="Tahoma" w:cs="Tahoma"/>
          <w:b/>
          <w:bCs/>
          <w:sz w:val="20"/>
          <w:szCs w:val="20"/>
        </w:rPr>
        <w:t xml:space="preserve">uzavřená dle </w:t>
      </w:r>
      <w:proofErr w:type="spellStart"/>
      <w:r w:rsidRPr="001E5620">
        <w:rPr>
          <w:rFonts w:ascii="Tahoma" w:hAnsi="Tahoma" w:cs="Tahoma"/>
          <w:b/>
          <w:bCs/>
          <w:sz w:val="20"/>
          <w:szCs w:val="20"/>
        </w:rPr>
        <w:t>ust</w:t>
      </w:r>
      <w:proofErr w:type="spellEnd"/>
      <w:r w:rsidRPr="001E5620">
        <w:rPr>
          <w:rFonts w:ascii="Tahoma" w:hAnsi="Tahoma" w:cs="Tahoma"/>
          <w:b/>
          <w:bCs/>
          <w:sz w:val="20"/>
          <w:szCs w:val="20"/>
        </w:rPr>
        <w:t xml:space="preserve">. § </w:t>
      </w:r>
      <w:smartTag w:uri="urn:schemas-microsoft-com:office:smarttags" w:element="metricconverter">
        <w:smartTagPr>
          <w:attr w:name="ProductID" w:val="2201 a"/>
        </w:smartTagPr>
        <w:r w:rsidRPr="001E5620">
          <w:rPr>
            <w:rFonts w:ascii="Tahoma" w:hAnsi="Tahoma" w:cs="Tahoma"/>
            <w:b/>
            <w:bCs/>
            <w:sz w:val="20"/>
            <w:szCs w:val="20"/>
          </w:rPr>
          <w:t>2201 a</w:t>
        </w:r>
      </w:smartTag>
      <w:r w:rsidRPr="001E5620">
        <w:rPr>
          <w:rFonts w:ascii="Tahoma" w:hAnsi="Tahoma" w:cs="Tahoma"/>
          <w:b/>
          <w:bCs/>
          <w:sz w:val="20"/>
          <w:szCs w:val="20"/>
        </w:rPr>
        <w:t xml:space="preserve"> násl. občanského zákoníku č. 89/2012Sb., v platném znění </w:t>
      </w:r>
    </w:p>
    <w:p w14:paraId="68F55DBA" w14:textId="77777777" w:rsidR="000E742F" w:rsidRPr="00567D23" w:rsidRDefault="000E742F" w:rsidP="000E742F">
      <w:pPr>
        <w:widowControl w:val="0"/>
        <w:autoSpaceDE w:val="0"/>
        <w:autoSpaceDN w:val="0"/>
        <w:adjustRightInd w:val="0"/>
        <w:spacing w:after="0" w:line="240" w:lineRule="auto"/>
        <w:rPr>
          <w:rFonts w:ascii="Tahoma" w:hAnsi="Tahoma" w:cs="Tahoma"/>
          <w:b/>
          <w:bCs/>
          <w:sz w:val="24"/>
          <w:szCs w:val="24"/>
        </w:rPr>
      </w:pPr>
    </w:p>
    <w:p w14:paraId="28199332" w14:textId="77777777" w:rsidR="000E742F" w:rsidRPr="00521717" w:rsidRDefault="000E742F" w:rsidP="000E742F">
      <w:pPr>
        <w:widowControl w:val="0"/>
        <w:autoSpaceDE w:val="0"/>
        <w:autoSpaceDN w:val="0"/>
        <w:adjustRightInd w:val="0"/>
        <w:spacing w:after="0" w:line="240" w:lineRule="auto"/>
        <w:rPr>
          <w:rFonts w:ascii="Tahoma" w:hAnsi="Tahoma" w:cs="Tahoma"/>
          <w:b/>
          <w:bCs/>
        </w:rPr>
      </w:pPr>
    </w:p>
    <w:p w14:paraId="7830AAD8"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bCs/>
          <w:sz w:val="16"/>
          <w:szCs w:val="16"/>
        </w:rPr>
      </w:pPr>
      <w:r w:rsidRPr="001E5620">
        <w:rPr>
          <w:rFonts w:ascii="Tahoma" w:hAnsi="Tahoma" w:cs="Tahoma"/>
          <w:b/>
          <w:bCs/>
          <w:sz w:val="16"/>
          <w:szCs w:val="16"/>
        </w:rPr>
        <w:t>I.</w:t>
      </w:r>
    </w:p>
    <w:p w14:paraId="7E171DD2"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bCs/>
          <w:sz w:val="16"/>
          <w:szCs w:val="16"/>
        </w:rPr>
      </w:pPr>
      <w:r w:rsidRPr="001E5620">
        <w:rPr>
          <w:rFonts w:ascii="Tahoma" w:hAnsi="Tahoma" w:cs="Tahoma"/>
          <w:b/>
          <w:bCs/>
          <w:sz w:val="16"/>
          <w:szCs w:val="16"/>
        </w:rPr>
        <w:t xml:space="preserve">Smluvní strany </w:t>
      </w:r>
    </w:p>
    <w:p w14:paraId="57DFFD25" w14:textId="77777777" w:rsidR="000E742F" w:rsidRPr="001E5620" w:rsidRDefault="000E742F" w:rsidP="000E742F">
      <w:pPr>
        <w:widowControl w:val="0"/>
        <w:autoSpaceDE w:val="0"/>
        <w:autoSpaceDN w:val="0"/>
        <w:adjustRightInd w:val="0"/>
        <w:spacing w:after="0" w:line="240" w:lineRule="auto"/>
        <w:rPr>
          <w:rFonts w:ascii="Tahoma" w:hAnsi="Tahoma" w:cs="Tahoma"/>
          <w:b/>
          <w:bCs/>
          <w:sz w:val="16"/>
          <w:szCs w:val="16"/>
        </w:rPr>
      </w:pPr>
    </w:p>
    <w:p w14:paraId="46FF5805" w14:textId="77777777" w:rsidR="000E742F" w:rsidRPr="001E5620" w:rsidRDefault="000E742F" w:rsidP="000E742F">
      <w:pPr>
        <w:spacing w:after="0"/>
        <w:outlineLvl w:val="0"/>
        <w:rPr>
          <w:rFonts w:ascii="Tahoma" w:hAnsi="Tahoma" w:cs="Tahoma"/>
          <w:b/>
          <w:sz w:val="16"/>
          <w:szCs w:val="16"/>
        </w:rPr>
      </w:pPr>
      <w:r w:rsidRPr="001E5620">
        <w:rPr>
          <w:rFonts w:ascii="Tahoma" w:hAnsi="Tahoma" w:cs="Tahoma"/>
          <w:b/>
          <w:sz w:val="16"/>
          <w:szCs w:val="16"/>
        </w:rPr>
        <w:t>MEDITRADE spol. s r.o.</w:t>
      </w:r>
    </w:p>
    <w:p w14:paraId="4CE0A104" w14:textId="77777777" w:rsidR="000E742F" w:rsidRPr="001E5620" w:rsidRDefault="000E742F" w:rsidP="000E742F">
      <w:pPr>
        <w:spacing w:after="0"/>
        <w:rPr>
          <w:rFonts w:ascii="Tahoma" w:hAnsi="Tahoma" w:cs="Tahoma"/>
          <w:sz w:val="16"/>
          <w:szCs w:val="16"/>
        </w:rPr>
      </w:pPr>
      <w:r w:rsidRPr="001E5620">
        <w:rPr>
          <w:rFonts w:ascii="Tahoma" w:hAnsi="Tahoma" w:cs="Tahoma"/>
          <w:sz w:val="16"/>
          <w:szCs w:val="16"/>
        </w:rPr>
        <w:t>se sídlem: Příbramská 1337/9, Ostrava – Slezská Ostrava, 710 00</w:t>
      </w:r>
    </w:p>
    <w:p w14:paraId="608DF131" w14:textId="77777777" w:rsidR="000E742F" w:rsidRPr="001E5620" w:rsidRDefault="000E742F" w:rsidP="000E742F">
      <w:pPr>
        <w:spacing w:after="0"/>
        <w:rPr>
          <w:rFonts w:ascii="Tahoma" w:hAnsi="Tahoma" w:cs="Tahoma"/>
          <w:sz w:val="16"/>
          <w:szCs w:val="16"/>
        </w:rPr>
      </w:pPr>
      <w:r w:rsidRPr="001E5620">
        <w:rPr>
          <w:rFonts w:ascii="Tahoma" w:hAnsi="Tahoma" w:cs="Tahoma"/>
          <w:sz w:val="16"/>
          <w:szCs w:val="16"/>
        </w:rPr>
        <w:t>zastoupen/a: Ing. Pavlem Bohdalem, jednatelem</w:t>
      </w:r>
    </w:p>
    <w:p w14:paraId="406ABD5E" w14:textId="33ABFF2D" w:rsidR="000E742F" w:rsidRPr="001E5620" w:rsidRDefault="000E742F" w:rsidP="000E742F">
      <w:pPr>
        <w:spacing w:after="0"/>
        <w:rPr>
          <w:rFonts w:ascii="Tahoma" w:hAnsi="Tahoma" w:cs="Tahoma"/>
          <w:sz w:val="16"/>
          <w:szCs w:val="16"/>
        </w:rPr>
      </w:pPr>
      <w:r w:rsidRPr="001E5620">
        <w:rPr>
          <w:rFonts w:ascii="Tahoma" w:hAnsi="Tahoma" w:cs="Tahoma"/>
          <w:sz w:val="16"/>
          <w:szCs w:val="16"/>
        </w:rPr>
        <w:t xml:space="preserve">ve věcech této smlouvy </w:t>
      </w:r>
      <w:proofErr w:type="spellStart"/>
      <w:r w:rsidR="008B1663">
        <w:rPr>
          <w:rFonts w:ascii="Tahoma" w:hAnsi="Tahoma" w:cs="Tahoma"/>
          <w:sz w:val="16"/>
          <w:szCs w:val="16"/>
        </w:rPr>
        <w:t>xxx</w:t>
      </w:r>
      <w:proofErr w:type="spellEnd"/>
    </w:p>
    <w:p w14:paraId="59EF8D72" w14:textId="77777777" w:rsidR="000E742F" w:rsidRPr="001E5620" w:rsidRDefault="000E742F" w:rsidP="000E742F">
      <w:pPr>
        <w:spacing w:after="0"/>
        <w:outlineLvl w:val="0"/>
        <w:rPr>
          <w:rFonts w:ascii="Tahoma" w:hAnsi="Tahoma" w:cs="Tahoma"/>
          <w:sz w:val="16"/>
          <w:szCs w:val="16"/>
        </w:rPr>
      </w:pPr>
      <w:r w:rsidRPr="001E5620">
        <w:rPr>
          <w:rFonts w:ascii="Tahoma" w:hAnsi="Tahoma" w:cs="Tahoma"/>
          <w:sz w:val="16"/>
          <w:szCs w:val="16"/>
        </w:rPr>
        <w:t>IČ: 48390186 DIČ: CZ48390186</w:t>
      </w:r>
    </w:p>
    <w:p w14:paraId="5612477F" w14:textId="77777777" w:rsidR="000E742F" w:rsidRPr="001E5620" w:rsidRDefault="000E742F" w:rsidP="000E742F">
      <w:pPr>
        <w:spacing w:after="0"/>
        <w:outlineLvl w:val="0"/>
        <w:rPr>
          <w:rFonts w:ascii="Tahoma" w:hAnsi="Tahoma" w:cs="Tahoma"/>
          <w:sz w:val="16"/>
          <w:szCs w:val="16"/>
        </w:rPr>
      </w:pPr>
      <w:r w:rsidRPr="001E5620">
        <w:rPr>
          <w:rFonts w:ascii="Tahoma" w:hAnsi="Tahoma" w:cs="Tahoma"/>
          <w:sz w:val="16"/>
          <w:szCs w:val="16"/>
        </w:rPr>
        <w:t xml:space="preserve">bankovní spojení: Citibank Ostrava, </w:t>
      </w:r>
      <w:proofErr w:type="spellStart"/>
      <w:r w:rsidRPr="001E5620">
        <w:rPr>
          <w:rFonts w:ascii="Tahoma" w:hAnsi="Tahoma" w:cs="Tahoma"/>
          <w:sz w:val="16"/>
          <w:szCs w:val="16"/>
        </w:rPr>
        <w:t>č.ú</w:t>
      </w:r>
      <w:proofErr w:type="spellEnd"/>
      <w:r w:rsidRPr="001E5620">
        <w:rPr>
          <w:rFonts w:ascii="Tahoma" w:hAnsi="Tahoma" w:cs="Tahoma"/>
          <w:sz w:val="16"/>
          <w:szCs w:val="16"/>
        </w:rPr>
        <w:t>.: 2046920100/2600</w:t>
      </w:r>
    </w:p>
    <w:p w14:paraId="164DC15C" w14:textId="77777777" w:rsidR="000E742F" w:rsidRPr="001E5620" w:rsidRDefault="000E742F" w:rsidP="000E742F">
      <w:pPr>
        <w:spacing w:after="0"/>
        <w:rPr>
          <w:rFonts w:ascii="Tahoma" w:hAnsi="Tahoma" w:cs="Tahoma"/>
          <w:sz w:val="16"/>
          <w:szCs w:val="16"/>
        </w:rPr>
      </w:pPr>
      <w:r w:rsidRPr="001E5620">
        <w:rPr>
          <w:rFonts w:ascii="Tahoma" w:hAnsi="Tahoma" w:cs="Tahoma"/>
          <w:sz w:val="16"/>
          <w:szCs w:val="16"/>
        </w:rPr>
        <w:t xml:space="preserve">zápis v OR: Krajský soud v Ostravě, oddíl C, </w:t>
      </w:r>
      <w:proofErr w:type="spellStart"/>
      <w:r w:rsidRPr="001E5620">
        <w:rPr>
          <w:rFonts w:ascii="Tahoma" w:hAnsi="Tahoma" w:cs="Tahoma"/>
          <w:sz w:val="16"/>
          <w:szCs w:val="16"/>
        </w:rPr>
        <w:t>vl</w:t>
      </w:r>
      <w:proofErr w:type="spellEnd"/>
      <w:r w:rsidRPr="001E5620">
        <w:rPr>
          <w:rFonts w:ascii="Tahoma" w:hAnsi="Tahoma" w:cs="Tahoma"/>
          <w:sz w:val="16"/>
          <w:szCs w:val="16"/>
        </w:rPr>
        <w:t>. 6007</w:t>
      </w:r>
    </w:p>
    <w:p w14:paraId="3FFFA151" w14:textId="77777777" w:rsidR="000E742F" w:rsidRPr="001E5620" w:rsidRDefault="000E742F" w:rsidP="000E742F">
      <w:pPr>
        <w:spacing w:after="0"/>
        <w:rPr>
          <w:rFonts w:ascii="Tahoma" w:hAnsi="Tahoma" w:cs="Tahoma"/>
          <w:sz w:val="16"/>
          <w:szCs w:val="16"/>
        </w:rPr>
      </w:pPr>
      <w:r w:rsidRPr="001E5620">
        <w:rPr>
          <w:rFonts w:ascii="Tahoma" w:hAnsi="Tahoma" w:cs="Tahoma"/>
          <w:sz w:val="16"/>
          <w:szCs w:val="16"/>
        </w:rPr>
        <w:t>dále jen „</w:t>
      </w:r>
      <w:r w:rsidRPr="001E5620">
        <w:rPr>
          <w:rFonts w:ascii="Tahoma" w:hAnsi="Tahoma" w:cs="Tahoma"/>
          <w:b/>
          <w:i/>
          <w:sz w:val="16"/>
          <w:szCs w:val="16"/>
        </w:rPr>
        <w:t>Pronajímatel</w:t>
      </w:r>
      <w:r w:rsidRPr="001E5620">
        <w:rPr>
          <w:rFonts w:ascii="Tahoma" w:hAnsi="Tahoma" w:cs="Tahoma"/>
          <w:sz w:val="16"/>
          <w:szCs w:val="16"/>
        </w:rPr>
        <w:t>“ na straně jedné</w:t>
      </w:r>
    </w:p>
    <w:p w14:paraId="4CDC716C" w14:textId="77777777" w:rsidR="000E742F" w:rsidRPr="001E5620" w:rsidRDefault="000E742F" w:rsidP="000E742F">
      <w:pPr>
        <w:spacing w:after="0"/>
        <w:rPr>
          <w:rFonts w:ascii="Tahoma" w:hAnsi="Tahoma" w:cs="Tahoma"/>
          <w:sz w:val="16"/>
          <w:szCs w:val="16"/>
        </w:rPr>
      </w:pPr>
    </w:p>
    <w:p w14:paraId="3FF823A3" w14:textId="77777777" w:rsidR="000E742F" w:rsidRPr="001E5620" w:rsidRDefault="000E742F" w:rsidP="000E742F">
      <w:pPr>
        <w:tabs>
          <w:tab w:val="left" w:pos="1985"/>
          <w:tab w:val="left" w:pos="5103"/>
        </w:tabs>
        <w:jc w:val="both"/>
        <w:rPr>
          <w:rFonts w:ascii="Tahoma" w:hAnsi="Tahoma" w:cs="Tahoma"/>
          <w:sz w:val="16"/>
          <w:szCs w:val="16"/>
        </w:rPr>
      </w:pPr>
      <w:r w:rsidRPr="001E5620">
        <w:rPr>
          <w:rFonts w:ascii="Tahoma" w:hAnsi="Tahoma" w:cs="Tahoma"/>
          <w:sz w:val="16"/>
          <w:szCs w:val="16"/>
        </w:rPr>
        <w:t>a</w:t>
      </w:r>
    </w:p>
    <w:p w14:paraId="0CD44690" w14:textId="22B2804F" w:rsidR="00FB5660" w:rsidRPr="001E5620" w:rsidRDefault="00FB5660" w:rsidP="00E77F69">
      <w:pPr>
        <w:pStyle w:val="Nadpis2"/>
        <w:shd w:val="clear" w:color="auto" w:fill="FFFFFF"/>
        <w:spacing w:before="0" w:beforeAutospacing="0" w:after="0" w:afterAutospacing="0"/>
        <w:rPr>
          <w:rFonts w:ascii="Tahoma" w:hAnsi="Tahoma" w:cs="Tahoma"/>
          <w:color w:val="000000" w:themeColor="text1"/>
          <w:sz w:val="16"/>
          <w:szCs w:val="16"/>
        </w:rPr>
      </w:pPr>
      <w:r w:rsidRPr="001E5620">
        <w:rPr>
          <w:rFonts w:ascii="Tahoma" w:hAnsi="Tahoma" w:cs="Tahoma"/>
          <w:color w:val="000000" w:themeColor="text1"/>
          <w:sz w:val="16"/>
          <w:szCs w:val="16"/>
        </w:rPr>
        <w:t>Všeobecná fakultní nemocnice v Praze (VFN)</w:t>
      </w:r>
    </w:p>
    <w:p w14:paraId="06DFC701" w14:textId="6DA7A16A" w:rsidR="000E742F" w:rsidRPr="001E5620" w:rsidRDefault="000E742F" w:rsidP="000E742F">
      <w:pPr>
        <w:spacing w:after="0"/>
        <w:rPr>
          <w:rFonts w:ascii="Tahoma" w:hAnsi="Tahoma" w:cs="Tahoma"/>
          <w:sz w:val="16"/>
          <w:szCs w:val="16"/>
        </w:rPr>
      </w:pPr>
      <w:r w:rsidRPr="001E5620">
        <w:rPr>
          <w:rFonts w:ascii="Tahoma" w:hAnsi="Tahoma" w:cs="Tahoma"/>
          <w:sz w:val="16"/>
          <w:szCs w:val="16"/>
        </w:rPr>
        <w:t>se sídlem:</w:t>
      </w:r>
      <w:r w:rsidR="00A76BD8" w:rsidRPr="001E5620">
        <w:rPr>
          <w:rFonts w:ascii="Tahoma" w:hAnsi="Tahoma" w:cs="Tahoma"/>
          <w:sz w:val="16"/>
          <w:szCs w:val="16"/>
        </w:rPr>
        <w:t xml:space="preserve"> </w:t>
      </w:r>
      <w:r w:rsidR="00FB5660" w:rsidRPr="001E5620">
        <w:rPr>
          <w:rFonts w:ascii="Tahoma" w:hAnsi="Tahoma" w:cs="Tahoma"/>
          <w:color w:val="000000"/>
          <w:sz w:val="16"/>
          <w:szCs w:val="16"/>
          <w:shd w:val="clear" w:color="auto" w:fill="FFFFFF"/>
        </w:rPr>
        <w:t>U Nemocnice 499/2, 128 08 Praha 2</w:t>
      </w:r>
      <w:r w:rsidRPr="001E5620">
        <w:rPr>
          <w:rFonts w:ascii="Tahoma" w:hAnsi="Tahoma" w:cs="Tahoma"/>
          <w:sz w:val="16"/>
          <w:szCs w:val="16"/>
        </w:rPr>
        <w:tab/>
      </w:r>
      <w:r w:rsidRPr="001E5620">
        <w:rPr>
          <w:rFonts w:ascii="Tahoma" w:hAnsi="Tahoma" w:cs="Tahoma"/>
          <w:sz w:val="16"/>
          <w:szCs w:val="16"/>
        </w:rPr>
        <w:tab/>
      </w:r>
    </w:p>
    <w:p w14:paraId="51E236AC" w14:textId="093BC45D" w:rsidR="000E742F" w:rsidRPr="001E5620" w:rsidRDefault="000E742F" w:rsidP="000E742F">
      <w:pPr>
        <w:spacing w:after="0"/>
        <w:rPr>
          <w:rFonts w:ascii="Tahoma" w:hAnsi="Tahoma" w:cs="Tahoma"/>
          <w:sz w:val="16"/>
          <w:szCs w:val="16"/>
        </w:rPr>
      </w:pPr>
      <w:r w:rsidRPr="001E5620">
        <w:rPr>
          <w:rFonts w:ascii="Tahoma" w:hAnsi="Tahoma" w:cs="Tahoma"/>
          <w:sz w:val="16"/>
          <w:szCs w:val="16"/>
        </w:rPr>
        <w:t>zastoupena:</w:t>
      </w:r>
      <w:r w:rsidR="00A76BD8" w:rsidRPr="001E5620">
        <w:rPr>
          <w:rFonts w:ascii="Tahoma" w:hAnsi="Tahoma" w:cs="Tahoma"/>
          <w:color w:val="000000"/>
          <w:sz w:val="16"/>
          <w:szCs w:val="16"/>
        </w:rPr>
        <w:t xml:space="preserve"> prof. MUDr. Davidem </w:t>
      </w:r>
      <w:proofErr w:type="spellStart"/>
      <w:r w:rsidR="00A76BD8" w:rsidRPr="001E5620">
        <w:rPr>
          <w:rFonts w:ascii="Tahoma" w:hAnsi="Tahoma" w:cs="Tahoma"/>
          <w:color w:val="000000"/>
          <w:sz w:val="16"/>
          <w:szCs w:val="16"/>
        </w:rPr>
        <w:t>Feltlem</w:t>
      </w:r>
      <w:proofErr w:type="spellEnd"/>
      <w:r w:rsidR="00A76BD8" w:rsidRPr="001E5620">
        <w:rPr>
          <w:rFonts w:ascii="Tahoma" w:hAnsi="Tahoma" w:cs="Tahoma"/>
          <w:color w:val="000000"/>
          <w:sz w:val="16"/>
          <w:szCs w:val="16"/>
        </w:rPr>
        <w:t>, Ph.D., MBA, ředitelem</w:t>
      </w:r>
    </w:p>
    <w:p w14:paraId="4A75A6A9" w14:textId="54B4EFCC" w:rsidR="000E742F" w:rsidRPr="001E5620" w:rsidRDefault="000E742F" w:rsidP="000E742F">
      <w:pPr>
        <w:spacing w:after="0"/>
        <w:rPr>
          <w:rFonts w:ascii="Tahoma" w:hAnsi="Tahoma" w:cs="Tahoma"/>
          <w:sz w:val="16"/>
          <w:szCs w:val="16"/>
        </w:rPr>
      </w:pPr>
      <w:r w:rsidRPr="001E5620">
        <w:rPr>
          <w:rFonts w:ascii="Tahoma" w:hAnsi="Tahoma" w:cs="Tahoma"/>
          <w:sz w:val="16"/>
          <w:szCs w:val="16"/>
        </w:rPr>
        <w:t>IČ:</w:t>
      </w:r>
      <w:r w:rsidR="00FB5660" w:rsidRPr="001E5620">
        <w:rPr>
          <w:rFonts w:ascii="Tahoma" w:hAnsi="Tahoma" w:cs="Tahoma"/>
          <w:color w:val="000000"/>
          <w:sz w:val="16"/>
          <w:szCs w:val="16"/>
          <w:shd w:val="clear" w:color="auto" w:fill="FFFFFF"/>
        </w:rPr>
        <w:t xml:space="preserve"> 00064165</w:t>
      </w:r>
      <w:r w:rsidRPr="001E5620">
        <w:rPr>
          <w:rFonts w:ascii="Tahoma" w:hAnsi="Tahoma" w:cs="Tahoma"/>
          <w:sz w:val="16"/>
          <w:szCs w:val="16"/>
        </w:rPr>
        <w:tab/>
        <w:t xml:space="preserve">DIČ: </w:t>
      </w:r>
      <w:r w:rsidR="00FB5660" w:rsidRPr="001E5620">
        <w:rPr>
          <w:rFonts w:ascii="Tahoma" w:hAnsi="Tahoma" w:cs="Tahoma"/>
          <w:color w:val="000000"/>
          <w:sz w:val="16"/>
          <w:szCs w:val="16"/>
          <w:shd w:val="clear" w:color="auto" w:fill="FFFFFF"/>
        </w:rPr>
        <w:t>CZ00064165</w:t>
      </w:r>
    </w:p>
    <w:p w14:paraId="1E877C23" w14:textId="2469B536" w:rsidR="000E742F" w:rsidRPr="001E5620" w:rsidRDefault="000E742F" w:rsidP="000E742F">
      <w:pPr>
        <w:spacing w:after="0"/>
        <w:rPr>
          <w:rFonts w:ascii="Tahoma" w:hAnsi="Tahoma" w:cs="Tahoma"/>
          <w:sz w:val="16"/>
          <w:szCs w:val="16"/>
        </w:rPr>
      </w:pPr>
      <w:r w:rsidRPr="001E5620">
        <w:rPr>
          <w:rFonts w:ascii="Tahoma" w:hAnsi="Tahoma" w:cs="Tahoma"/>
          <w:sz w:val="16"/>
          <w:szCs w:val="16"/>
        </w:rPr>
        <w:t xml:space="preserve">bankovní spojení: </w:t>
      </w:r>
      <w:r w:rsidR="00A76BD8" w:rsidRPr="001E5620">
        <w:rPr>
          <w:rFonts w:ascii="Tahoma" w:hAnsi="Tahoma" w:cs="Tahoma"/>
          <w:color w:val="000000"/>
          <w:sz w:val="16"/>
          <w:szCs w:val="16"/>
        </w:rPr>
        <w:t>ČNB</w:t>
      </w:r>
      <w:r w:rsidRPr="001E5620">
        <w:rPr>
          <w:rFonts w:ascii="Tahoma" w:hAnsi="Tahoma" w:cs="Tahoma"/>
          <w:sz w:val="16"/>
          <w:szCs w:val="16"/>
        </w:rPr>
        <w:t xml:space="preserve">, </w:t>
      </w:r>
      <w:proofErr w:type="spellStart"/>
      <w:r w:rsidRPr="001E5620">
        <w:rPr>
          <w:rFonts w:ascii="Tahoma" w:hAnsi="Tahoma" w:cs="Tahoma"/>
          <w:sz w:val="16"/>
          <w:szCs w:val="16"/>
        </w:rPr>
        <w:t>č.ú</w:t>
      </w:r>
      <w:proofErr w:type="spellEnd"/>
      <w:r w:rsidRPr="001E5620">
        <w:rPr>
          <w:rFonts w:ascii="Tahoma" w:hAnsi="Tahoma" w:cs="Tahoma"/>
          <w:sz w:val="16"/>
          <w:szCs w:val="16"/>
        </w:rPr>
        <w:t xml:space="preserve">.: </w:t>
      </w:r>
      <w:r w:rsidR="00A76BD8" w:rsidRPr="001E5620">
        <w:rPr>
          <w:rFonts w:ascii="Tahoma" w:hAnsi="Tahoma" w:cs="Tahoma"/>
          <w:color w:val="000000"/>
          <w:sz w:val="16"/>
          <w:szCs w:val="16"/>
        </w:rPr>
        <w:t xml:space="preserve"> 24035021/071</w:t>
      </w:r>
    </w:p>
    <w:p w14:paraId="1D4091AC" w14:textId="77777777" w:rsidR="000E742F" w:rsidRPr="001E5620" w:rsidRDefault="000E742F" w:rsidP="000E742F">
      <w:pPr>
        <w:spacing w:after="0"/>
        <w:rPr>
          <w:rFonts w:ascii="Tahoma" w:hAnsi="Tahoma" w:cs="Tahoma"/>
          <w:sz w:val="16"/>
          <w:szCs w:val="16"/>
        </w:rPr>
      </w:pPr>
      <w:r w:rsidRPr="001E5620">
        <w:rPr>
          <w:rFonts w:ascii="Tahoma" w:hAnsi="Tahoma" w:cs="Tahoma"/>
          <w:sz w:val="16"/>
          <w:szCs w:val="16"/>
        </w:rPr>
        <w:t>dále jen „</w:t>
      </w:r>
      <w:r w:rsidRPr="001E5620">
        <w:rPr>
          <w:rFonts w:ascii="Tahoma" w:hAnsi="Tahoma" w:cs="Tahoma"/>
          <w:b/>
          <w:i/>
          <w:sz w:val="16"/>
          <w:szCs w:val="16"/>
        </w:rPr>
        <w:t>Nájemce</w:t>
      </w:r>
      <w:r w:rsidRPr="001E5620">
        <w:rPr>
          <w:rFonts w:ascii="Tahoma" w:hAnsi="Tahoma" w:cs="Tahoma"/>
          <w:sz w:val="16"/>
          <w:szCs w:val="16"/>
        </w:rPr>
        <w:t>“ na straně druhé.</w:t>
      </w:r>
    </w:p>
    <w:p w14:paraId="51214634" w14:textId="77777777" w:rsidR="000E742F" w:rsidRPr="001E5620" w:rsidRDefault="000E742F" w:rsidP="000E742F">
      <w:pPr>
        <w:spacing w:after="0"/>
        <w:ind w:left="360"/>
        <w:jc w:val="center"/>
        <w:outlineLvl w:val="0"/>
        <w:rPr>
          <w:rFonts w:ascii="Tahoma" w:hAnsi="Tahoma" w:cs="Tahoma"/>
          <w:b/>
          <w:sz w:val="16"/>
          <w:szCs w:val="16"/>
        </w:rPr>
      </w:pPr>
    </w:p>
    <w:p w14:paraId="048F271D" w14:textId="77777777" w:rsidR="000E742F" w:rsidRPr="001E5620" w:rsidRDefault="000E742F" w:rsidP="000E742F">
      <w:pPr>
        <w:spacing w:after="0"/>
        <w:ind w:left="360"/>
        <w:jc w:val="center"/>
        <w:outlineLvl w:val="0"/>
        <w:rPr>
          <w:rFonts w:ascii="Tahoma" w:hAnsi="Tahoma" w:cs="Tahoma"/>
          <w:b/>
          <w:sz w:val="16"/>
          <w:szCs w:val="16"/>
        </w:rPr>
      </w:pPr>
      <w:r w:rsidRPr="001E5620">
        <w:rPr>
          <w:rFonts w:ascii="Tahoma" w:hAnsi="Tahoma" w:cs="Tahoma"/>
          <w:b/>
          <w:sz w:val="16"/>
          <w:szCs w:val="16"/>
        </w:rPr>
        <w:t>II.</w:t>
      </w:r>
    </w:p>
    <w:p w14:paraId="02DC3E6F" w14:textId="77777777" w:rsidR="000E742F" w:rsidRPr="001E5620" w:rsidRDefault="000E742F" w:rsidP="000E742F">
      <w:pPr>
        <w:spacing w:after="0"/>
        <w:ind w:left="360"/>
        <w:jc w:val="center"/>
        <w:rPr>
          <w:rFonts w:ascii="Tahoma" w:hAnsi="Tahoma" w:cs="Tahoma"/>
          <w:b/>
          <w:sz w:val="16"/>
          <w:szCs w:val="16"/>
        </w:rPr>
      </w:pPr>
      <w:r w:rsidRPr="001E5620">
        <w:rPr>
          <w:rFonts w:ascii="Tahoma" w:hAnsi="Tahoma" w:cs="Tahoma"/>
          <w:b/>
          <w:sz w:val="16"/>
          <w:szCs w:val="16"/>
        </w:rPr>
        <w:t>Preambule</w:t>
      </w:r>
    </w:p>
    <w:p w14:paraId="5653D2F5" w14:textId="77777777" w:rsidR="000E742F" w:rsidRPr="001E5620" w:rsidRDefault="000E742F" w:rsidP="000E742F">
      <w:pPr>
        <w:spacing w:after="0"/>
        <w:ind w:left="360"/>
        <w:jc w:val="center"/>
        <w:rPr>
          <w:rFonts w:ascii="Tahoma" w:hAnsi="Tahoma" w:cs="Tahoma"/>
          <w:b/>
          <w:sz w:val="16"/>
          <w:szCs w:val="16"/>
        </w:rPr>
      </w:pPr>
    </w:p>
    <w:p w14:paraId="68D0E868" w14:textId="77777777" w:rsidR="000E742F" w:rsidRPr="001E5620" w:rsidRDefault="000E742F" w:rsidP="000E742F">
      <w:pPr>
        <w:jc w:val="both"/>
        <w:rPr>
          <w:rFonts w:ascii="Tahoma" w:hAnsi="Tahoma" w:cs="Tahoma"/>
          <w:sz w:val="16"/>
          <w:szCs w:val="16"/>
        </w:rPr>
      </w:pPr>
      <w:r w:rsidRPr="001E5620">
        <w:rPr>
          <w:rFonts w:ascii="Tahoma" w:hAnsi="Tahoma" w:cs="Tahoma"/>
          <w:sz w:val="16"/>
          <w:szCs w:val="16"/>
        </w:rPr>
        <w:t>Smluvní strany prohlašují, že jsou oprávněny uzavřít tuto smlouvu a řádně plnit závazky v ní obsažené, a že splňují veškeré podmínky a požadavky stanovené právními předpisy a touto smlouvou.</w:t>
      </w:r>
    </w:p>
    <w:p w14:paraId="3170C1BD"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bCs/>
          <w:sz w:val="16"/>
          <w:szCs w:val="16"/>
        </w:rPr>
      </w:pPr>
      <w:r w:rsidRPr="001E5620">
        <w:rPr>
          <w:rFonts w:ascii="Tahoma" w:hAnsi="Tahoma" w:cs="Tahoma"/>
          <w:b/>
          <w:bCs/>
          <w:sz w:val="16"/>
          <w:szCs w:val="16"/>
        </w:rPr>
        <w:t xml:space="preserve">     III. </w:t>
      </w:r>
    </w:p>
    <w:p w14:paraId="4DC52EF9" w14:textId="77777777" w:rsidR="000E742F" w:rsidRPr="001E5620" w:rsidRDefault="000E742F" w:rsidP="000E742F">
      <w:pPr>
        <w:widowControl w:val="0"/>
        <w:autoSpaceDE w:val="0"/>
        <w:autoSpaceDN w:val="0"/>
        <w:adjustRightInd w:val="0"/>
        <w:spacing w:after="0" w:line="240" w:lineRule="auto"/>
        <w:jc w:val="center"/>
        <w:rPr>
          <w:rFonts w:ascii="Tahoma" w:hAnsi="Tahoma" w:cs="Tahoma"/>
          <w:b/>
          <w:bCs/>
          <w:sz w:val="16"/>
          <w:szCs w:val="16"/>
        </w:rPr>
      </w:pPr>
      <w:r w:rsidRPr="001E5620">
        <w:rPr>
          <w:rFonts w:ascii="Tahoma" w:hAnsi="Tahoma" w:cs="Tahoma"/>
          <w:b/>
          <w:bCs/>
          <w:sz w:val="16"/>
          <w:szCs w:val="16"/>
        </w:rPr>
        <w:t xml:space="preserve"> Předmět smlouvy </w:t>
      </w:r>
    </w:p>
    <w:p w14:paraId="20A7F2F5" w14:textId="77777777" w:rsidR="000E742F" w:rsidRPr="001E5620" w:rsidRDefault="000E742F" w:rsidP="000E742F">
      <w:pPr>
        <w:widowControl w:val="0"/>
        <w:autoSpaceDE w:val="0"/>
        <w:autoSpaceDN w:val="0"/>
        <w:adjustRightInd w:val="0"/>
        <w:spacing w:after="0" w:line="240" w:lineRule="auto"/>
        <w:rPr>
          <w:rFonts w:ascii="Tahoma" w:hAnsi="Tahoma" w:cs="Tahoma"/>
          <w:b/>
          <w:bCs/>
          <w:sz w:val="16"/>
          <w:szCs w:val="16"/>
        </w:rPr>
      </w:pPr>
    </w:p>
    <w:p w14:paraId="016CC353" w14:textId="7ABE7E31" w:rsidR="000E742F" w:rsidRPr="00BB5DAF" w:rsidRDefault="000E742F" w:rsidP="009153AF">
      <w:pPr>
        <w:pStyle w:val="Odstavecseseznamem"/>
        <w:widowControl w:val="0"/>
        <w:numPr>
          <w:ilvl w:val="1"/>
          <w:numId w:val="13"/>
        </w:numPr>
        <w:autoSpaceDE w:val="0"/>
        <w:autoSpaceDN w:val="0"/>
        <w:adjustRightInd w:val="0"/>
        <w:spacing w:after="120"/>
        <w:ind w:left="357" w:hanging="357"/>
        <w:rPr>
          <w:rFonts w:ascii="Tahoma" w:hAnsi="Tahoma" w:cs="Tahoma"/>
          <w:sz w:val="16"/>
          <w:szCs w:val="16"/>
        </w:rPr>
      </w:pPr>
      <w:r w:rsidRPr="00BB5DAF">
        <w:rPr>
          <w:rFonts w:ascii="Tahoma" w:hAnsi="Tahoma" w:cs="Tahoma"/>
          <w:sz w:val="16"/>
          <w:szCs w:val="16"/>
        </w:rPr>
        <w:t>Pronajímatel tímto prohlašuje, že je výlučným vlastníkem nezuživatelné movité věci, a to:</w:t>
      </w:r>
      <w:r w:rsidR="001D1231" w:rsidRPr="00BB5DAF">
        <w:rPr>
          <w:rFonts w:ascii="Tahoma" w:hAnsi="Tahoma" w:cs="Tahoma"/>
          <w:sz w:val="16"/>
          <w:szCs w:val="16"/>
        </w:rPr>
        <w:t xml:space="preserve"> </w:t>
      </w:r>
      <w:r w:rsidR="00912A14" w:rsidRPr="00BB5DAF">
        <w:rPr>
          <w:rFonts w:ascii="Tahoma" w:hAnsi="Tahoma" w:cs="Tahoma"/>
          <w:sz w:val="16"/>
          <w:szCs w:val="16"/>
        </w:rPr>
        <w:t xml:space="preserve">MQU14022 </w:t>
      </w:r>
      <w:proofErr w:type="spellStart"/>
      <w:r w:rsidR="00912A14" w:rsidRPr="00BB5DAF">
        <w:rPr>
          <w:rFonts w:ascii="Tahoma" w:hAnsi="Tahoma" w:cs="Tahoma"/>
          <w:sz w:val="16"/>
          <w:szCs w:val="16"/>
        </w:rPr>
        <w:t>Miraq</w:t>
      </w:r>
      <w:proofErr w:type="spellEnd"/>
      <w:r w:rsidR="00912A14" w:rsidRPr="00BB5DAF">
        <w:rPr>
          <w:rFonts w:ascii="Tahoma" w:hAnsi="Tahoma" w:cs="Tahoma"/>
          <w:sz w:val="16"/>
          <w:szCs w:val="16"/>
        </w:rPr>
        <w:t xml:space="preserve"> </w:t>
      </w:r>
      <w:proofErr w:type="spellStart"/>
      <w:r w:rsidR="00912A14" w:rsidRPr="00BB5DAF">
        <w:rPr>
          <w:rFonts w:ascii="Tahoma" w:hAnsi="Tahoma" w:cs="Tahoma"/>
          <w:sz w:val="16"/>
          <w:szCs w:val="16"/>
        </w:rPr>
        <w:t>Ultimate</w:t>
      </w:r>
      <w:proofErr w:type="spellEnd"/>
      <w:r w:rsidR="00912A14" w:rsidRPr="00BB5DAF">
        <w:rPr>
          <w:rFonts w:ascii="Tahoma" w:hAnsi="Tahoma" w:cs="Tahoma"/>
          <w:sz w:val="16"/>
          <w:szCs w:val="16"/>
        </w:rPr>
        <w:t xml:space="preserve"> Systém MEDISTIM</w:t>
      </w:r>
      <w:r w:rsidRPr="00BB5DAF">
        <w:rPr>
          <w:rFonts w:ascii="Tahoma" w:hAnsi="Tahoma" w:cs="Tahoma"/>
          <w:sz w:val="16"/>
          <w:szCs w:val="16"/>
        </w:rPr>
        <w:t xml:space="preserve">, </w:t>
      </w:r>
      <w:proofErr w:type="spellStart"/>
      <w:r w:rsidRPr="00BB5DAF">
        <w:rPr>
          <w:rFonts w:ascii="Tahoma" w:hAnsi="Tahoma" w:cs="Tahoma"/>
          <w:sz w:val="16"/>
          <w:szCs w:val="16"/>
        </w:rPr>
        <w:t>v.č</w:t>
      </w:r>
      <w:proofErr w:type="spellEnd"/>
      <w:r w:rsidR="00912A14" w:rsidRPr="00BB5DAF">
        <w:rPr>
          <w:rFonts w:ascii="Tahoma" w:hAnsi="Tahoma" w:cs="Tahoma"/>
          <w:sz w:val="16"/>
          <w:szCs w:val="16"/>
        </w:rPr>
        <w:t>. 3391</w:t>
      </w:r>
      <w:r w:rsidRPr="00BB5DAF">
        <w:rPr>
          <w:rFonts w:ascii="Tahoma" w:hAnsi="Tahoma" w:cs="Tahoma"/>
          <w:sz w:val="16"/>
          <w:szCs w:val="16"/>
        </w:rPr>
        <w:t xml:space="preserve">, </w:t>
      </w:r>
      <w:proofErr w:type="spellStart"/>
      <w:r w:rsidRPr="00BB5DAF">
        <w:rPr>
          <w:rFonts w:ascii="Tahoma" w:hAnsi="Tahoma" w:cs="Tahoma"/>
          <w:sz w:val="16"/>
          <w:szCs w:val="16"/>
        </w:rPr>
        <w:t>poř</w:t>
      </w:r>
      <w:proofErr w:type="spellEnd"/>
      <w:r w:rsidRPr="00BB5DAF">
        <w:rPr>
          <w:rFonts w:ascii="Tahoma" w:hAnsi="Tahoma" w:cs="Tahoma"/>
          <w:sz w:val="16"/>
          <w:szCs w:val="16"/>
        </w:rPr>
        <w:t>. Cena</w:t>
      </w:r>
      <w:r w:rsidR="00912A14" w:rsidRPr="00BB5DAF">
        <w:rPr>
          <w:rFonts w:ascii="Tahoma" w:hAnsi="Tahoma" w:cs="Tahoma"/>
          <w:sz w:val="16"/>
          <w:szCs w:val="16"/>
        </w:rPr>
        <w:t xml:space="preserve"> 2 580 000</w:t>
      </w:r>
      <w:r w:rsidRPr="00BB5DAF">
        <w:rPr>
          <w:rFonts w:ascii="Tahoma" w:hAnsi="Tahoma" w:cs="Tahoma"/>
          <w:sz w:val="16"/>
          <w:szCs w:val="16"/>
        </w:rPr>
        <w:t>,-Kč bez DPH (slovy:</w:t>
      </w:r>
      <w:r w:rsidR="00912A14" w:rsidRPr="00BB5DAF">
        <w:rPr>
          <w:rFonts w:ascii="Tahoma" w:hAnsi="Tahoma" w:cs="Tahoma"/>
          <w:sz w:val="16"/>
          <w:szCs w:val="16"/>
        </w:rPr>
        <w:t xml:space="preserve"> </w:t>
      </w:r>
      <w:proofErr w:type="spellStart"/>
      <w:r w:rsidR="00912A14" w:rsidRPr="00BB5DAF">
        <w:rPr>
          <w:rFonts w:ascii="Tahoma" w:hAnsi="Tahoma" w:cs="Tahoma"/>
          <w:sz w:val="16"/>
          <w:szCs w:val="16"/>
        </w:rPr>
        <w:t>dvamiliónypětsetosmdesáttisíckorunčeských</w:t>
      </w:r>
      <w:proofErr w:type="spellEnd"/>
      <w:r w:rsidRPr="00BB5DAF">
        <w:rPr>
          <w:rFonts w:ascii="Tahoma" w:hAnsi="Tahoma" w:cs="Tahoma"/>
          <w:sz w:val="16"/>
          <w:szCs w:val="16"/>
        </w:rPr>
        <w:t>), dále jen „Předmět nájmu“.</w:t>
      </w:r>
    </w:p>
    <w:p w14:paraId="09C2540A" w14:textId="26494094" w:rsidR="001A6D25" w:rsidRPr="001E5620" w:rsidRDefault="000E742F" w:rsidP="00BB5DAF">
      <w:pPr>
        <w:pStyle w:val="rove2Char"/>
        <w:numPr>
          <w:ilvl w:val="1"/>
          <w:numId w:val="13"/>
        </w:numPr>
        <w:rPr>
          <w:rFonts w:ascii="Tahoma" w:hAnsi="Tahoma" w:cs="Tahoma"/>
          <w:b w:val="0"/>
          <w:bCs w:val="0"/>
          <w:sz w:val="16"/>
          <w:szCs w:val="16"/>
        </w:rPr>
      </w:pPr>
      <w:r w:rsidRPr="001E5620">
        <w:rPr>
          <w:rFonts w:ascii="Tahoma" w:hAnsi="Tahoma" w:cs="Tahoma"/>
          <w:b w:val="0"/>
          <w:bCs w:val="0"/>
          <w:sz w:val="16"/>
          <w:szCs w:val="16"/>
        </w:rPr>
        <w:t xml:space="preserve">Pronajímatel se touto smlouvou zavazuje přenechat předmět nájmu k dočasnému užívání nájemci a nájemce se zavazuje platit za to pronajímateli níže sjednané nájemné. </w:t>
      </w:r>
    </w:p>
    <w:p w14:paraId="16927BA1" w14:textId="5800A0A8" w:rsidR="000E742F" w:rsidRPr="001E5620" w:rsidRDefault="000E742F" w:rsidP="00BB5DAF">
      <w:pPr>
        <w:pStyle w:val="rove2Char"/>
        <w:numPr>
          <w:ilvl w:val="1"/>
          <w:numId w:val="13"/>
        </w:numPr>
        <w:rPr>
          <w:rFonts w:ascii="Tahoma" w:hAnsi="Tahoma" w:cs="Tahoma"/>
          <w:b w:val="0"/>
          <w:bCs w:val="0"/>
          <w:sz w:val="16"/>
          <w:szCs w:val="16"/>
        </w:rPr>
      </w:pPr>
      <w:r w:rsidRPr="001E5620">
        <w:rPr>
          <w:rFonts w:ascii="Tahoma" w:hAnsi="Tahoma" w:cs="Tahoma"/>
          <w:b w:val="0"/>
          <w:bCs w:val="0"/>
          <w:sz w:val="16"/>
          <w:szCs w:val="16"/>
        </w:rPr>
        <w:t>Umístění:</w:t>
      </w:r>
      <w:r w:rsidR="00FB5660" w:rsidRPr="001E5620">
        <w:rPr>
          <w:rFonts w:ascii="Tahoma" w:hAnsi="Tahoma" w:cs="Tahoma"/>
          <w:b w:val="0"/>
          <w:bCs w:val="0"/>
          <w:sz w:val="16"/>
          <w:szCs w:val="16"/>
        </w:rPr>
        <w:t xml:space="preserve"> II. chirurgická klinika, budova A2, </w:t>
      </w:r>
      <w:r w:rsidR="00467F5D" w:rsidRPr="001E5620">
        <w:rPr>
          <w:rFonts w:ascii="Tahoma" w:hAnsi="Tahoma" w:cs="Tahoma"/>
          <w:b w:val="0"/>
          <w:bCs w:val="0"/>
          <w:sz w:val="16"/>
          <w:szCs w:val="16"/>
          <w:lang w:val="cs-CZ"/>
        </w:rPr>
        <w:t>Karlovo nám. 39</w:t>
      </w:r>
      <w:r w:rsidR="00FB5660" w:rsidRPr="001E5620">
        <w:rPr>
          <w:rFonts w:ascii="Tahoma" w:hAnsi="Tahoma" w:cs="Tahoma"/>
          <w:b w:val="0"/>
          <w:bCs w:val="0"/>
          <w:sz w:val="16"/>
          <w:szCs w:val="16"/>
        </w:rPr>
        <w:t>, 128 08 Praha 2</w:t>
      </w:r>
      <w:r w:rsidR="006F3F13" w:rsidRPr="001E5620">
        <w:rPr>
          <w:rFonts w:ascii="Tahoma" w:hAnsi="Tahoma" w:cs="Tahoma"/>
          <w:b w:val="0"/>
          <w:bCs w:val="0"/>
          <w:sz w:val="16"/>
          <w:szCs w:val="16"/>
          <w:lang w:val="cs-CZ"/>
        </w:rPr>
        <w:t>.</w:t>
      </w:r>
      <w:r w:rsidRPr="001E5620">
        <w:rPr>
          <w:rFonts w:ascii="Tahoma" w:hAnsi="Tahoma" w:cs="Tahoma"/>
          <w:sz w:val="16"/>
          <w:szCs w:val="16"/>
        </w:rPr>
        <w:tab/>
      </w:r>
    </w:p>
    <w:p w14:paraId="12D86258" w14:textId="4A6B85BB" w:rsidR="000E742F" w:rsidRPr="00567ECA" w:rsidRDefault="000E742F" w:rsidP="00567ECA">
      <w:pPr>
        <w:pStyle w:val="Odstavecseseznamem"/>
        <w:widowControl w:val="0"/>
        <w:numPr>
          <w:ilvl w:val="1"/>
          <w:numId w:val="13"/>
        </w:numPr>
        <w:autoSpaceDE w:val="0"/>
        <w:autoSpaceDN w:val="0"/>
        <w:adjustRightInd w:val="0"/>
        <w:rPr>
          <w:rFonts w:ascii="Tahoma" w:hAnsi="Tahoma" w:cs="Tahoma"/>
          <w:sz w:val="16"/>
          <w:szCs w:val="16"/>
        </w:rPr>
      </w:pPr>
      <w:r w:rsidRPr="00567ECA">
        <w:rPr>
          <w:rFonts w:ascii="Tahoma" w:hAnsi="Tahoma" w:cs="Tahoma"/>
          <w:sz w:val="16"/>
          <w:szCs w:val="16"/>
        </w:rPr>
        <w:t xml:space="preserve">Předmět nájmu </w:t>
      </w:r>
      <w:r w:rsidR="004A4860" w:rsidRPr="00567ECA">
        <w:rPr>
          <w:rFonts w:ascii="Tahoma" w:hAnsi="Tahoma" w:cs="Tahoma"/>
          <w:sz w:val="16"/>
          <w:szCs w:val="16"/>
        </w:rPr>
        <w:t xml:space="preserve">bude </w:t>
      </w:r>
      <w:r w:rsidRPr="00567ECA">
        <w:rPr>
          <w:rFonts w:ascii="Tahoma" w:hAnsi="Tahoma" w:cs="Tahoma"/>
          <w:sz w:val="16"/>
          <w:szCs w:val="16"/>
        </w:rPr>
        <w:t xml:space="preserve">předán pronajímatelem nájemci </w:t>
      </w:r>
      <w:r w:rsidR="00EB0AB8" w:rsidRPr="00567ECA">
        <w:rPr>
          <w:rFonts w:ascii="Tahoma" w:hAnsi="Tahoma" w:cs="Tahoma"/>
          <w:sz w:val="16"/>
          <w:szCs w:val="16"/>
        </w:rPr>
        <w:t xml:space="preserve">po </w:t>
      </w:r>
      <w:r w:rsidRPr="00567ECA">
        <w:rPr>
          <w:rFonts w:ascii="Tahoma" w:hAnsi="Tahoma" w:cs="Tahoma"/>
          <w:sz w:val="16"/>
          <w:szCs w:val="16"/>
        </w:rPr>
        <w:t xml:space="preserve">podpisu této smlouvy a současně s tím </w:t>
      </w:r>
      <w:r w:rsidR="00EB0AB8" w:rsidRPr="00567ECA">
        <w:rPr>
          <w:rFonts w:ascii="Tahoma" w:hAnsi="Tahoma" w:cs="Tahoma"/>
          <w:sz w:val="16"/>
          <w:szCs w:val="16"/>
        </w:rPr>
        <w:t xml:space="preserve">bude </w:t>
      </w:r>
      <w:r w:rsidRPr="00567ECA">
        <w:rPr>
          <w:rFonts w:ascii="Tahoma" w:hAnsi="Tahoma" w:cs="Tahoma"/>
          <w:sz w:val="16"/>
          <w:szCs w:val="16"/>
        </w:rPr>
        <w:t xml:space="preserve">vyhotoven mezi smluvními stranami předávací protokol, </w:t>
      </w:r>
      <w:r w:rsidR="00AB5F42" w:rsidRPr="00567ECA">
        <w:rPr>
          <w:rFonts w:ascii="Tahoma" w:hAnsi="Tahoma" w:cs="Tahoma"/>
          <w:sz w:val="16"/>
          <w:szCs w:val="16"/>
        </w:rPr>
        <w:t xml:space="preserve">jehož vzor </w:t>
      </w:r>
      <w:r w:rsidRPr="00567ECA">
        <w:rPr>
          <w:rFonts w:ascii="Tahoma" w:hAnsi="Tahoma" w:cs="Tahoma"/>
          <w:sz w:val="16"/>
          <w:szCs w:val="16"/>
        </w:rPr>
        <w:t xml:space="preserve">je nedílnou součástí této smlouvy jako Příloha č. 1. V předávacím protokolu </w:t>
      </w:r>
      <w:r w:rsidR="00AB5F42" w:rsidRPr="00567ECA">
        <w:rPr>
          <w:rFonts w:ascii="Tahoma" w:hAnsi="Tahoma" w:cs="Tahoma"/>
          <w:sz w:val="16"/>
          <w:szCs w:val="16"/>
        </w:rPr>
        <w:t xml:space="preserve">bude </w:t>
      </w:r>
      <w:r w:rsidRPr="00567ECA">
        <w:rPr>
          <w:rFonts w:ascii="Tahoma" w:hAnsi="Tahoma" w:cs="Tahoma"/>
          <w:sz w:val="16"/>
          <w:szCs w:val="16"/>
        </w:rPr>
        <w:t>zaznamenán technický stav věci. Společně s předmětem nájmu převzal nájemce:</w:t>
      </w:r>
    </w:p>
    <w:p w14:paraId="124182C4" w14:textId="77777777" w:rsidR="000E742F" w:rsidRPr="00567ECA" w:rsidRDefault="000E742F" w:rsidP="00567ECA">
      <w:pPr>
        <w:pStyle w:val="Odstavecseseznamem"/>
        <w:widowControl w:val="0"/>
        <w:numPr>
          <w:ilvl w:val="3"/>
          <w:numId w:val="1"/>
        </w:numPr>
        <w:tabs>
          <w:tab w:val="clear" w:pos="2880"/>
        </w:tabs>
        <w:autoSpaceDE w:val="0"/>
        <w:autoSpaceDN w:val="0"/>
        <w:adjustRightInd w:val="0"/>
        <w:ind w:left="851"/>
        <w:rPr>
          <w:rFonts w:ascii="Tahoma" w:hAnsi="Tahoma" w:cs="Tahoma"/>
          <w:sz w:val="16"/>
          <w:szCs w:val="16"/>
        </w:rPr>
      </w:pPr>
      <w:r w:rsidRPr="00567ECA">
        <w:rPr>
          <w:rFonts w:ascii="Tahoma" w:hAnsi="Tahoma" w:cs="Tahoma"/>
          <w:sz w:val="16"/>
          <w:szCs w:val="16"/>
        </w:rPr>
        <w:t>návod k obsluze</w:t>
      </w:r>
    </w:p>
    <w:p w14:paraId="764266E7" w14:textId="77777777" w:rsidR="000E742F" w:rsidRPr="001E5620" w:rsidRDefault="000E742F" w:rsidP="009153AF">
      <w:pPr>
        <w:widowControl w:val="0"/>
        <w:numPr>
          <w:ilvl w:val="3"/>
          <w:numId w:val="1"/>
        </w:numPr>
        <w:tabs>
          <w:tab w:val="clear" w:pos="2880"/>
        </w:tabs>
        <w:autoSpaceDE w:val="0"/>
        <w:autoSpaceDN w:val="0"/>
        <w:adjustRightInd w:val="0"/>
        <w:spacing w:after="120" w:line="240" w:lineRule="auto"/>
        <w:ind w:left="850" w:hanging="357"/>
        <w:jc w:val="both"/>
        <w:rPr>
          <w:rFonts w:ascii="Tahoma" w:hAnsi="Tahoma" w:cs="Tahoma"/>
          <w:sz w:val="16"/>
          <w:szCs w:val="16"/>
        </w:rPr>
      </w:pPr>
      <w:r w:rsidRPr="001E5620">
        <w:rPr>
          <w:rFonts w:ascii="Tahoma" w:hAnsi="Tahoma" w:cs="Tahoma"/>
          <w:sz w:val="16"/>
          <w:szCs w:val="16"/>
        </w:rPr>
        <w:t xml:space="preserve">doklad o technické způsobilosti </w:t>
      </w:r>
    </w:p>
    <w:p w14:paraId="0295FD3A" w14:textId="6F4975CF" w:rsidR="000E742F" w:rsidRPr="00567ECA" w:rsidRDefault="000E742F" w:rsidP="00567ECA">
      <w:pPr>
        <w:pStyle w:val="Odstavecseseznamem"/>
        <w:widowControl w:val="0"/>
        <w:numPr>
          <w:ilvl w:val="1"/>
          <w:numId w:val="13"/>
        </w:numPr>
        <w:autoSpaceDE w:val="0"/>
        <w:autoSpaceDN w:val="0"/>
        <w:adjustRightInd w:val="0"/>
        <w:rPr>
          <w:rFonts w:ascii="Tahoma" w:hAnsi="Tahoma" w:cs="Tahoma"/>
          <w:sz w:val="16"/>
          <w:szCs w:val="16"/>
        </w:rPr>
      </w:pPr>
      <w:r w:rsidRPr="00567ECA">
        <w:rPr>
          <w:rFonts w:ascii="Tahoma" w:hAnsi="Tahoma" w:cs="Tahoma"/>
          <w:sz w:val="16"/>
          <w:szCs w:val="16"/>
        </w:rPr>
        <w:t xml:space="preserve">Obě smluvní strany potvrzují, že si předmět nájmu před jeho předáním nájemci k užívání pečlivě prohlédly a konstatují, že na něm nejsou žádné nedostatky, které by bránily jeho řádnému užívání. </w:t>
      </w:r>
    </w:p>
    <w:p w14:paraId="25F83DC7" w14:textId="77777777" w:rsidR="000E742F" w:rsidRPr="001E5620" w:rsidRDefault="000E742F" w:rsidP="00567ECA">
      <w:pPr>
        <w:widowControl w:val="0"/>
        <w:autoSpaceDE w:val="0"/>
        <w:autoSpaceDN w:val="0"/>
        <w:adjustRightInd w:val="0"/>
        <w:spacing w:after="0" w:line="240" w:lineRule="auto"/>
        <w:ind w:firstLine="360"/>
        <w:jc w:val="both"/>
        <w:rPr>
          <w:rFonts w:ascii="Tahoma" w:hAnsi="Tahoma" w:cs="Tahoma"/>
          <w:sz w:val="16"/>
          <w:szCs w:val="16"/>
        </w:rPr>
      </w:pPr>
      <w:r w:rsidRPr="001E5620">
        <w:rPr>
          <w:rFonts w:ascii="Tahoma" w:hAnsi="Tahoma" w:cs="Tahoma"/>
          <w:sz w:val="16"/>
          <w:szCs w:val="16"/>
        </w:rPr>
        <w:t>Kontaktní osoby za:</w:t>
      </w:r>
    </w:p>
    <w:p w14:paraId="3F66B43D" w14:textId="7ADEE13D" w:rsidR="000E742F" w:rsidRPr="001E5620" w:rsidRDefault="001A6D25" w:rsidP="00567ECA">
      <w:pPr>
        <w:widowControl w:val="0"/>
        <w:autoSpaceDE w:val="0"/>
        <w:autoSpaceDN w:val="0"/>
        <w:adjustRightInd w:val="0"/>
        <w:spacing w:after="0" w:line="240" w:lineRule="auto"/>
        <w:ind w:firstLine="360"/>
        <w:jc w:val="both"/>
        <w:rPr>
          <w:rFonts w:ascii="Tahoma" w:hAnsi="Tahoma" w:cs="Tahoma"/>
          <w:sz w:val="16"/>
          <w:szCs w:val="16"/>
        </w:rPr>
      </w:pPr>
      <w:r w:rsidRPr="001E5620">
        <w:rPr>
          <w:rFonts w:ascii="Tahoma" w:hAnsi="Tahoma" w:cs="Tahoma"/>
          <w:sz w:val="16"/>
          <w:szCs w:val="16"/>
        </w:rPr>
        <w:t>p</w:t>
      </w:r>
      <w:r w:rsidR="000E742F" w:rsidRPr="001E5620">
        <w:rPr>
          <w:rFonts w:ascii="Tahoma" w:hAnsi="Tahoma" w:cs="Tahoma"/>
          <w:sz w:val="16"/>
          <w:szCs w:val="16"/>
        </w:rPr>
        <w:t>ronajímatele:</w:t>
      </w:r>
      <w:r w:rsidR="00912A14" w:rsidRPr="001E5620">
        <w:rPr>
          <w:rFonts w:ascii="Tahoma" w:hAnsi="Tahoma" w:cs="Tahoma"/>
          <w:sz w:val="16"/>
          <w:szCs w:val="16"/>
        </w:rPr>
        <w:t xml:space="preserve"> </w:t>
      </w:r>
      <w:proofErr w:type="spellStart"/>
      <w:r w:rsidR="0038043A">
        <w:rPr>
          <w:rFonts w:ascii="Tahoma" w:hAnsi="Tahoma" w:cs="Tahoma"/>
          <w:sz w:val="16"/>
          <w:szCs w:val="16"/>
        </w:rPr>
        <w:t>xxx</w:t>
      </w:r>
      <w:proofErr w:type="spellEnd"/>
    </w:p>
    <w:p w14:paraId="621D63CC" w14:textId="31C07E34" w:rsidR="000E742F" w:rsidRPr="001E5620" w:rsidRDefault="00AB5F42" w:rsidP="009153AF">
      <w:pPr>
        <w:widowControl w:val="0"/>
        <w:autoSpaceDE w:val="0"/>
        <w:autoSpaceDN w:val="0"/>
        <w:adjustRightInd w:val="0"/>
        <w:spacing w:after="120" w:line="240" w:lineRule="auto"/>
        <w:ind w:firstLine="357"/>
        <w:jc w:val="both"/>
        <w:rPr>
          <w:rFonts w:ascii="Tahoma" w:hAnsi="Tahoma" w:cs="Tahoma"/>
          <w:sz w:val="16"/>
          <w:szCs w:val="16"/>
        </w:rPr>
      </w:pPr>
      <w:r w:rsidRPr="001E5620">
        <w:rPr>
          <w:rFonts w:ascii="Tahoma" w:hAnsi="Tahoma" w:cs="Tahoma"/>
          <w:sz w:val="16"/>
          <w:szCs w:val="16"/>
        </w:rPr>
        <w:t>n</w:t>
      </w:r>
      <w:r w:rsidR="000E742F" w:rsidRPr="001E5620">
        <w:rPr>
          <w:rFonts w:ascii="Tahoma" w:hAnsi="Tahoma" w:cs="Tahoma"/>
          <w:sz w:val="16"/>
          <w:szCs w:val="16"/>
        </w:rPr>
        <w:t>ájemce:</w:t>
      </w:r>
      <w:r w:rsidR="00497AA1" w:rsidRPr="001E5620">
        <w:rPr>
          <w:rFonts w:ascii="Tahoma" w:hAnsi="Tahoma" w:cs="Tahoma"/>
          <w:sz w:val="16"/>
          <w:szCs w:val="16"/>
        </w:rPr>
        <w:t xml:space="preserve">       </w:t>
      </w:r>
      <w:r w:rsidR="000E742F" w:rsidRPr="001E5620">
        <w:rPr>
          <w:rFonts w:ascii="Tahoma" w:hAnsi="Tahoma" w:cs="Tahoma"/>
          <w:sz w:val="16"/>
          <w:szCs w:val="16"/>
        </w:rPr>
        <w:t xml:space="preserve"> </w:t>
      </w:r>
      <w:proofErr w:type="spellStart"/>
      <w:r w:rsidR="0038043A">
        <w:rPr>
          <w:rFonts w:ascii="Tahoma" w:hAnsi="Tahoma" w:cs="Tahoma"/>
          <w:sz w:val="16"/>
          <w:szCs w:val="16"/>
        </w:rPr>
        <w:t>xxx</w:t>
      </w:r>
      <w:proofErr w:type="spellEnd"/>
    </w:p>
    <w:p w14:paraId="04DA6C41" w14:textId="31B71FE8" w:rsidR="000E742F" w:rsidRPr="00567ECA" w:rsidRDefault="000E742F" w:rsidP="009153AF">
      <w:pPr>
        <w:pStyle w:val="Odstavecseseznamem"/>
        <w:widowControl w:val="0"/>
        <w:numPr>
          <w:ilvl w:val="1"/>
          <w:numId w:val="13"/>
        </w:numPr>
        <w:autoSpaceDE w:val="0"/>
        <w:autoSpaceDN w:val="0"/>
        <w:adjustRightInd w:val="0"/>
        <w:spacing w:after="120"/>
        <w:ind w:left="357" w:hanging="357"/>
        <w:contextualSpacing w:val="0"/>
        <w:rPr>
          <w:rFonts w:ascii="Tahoma" w:hAnsi="Tahoma" w:cs="Tahoma"/>
          <w:sz w:val="16"/>
          <w:szCs w:val="16"/>
        </w:rPr>
      </w:pPr>
      <w:r w:rsidRPr="00567ECA">
        <w:rPr>
          <w:rFonts w:ascii="Tahoma" w:hAnsi="Tahoma" w:cs="Tahoma"/>
          <w:sz w:val="16"/>
          <w:szCs w:val="16"/>
        </w:rPr>
        <w:t>Nájemce se zavazuje užívat předmět nájmu řádně v souladu s účelem, ke kterému je určen a za podmínek stanovených touto smlouvou.</w:t>
      </w:r>
    </w:p>
    <w:p w14:paraId="6BD3818D" w14:textId="4F5737A3" w:rsidR="000E742F" w:rsidRPr="00567ECA" w:rsidRDefault="000E742F" w:rsidP="009153AF">
      <w:pPr>
        <w:pStyle w:val="Odstavecseseznamem"/>
        <w:widowControl w:val="0"/>
        <w:numPr>
          <w:ilvl w:val="1"/>
          <w:numId w:val="13"/>
        </w:numPr>
        <w:autoSpaceDE w:val="0"/>
        <w:autoSpaceDN w:val="0"/>
        <w:adjustRightInd w:val="0"/>
        <w:spacing w:after="120"/>
        <w:ind w:left="357" w:hanging="357"/>
        <w:contextualSpacing w:val="0"/>
        <w:rPr>
          <w:rFonts w:ascii="Tahoma" w:hAnsi="Tahoma" w:cs="Tahoma"/>
          <w:sz w:val="16"/>
          <w:szCs w:val="16"/>
        </w:rPr>
      </w:pPr>
      <w:r w:rsidRPr="00567ECA">
        <w:rPr>
          <w:rFonts w:ascii="Tahoma" w:hAnsi="Tahoma" w:cs="Tahoma"/>
          <w:sz w:val="16"/>
          <w:szCs w:val="16"/>
        </w:rPr>
        <w:t>Nájemce prohlašuje, že byl seznámen a poučen o pravidlech užívání předmětu nájmu. Nájemce je povinen zajistit, aby každý, kdo bude předmět nájmu užívat, byl seznámen s</w:t>
      </w:r>
      <w:r w:rsidR="007B54DD" w:rsidRPr="00567ECA">
        <w:rPr>
          <w:rFonts w:ascii="Tahoma" w:hAnsi="Tahoma" w:cs="Tahoma"/>
          <w:sz w:val="16"/>
          <w:szCs w:val="16"/>
        </w:rPr>
        <w:t> </w:t>
      </w:r>
      <w:r w:rsidRPr="00567ECA">
        <w:rPr>
          <w:rFonts w:ascii="Tahoma" w:hAnsi="Tahoma" w:cs="Tahoma"/>
          <w:sz w:val="16"/>
          <w:szCs w:val="16"/>
        </w:rPr>
        <w:t>návodem</w:t>
      </w:r>
      <w:r w:rsidR="007B54DD" w:rsidRPr="00567ECA">
        <w:rPr>
          <w:rFonts w:ascii="Tahoma" w:hAnsi="Tahoma" w:cs="Tahoma"/>
          <w:sz w:val="16"/>
          <w:szCs w:val="16"/>
        </w:rPr>
        <w:t xml:space="preserve"> </w:t>
      </w:r>
      <w:r w:rsidR="00F34328" w:rsidRPr="00567ECA">
        <w:rPr>
          <w:rFonts w:ascii="Tahoma" w:hAnsi="Tahoma" w:cs="Tahoma"/>
          <w:sz w:val="16"/>
          <w:szCs w:val="16"/>
        </w:rPr>
        <w:t xml:space="preserve">k jeho použití a </w:t>
      </w:r>
      <w:r w:rsidRPr="00567ECA">
        <w:rPr>
          <w:rFonts w:ascii="Tahoma" w:hAnsi="Tahoma" w:cs="Tahoma"/>
          <w:sz w:val="16"/>
          <w:szCs w:val="16"/>
        </w:rPr>
        <w:t xml:space="preserve">související dokumentací a řídil se jimi.  </w:t>
      </w:r>
    </w:p>
    <w:p w14:paraId="2C1DF4C3" w14:textId="77777777" w:rsidR="000E742F" w:rsidRPr="001E5620" w:rsidRDefault="000E742F" w:rsidP="000E742F">
      <w:pPr>
        <w:widowControl w:val="0"/>
        <w:autoSpaceDE w:val="0"/>
        <w:autoSpaceDN w:val="0"/>
        <w:adjustRightInd w:val="0"/>
        <w:spacing w:after="0" w:line="240" w:lineRule="auto"/>
        <w:rPr>
          <w:rFonts w:ascii="Tahoma" w:hAnsi="Tahoma" w:cs="Tahoma"/>
          <w:sz w:val="16"/>
          <w:szCs w:val="16"/>
        </w:rPr>
      </w:pPr>
    </w:p>
    <w:p w14:paraId="14439E1B"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sz w:val="16"/>
          <w:szCs w:val="16"/>
        </w:rPr>
      </w:pPr>
      <w:r w:rsidRPr="001E5620">
        <w:rPr>
          <w:rFonts w:ascii="Tahoma" w:hAnsi="Tahoma" w:cs="Tahoma"/>
          <w:b/>
          <w:sz w:val="16"/>
          <w:szCs w:val="16"/>
        </w:rPr>
        <w:t>IV.</w:t>
      </w:r>
    </w:p>
    <w:p w14:paraId="01152D4E" w14:textId="77777777" w:rsidR="000E742F" w:rsidRPr="001E5620" w:rsidRDefault="000E742F" w:rsidP="000E742F">
      <w:pPr>
        <w:widowControl w:val="0"/>
        <w:autoSpaceDE w:val="0"/>
        <w:autoSpaceDN w:val="0"/>
        <w:adjustRightInd w:val="0"/>
        <w:spacing w:after="0" w:line="240" w:lineRule="auto"/>
        <w:jc w:val="center"/>
        <w:rPr>
          <w:rFonts w:ascii="Tahoma" w:hAnsi="Tahoma" w:cs="Tahoma"/>
          <w:b/>
          <w:sz w:val="16"/>
          <w:szCs w:val="16"/>
        </w:rPr>
      </w:pPr>
      <w:r w:rsidRPr="001E5620">
        <w:rPr>
          <w:rFonts w:ascii="Tahoma" w:hAnsi="Tahoma" w:cs="Tahoma"/>
          <w:b/>
          <w:sz w:val="16"/>
          <w:szCs w:val="16"/>
        </w:rPr>
        <w:t>Doba nájmu</w:t>
      </w:r>
    </w:p>
    <w:p w14:paraId="2477C55B" w14:textId="77777777" w:rsidR="000E742F" w:rsidRPr="001E5620" w:rsidRDefault="000E742F" w:rsidP="000E742F">
      <w:pPr>
        <w:widowControl w:val="0"/>
        <w:autoSpaceDE w:val="0"/>
        <w:autoSpaceDN w:val="0"/>
        <w:adjustRightInd w:val="0"/>
        <w:spacing w:after="0" w:line="240" w:lineRule="auto"/>
        <w:rPr>
          <w:rFonts w:ascii="Tahoma" w:hAnsi="Tahoma" w:cs="Tahoma"/>
          <w:sz w:val="16"/>
          <w:szCs w:val="16"/>
        </w:rPr>
      </w:pPr>
    </w:p>
    <w:p w14:paraId="68C88F39" w14:textId="27205705" w:rsidR="000E742F" w:rsidRPr="009153AF" w:rsidRDefault="000E742F" w:rsidP="009153AF">
      <w:pPr>
        <w:pStyle w:val="Odstavecseseznamem"/>
        <w:widowControl w:val="0"/>
        <w:numPr>
          <w:ilvl w:val="1"/>
          <w:numId w:val="16"/>
        </w:numPr>
        <w:autoSpaceDE w:val="0"/>
        <w:autoSpaceDN w:val="0"/>
        <w:adjustRightInd w:val="0"/>
        <w:spacing w:after="120"/>
        <w:rPr>
          <w:rFonts w:ascii="Tahoma" w:hAnsi="Tahoma" w:cs="Tahoma"/>
          <w:sz w:val="16"/>
          <w:szCs w:val="16"/>
        </w:rPr>
      </w:pPr>
      <w:r w:rsidRPr="009153AF">
        <w:rPr>
          <w:rFonts w:ascii="Tahoma" w:hAnsi="Tahoma" w:cs="Tahoma"/>
          <w:sz w:val="16"/>
          <w:szCs w:val="16"/>
        </w:rPr>
        <w:t xml:space="preserve">Pronajímatel přenechává předmět nájmu nájemci k užívání na dobu určitou, a to ode dne podpisu předávacího protokolu oprávněnými zástupci smluvních stran do </w:t>
      </w:r>
      <w:r w:rsidR="001E5685" w:rsidRPr="009153AF">
        <w:rPr>
          <w:rFonts w:ascii="Tahoma" w:hAnsi="Tahoma" w:cs="Tahoma"/>
          <w:sz w:val="16"/>
          <w:szCs w:val="16"/>
        </w:rPr>
        <w:t>31.12.202</w:t>
      </w:r>
      <w:r w:rsidR="00BC16EE">
        <w:rPr>
          <w:rFonts w:ascii="Tahoma" w:hAnsi="Tahoma" w:cs="Tahoma"/>
          <w:sz w:val="16"/>
          <w:szCs w:val="16"/>
        </w:rPr>
        <w:t>2</w:t>
      </w:r>
      <w:r w:rsidR="00F34328" w:rsidRPr="009153AF">
        <w:rPr>
          <w:rFonts w:ascii="Tahoma" w:hAnsi="Tahoma" w:cs="Tahoma"/>
          <w:sz w:val="16"/>
          <w:szCs w:val="16"/>
        </w:rPr>
        <w:t>.</w:t>
      </w:r>
    </w:p>
    <w:p w14:paraId="712B5EEC" w14:textId="5ADC418B" w:rsidR="000E742F" w:rsidRPr="001E5620" w:rsidRDefault="000E742F" w:rsidP="009153AF">
      <w:pPr>
        <w:pStyle w:val="Standardnte"/>
        <w:numPr>
          <w:ilvl w:val="1"/>
          <w:numId w:val="16"/>
        </w:numPr>
        <w:spacing w:after="120"/>
        <w:jc w:val="both"/>
        <w:rPr>
          <w:rFonts w:ascii="Tahoma" w:hAnsi="Tahoma" w:cs="Tahoma"/>
          <w:sz w:val="16"/>
          <w:szCs w:val="16"/>
        </w:rPr>
      </w:pPr>
      <w:r w:rsidRPr="001E5620">
        <w:rPr>
          <w:rFonts w:ascii="Tahoma" w:hAnsi="Tahoma" w:cs="Tahoma"/>
          <w:sz w:val="16"/>
          <w:szCs w:val="16"/>
        </w:rPr>
        <w:t xml:space="preserve">Tuto smlouvu lze ukončit písemnou dohodou smluvních stran nebo písemnou výpovědí učiněnou kteroukoli ze smluvních stran, a to i bez udání důvodu. Výpovědní doba činí jeden měsíc a počíná běžet prvním dnem měsíce následujícího po měsíci, ve kterém byla výpověď doručena druhé straně.  Smluvní strany jsou oprávněny od této smlouvy odstoupit, a to postupem dle příslušných ustanovení občanského zákoníku. </w:t>
      </w:r>
    </w:p>
    <w:p w14:paraId="27E58AC2" w14:textId="77777777" w:rsidR="000E742F" w:rsidRPr="001E5620" w:rsidRDefault="000E742F" w:rsidP="009153AF">
      <w:pPr>
        <w:widowControl w:val="0"/>
        <w:autoSpaceDE w:val="0"/>
        <w:autoSpaceDN w:val="0"/>
        <w:adjustRightInd w:val="0"/>
        <w:spacing w:after="120" w:line="240" w:lineRule="auto"/>
        <w:rPr>
          <w:rFonts w:ascii="Tahoma" w:hAnsi="Tahoma" w:cs="Tahoma"/>
          <w:sz w:val="16"/>
          <w:szCs w:val="16"/>
        </w:rPr>
      </w:pPr>
    </w:p>
    <w:p w14:paraId="2C08F43E" w14:textId="65D13265" w:rsidR="0023426F" w:rsidRPr="009153AF" w:rsidRDefault="000E742F" w:rsidP="009153AF">
      <w:pPr>
        <w:pStyle w:val="Odstavecseseznamem"/>
        <w:numPr>
          <w:ilvl w:val="1"/>
          <w:numId w:val="16"/>
        </w:numPr>
        <w:spacing w:after="120"/>
        <w:rPr>
          <w:rFonts w:ascii="Tahoma" w:hAnsi="Tahoma" w:cs="Tahoma"/>
          <w:sz w:val="16"/>
          <w:szCs w:val="16"/>
        </w:rPr>
      </w:pPr>
      <w:r w:rsidRPr="009153AF">
        <w:rPr>
          <w:rFonts w:ascii="Tahoma" w:hAnsi="Tahoma" w:cs="Tahoma"/>
          <w:sz w:val="16"/>
          <w:szCs w:val="16"/>
        </w:rPr>
        <w:t>V případě předčasného ukončení smluvního vztahu nebo v případě uplynutí sjednané doby nájmu je nájemce povinen předat předmět nájmu společně s doklady zpět pronajímateli. O vrácení předmětu nájmu sepíší obě strany písemný protokol, v němž zaznamenají stav předávané věci</w:t>
      </w:r>
      <w:r w:rsidR="00737CA1" w:rsidRPr="009153AF">
        <w:rPr>
          <w:rFonts w:ascii="Tahoma" w:hAnsi="Tahoma" w:cs="Tahoma"/>
          <w:sz w:val="16"/>
          <w:szCs w:val="16"/>
        </w:rPr>
        <w:t xml:space="preserve">. </w:t>
      </w:r>
      <w:r w:rsidRPr="009153AF">
        <w:rPr>
          <w:rFonts w:ascii="Tahoma" w:hAnsi="Tahoma" w:cs="Tahoma"/>
          <w:sz w:val="16"/>
          <w:szCs w:val="16"/>
        </w:rPr>
        <w:t>Protokol bude dokladem o předání předmětu nájmu zpět pronajímateli.</w:t>
      </w:r>
    </w:p>
    <w:p w14:paraId="46755D64" w14:textId="77777777" w:rsidR="009153AF" w:rsidRDefault="009153AF" w:rsidP="000E742F">
      <w:pPr>
        <w:widowControl w:val="0"/>
        <w:autoSpaceDE w:val="0"/>
        <w:autoSpaceDN w:val="0"/>
        <w:adjustRightInd w:val="0"/>
        <w:spacing w:after="0" w:line="240" w:lineRule="auto"/>
        <w:jc w:val="center"/>
        <w:outlineLvl w:val="0"/>
        <w:rPr>
          <w:rFonts w:ascii="Tahoma" w:hAnsi="Tahoma" w:cs="Tahoma"/>
          <w:b/>
          <w:sz w:val="16"/>
          <w:szCs w:val="16"/>
        </w:rPr>
      </w:pPr>
    </w:p>
    <w:p w14:paraId="6E8EB81A" w14:textId="2A1017FF"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sz w:val="16"/>
          <w:szCs w:val="16"/>
        </w:rPr>
      </w:pPr>
      <w:r w:rsidRPr="001E5620">
        <w:rPr>
          <w:rFonts w:ascii="Tahoma" w:hAnsi="Tahoma" w:cs="Tahoma"/>
          <w:b/>
          <w:sz w:val="16"/>
          <w:szCs w:val="16"/>
        </w:rPr>
        <w:t>V.</w:t>
      </w:r>
    </w:p>
    <w:p w14:paraId="7439A585"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sz w:val="16"/>
          <w:szCs w:val="16"/>
        </w:rPr>
      </w:pPr>
      <w:r w:rsidRPr="001E5620">
        <w:rPr>
          <w:rFonts w:ascii="Tahoma" w:hAnsi="Tahoma" w:cs="Tahoma"/>
          <w:b/>
          <w:sz w:val="16"/>
          <w:szCs w:val="16"/>
        </w:rPr>
        <w:t>Nájemné a platební podmínky</w:t>
      </w:r>
    </w:p>
    <w:p w14:paraId="628FC4B1" w14:textId="77777777" w:rsidR="000E742F" w:rsidRPr="001E5620" w:rsidRDefault="000E742F" w:rsidP="000E742F">
      <w:pPr>
        <w:widowControl w:val="0"/>
        <w:autoSpaceDE w:val="0"/>
        <w:autoSpaceDN w:val="0"/>
        <w:adjustRightInd w:val="0"/>
        <w:spacing w:after="0" w:line="240" w:lineRule="auto"/>
        <w:jc w:val="both"/>
        <w:outlineLvl w:val="0"/>
        <w:rPr>
          <w:rFonts w:ascii="Tahoma" w:hAnsi="Tahoma" w:cs="Tahoma"/>
          <w:b/>
          <w:sz w:val="16"/>
          <w:szCs w:val="16"/>
        </w:rPr>
      </w:pPr>
    </w:p>
    <w:p w14:paraId="0E753B05" w14:textId="36BE23BD" w:rsidR="00C71870" w:rsidRPr="009153AF" w:rsidRDefault="4D0B7D39" w:rsidP="009153AF">
      <w:pPr>
        <w:pStyle w:val="Odstavecseseznamem"/>
        <w:widowControl w:val="0"/>
        <w:numPr>
          <w:ilvl w:val="1"/>
          <w:numId w:val="18"/>
        </w:numPr>
        <w:autoSpaceDE w:val="0"/>
        <w:autoSpaceDN w:val="0"/>
        <w:adjustRightInd w:val="0"/>
        <w:spacing w:after="120"/>
        <w:ind w:left="357" w:hanging="357"/>
        <w:contextualSpacing w:val="0"/>
        <w:outlineLvl w:val="0"/>
        <w:rPr>
          <w:rFonts w:ascii="Tahoma" w:hAnsi="Tahoma" w:cs="Tahoma"/>
          <w:b/>
          <w:caps/>
          <w:sz w:val="16"/>
          <w:szCs w:val="16"/>
          <w:lang w:eastAsia="ar-SA"/>
        </w:rPr>
      </w:pPr>
      <w:r w:rsidRPr="009153AF">
        <w:rPr>
          <w:rFonts w:ascii="Tahoma" w:hAnsi="Tahoma" w:cs="Tahoma"/>
          <w:sz w:val="16"/>
          <w:szCs w:val="16"/>
        </w:rPr>
        <w:t xml:space="preserve">Nájemné bylo mezi smluvními stranami sjednáno dohodou ve výši 45 000,- Kč bez DPH (slovy: </w:t>
      </w:r>
      <w:proofErr w:type="spellStart"/>
      <w:r w:rsidRPr="009153AF">
        <w:rPr>
          <w:rFonts w:ascii="Tahoma" w:hAnsi="Tahoma" w:cs="Tahoma"/>
          <w:sz w:val="16"/>
          <w:szCs w:val="16"/>
        </w:rPr>
        <w:t>čtyřicetpěttisíckorunčeských</w:t>
      </w:r>
      <w:proofErr w:type="spellEnd"/>
      <w:r w:rsidRPr="009153AF">
        <w:rPr>
          <w:rFonts w:ascii="Tahoma" w:hAnsi="Tahoma" w:cs="Tahoma"/>
          <w:sz w:val="16"/>
          <w:szCs w:val="16"/>
        </w:rPr>
        <w:t xml:space="preserve">) čtvrtletně. </w:t>
      </w:r>
      <w:r w:rsidR="00090C50" w:rsidRPr="009153AF">
        <w:rPr>
          <w:rFonts w:ascii="Tahoma" w:hAnsi="Tahoma" w:cs="Tahoma"/>
          <w:sz w:val="16"/>
          <w:szCs w:val="16"/>
        </w:rPr>
        <w:t xml:space="preserve"> </w:t>
      </w:r>
      <w:r w:rsidR="00C71870" w:rsidRPr="009153AF">
        <w:rPr>
          <w:rFonts w:ascii="Tahoma" w:hAnsi="Tahoma" w:cs="Tahoma"/>
          <w:sz w:val="16"/>
          <w:szCs w:val="16"/>
          <w:lang w:eastAsia="ar-SA"/>
        </w:rPr>
        <w:t>Nájemné zahrnuje také veškerý servis a náhradní díly, provádění pravidelných bezpečnostně technických kontrol dodaného Přístroje po celou dobu</w:t>
      </w:r>
      <w:r w:rsidR="0054644C" w:rsidRPr="009153AF">
        <w:rPr>
          <w:rFonts w:ascii="Tahoma" w:hAnsi="Tahoma" w:cs="Tahoma"/>
          <w:sz w:val="16"/>
          <w:szCs w:val="16"/>
          <w:lang w:eastAsia="ar-SA"/>
        </w:rPr>
        <w:t xml:space="preserve"> </w:t>
      </w:r>
      <w:r w:rsidR="00C71870" w:rsidRPr="009153AF">
        <w:rPr>
          <w:rFonts w:ascii="Tahoma" w:hAnsi="Tahoma" w:cs="Tahoma"/>
          <w:sz w:val="16"/>
          <w:szCs w:val="16"/>
          <w:lang w:eastAsia="ar-SA"/>
        </w:rPr>
        <w:t>a dále provádění instruktáží dle zákona č. 268/2014 Sb., případně zaškolení obsluhujícího personálu.</w:t>
      </w:r>
    </w:p>
    <w:p w14:paraId="4265F3E7" w14:textId="766324FD" w:rsidR="00C71870" w:rsidRPr="009153AF" w:rsidRDefault="00C71870" w:rsidP="009153AF">
      <w:pPr>
        <w:pStyle w:val="Odstavecseseznamem"/>
        <w:widowControl w:val="0"/>
        <w:numPr>
          <w:ilvl w:val="1"/>
          <w:numId w:val="18"/>
        </w:numPr>
        <w:autoSpaceDE w:val="0"/>
        <w:autoSpaceDN w:val="0"/>
        <w:adjustRightInd w:val="0"/>
        <w:spacing w:after="120"/>
        <w:ind w:left="357" w:hanging="357"/>
        <w:contextualSpacing w:val="0"/>
        <w:outlineLvl w:val="0"/>
        <w:rPr>
          <w:rFonts w:ascii="Tahoma" w:hAnsi="Tahoma" w:cs="Tahoma"/>
          <w:b/>
          <w:caps/>
          <w:sz w:val="16"/>
          <w:szCs w:val="16"/>
          <w:lang w:eastAsia="ar-SA"/>
        </w:rPr>
      </w:pPr>
      <w:r w:rsidRPr="009153AF">
        <w:rPr>
          <w:rFonts w:ascii="Tahoma" w:hAnsi="Tahoma" w:cs="Tahoma"/>
          <w:sz w:val="16"/>
          <w:szCs w:val="16"/>
        </w:rPr>
        <w:t xml:space="preserve">Nájemné je splatné </w:t>
      </w:r>
      <w:r w:rsidR="00680373" w:rsidRPr="009153AF">
        <w:rPr>
          <w:rFonts w:ascii="Tahoma" w:hAnsi="Tahoma" w:cs="Tahoma"/>
          <w:sz w:val="16"/>
          <w:szCs w:val="16"/>
        </w:rPr>
        <w:t>čt</w:t>
      </w:r>
      <w:r w:rsidR="000F6BE7" w:rsidRPr="009153AF">
        <w:rPr>
          <w:rFonts w:ascii="Tahoma" w:hAnsi="Tahoma" w:cs="Tahoma"/>
          <w:sz w:val="16"/>
          <w:szCs w:val="16"/>
        </w:rPr>
        <w:t>v</w:t>
      </w:r>
      <w:r w:rsidR="00680373" w:rsidRPr="009153AF">
        <w:rPr>
          <w:rFonts w:ascii="Tahoma" w:hAnsi="Tahoma" w:cs="Tahoma"/>
          <w:sz w:val="16"/>
          <w:szCs w:val="16"/>
        </w:rPr>
        <w:t>rtletně</w:t>
      </w:r>
      <w:r w:rsidRPr="009153AF">
        <w:rPr>
          <w:rFonts w:ascii="Tahoma" w:hAnsi="Tahoma" w:cs="Tahoma"/>
          <w:sz w:val="16"/>
          <w:szCs w:val="16"/>
        </w:rPr>
        <w:t xml:space="preserve"> na účet pronajímatele na základě faktury vystavené pronajímatelem vždy k poslednímu dni </w:t>
      </w:r>
      <w:r w:rsidR="00680373" w:rsidRPr="009153AF">
        <w:rPr>
          <w:rFonts w:ascii="Tahoma" w:hAnsi="Tahoma" w:cs="Tahoma"/>
          <w:sz w:val="16"/>
          <w:szCs w:val="16"/>
        </w:rPr>
        <w:t>kalendářního čtvrtletí</w:t>
      </w:r>
      <w:r w:rsidRPr="009153AF">
        <w:rPr>
          <w:rFonts w:ascii="Tahoma" w:hAnsi="Tahoma" w:cs="Tahoma"/>
          <w:sz w:val="16"/>
          <w:szCs w:val="16"/>
        </w:rPr>
        <w:t xml:space="preserve">. </w:t>
      </w:r>
      <w:r w:rsidR="00DE7527" w:rsidRPr="009153AF">
        <w:rPr>
          <w:rFonts w:ascii="Tahoma" w:hAnsi="Tahoma" w:cs="Tahoma"/>
          <w:sz w:val="16"/>
          <w:szCs w:val="16"/>
        </w:rPr>
        <w:t xml:space="preserve">Nájemné za 4. čtvrtletí roku 2022 je pronajímatel povinen vyfakturovat a fakturu doručit nájemci nejpozději do 15.12.2022. </w:t>
      </w:r>
      <w:r w:rsidRPr="009153AF">
        <w:rPr>
          <w:rFonts w:ascii="Tahoma" w:hAnsi="Tahoma" w:cs="Tahoma"/>
          <w:sz w:val="16"/>
          <w:szCs w:val="16"/>
        </w:rPr>
        <w:t xml:space="preserve">Splatnost faktury je 60 dnů od doručení na Ekonomický úsek objednatele, odbor účetnictví nebo elektronicky ve formátu PDF nebo ISDOC na adresu: faktury@vfn.cz. </w:t>
      </w:r>
    </w:p>
    <w:p w14:paraId="5C4AAA86" w14:textId="52143038" w:rsidR="00C71870" w:rsidRPr="009153AF" w:rsidRDefault="00C71870" w:rsidP="009153AF">
      <w:pPr>
        <w:pStyle w:val="Odstavecseseznamem"/>
        <w:numPr>
          <w:ilvl w:val="1"/>
          <w:numId w:val="18"/>
        </w:numPr>
        <w:spacing w:after="120"/>
        <w:ind w:left="357" w:hanging="357"/>
        <w:contextualSpacing w:val="0"/>
        <w:rPr>
          <w:rFonts w:ascii="Tahoma" w:hAnsi="Tahoma" w:cs="Tahoma"/>
          <w:sz w:val="16"/>
          <w:szCs w:val="16"/>
          <w:lang w:bidi="en-US"/>
        </w:rPr>
      </w:pPr>
      <w:r w:rsidRPr="009153AF">
        <w:rPr>
          <w:rFonts w:ascii="Tahoma" w:hAnsi="Tahoma" w:cs="Tahoma"/>
          <w:sz w:val="16"/>
          <w:szCs w:val="16"/>
          <w:lang w:bidi="en-US"/>
        </w:rPr>
        <w:t>Pokud faktura nebude obsahovat všechny náležitosti daňového dokladu podle § 29 zákona č. 235/2004 Sb., o dani z přidané hodnoty nebo sjednané touto smlouvou, bude nájemce oprávněn ji do 15 dnů od doručení vrátit s tím, že pronajímatel je povinen vystavit novou fakturu nebo opravit původní fakturu. V takovém případě platí nová lhůta splatnosti, která počne běžet doručením opravené nebo nově vyhotovené faktury.</w:t>
      </w:r>
    </w:p>
    <w:p w14:paraId="64376F61" w14:textId="157FA89F" w:rsidR="000E742F" w:rsidRPr="009153AF" w:rsidRDefault="000E742F" w:rsidP="009153AF">
      <w:pPr>
        <w:pStyle w:val="Odstavecseseznamem"/>
        <w:widowControl w:val="0"/>
        <w:numPr>
          <w:ilvl w:val="1"/>
          <w:numId w:val="18"/>
        </w:numPr>
        <w:autoSpaceDE w:val="0"/>
        <w:autoSpaceDN w:val="0"/>
        <w:adjustRightInd w:val="0"/>
        <w:spacing w:after="120"/>
        <w:ind w:left="357" w:hanging="357"/>
        <w:contextualSpacing w:val="0"/>
        <w:outlineLvl w:val="0"/>
        <w:rPr>
          <w:rFonts w:ascii="Tahoma" w:hAnsi="Tahoma" w:cs="Tahoma"/>
          <w:sz w:val="16"/>
          <w:szCs w:val="16"/>
        </w:rPr>
      </w:pPr>
      <w:r w:rsidRPr="009153AF">
        <w:rPr>
          <w:rFonts w:ascii="Tahoma" w:hAnsi="Tahoma" w:cs="Tahoma"/>
          <w:sz w:val="16"/>
          <w:szCs w:val="16"/>
        </w:rPr>
        <w:t xml:space="preserve">Pro případ prodlení nájemce s vrácením pronajaté movité věci sjednávají smluvní strany </w:t>
      </w:r>
      <w:r w:rsidR="001855D0" w:rsidRPr="009153AF">
        <w:rPr>
          <w:rFonts w:ascii="Tahoma" w:hAnsi="Tahoma" w:cs="Tahoma"/>
          <w:sz w:val="16"/>
          <w:szCs w:val="16"/>
        </w:rPr>
        <w:t>úrok z prodlení ve výši 0,01% z dlužné částky</w:t>
      </w:r>
      <w:r w:rsidRPr="009153AF">
        <w:rPr>
          <w:rFonts w:ascii="Tahoma" w:hAnsi="Tahoma" w:cs="Tahoma"/>
          <w:sz w:val="16"/>
          <w:szCs w:val="16"/>
        </w:rPr>
        <w:t xml:space="preserve"> za každý, byť i započatý den prodlení. Tím není dotčeno právo pronajímatele na úhradu nájemného v poměrné části měsíčního nájemného sjednaného dle bodu 5.1 této smlouvy za každý den prodlení.</w:t>
      </w:r>
    </w:p>
    <w:p w14:paraId="59BCBF11" w14:textId="1CF2E639" w:rsidR="00FE7138" w:rsidRPr="009153AF" w:rsidRDefault="00FE7138" w:rsidP="009153AF">
      <w:pPr>
        <w:pStyle w:val="Odstavecseseznamem"/>
        <w:widowControl w:val="0"/>
        <w:numPr>
          <w:ilvl w:val="1"/>
          <w:numId w:val="18"/>
        </w:numPr>
        <w:autoSpaceDE w:val="0"/>
        <w:autoSpaceDN w:val="0"/>
        <w:adjustRightInd w:val="0"/>
        <w:spacing w:after="120"/>
        <w:ind w:left="357" w:hanging="357"/>
        <w:outlineLvl w:val="0"/>
        <w:rPr>
          <w:rFonts w:ascii="Tahoma" w:hAnsi="Tahoma" w:cs="Tahoma"/>
          <w:sz w:val="16"/>
          <w:szCs w:val="16"/>
        </w:rPr>
      </w:pPr>
      <w:r w:rsidRPr="009153AF">
        <w:rPr>
          <w:rFonts w:ascii="Tahoma" w:hAnsi="Tahoma" w:cs="Tahoma"/>
          <w:sz w:val="16"/>
          <w:szCs w:val="16"/>
        </w:rPr>
        <w:t>V případě předčasného ukončení smluvního vztahu je nájemce povinen hradit a pronajímatel vyfakturovat pouze poměrnou část nájmu</w:t>
      </w:r>
      <w:r w:rsidR="000761C4" w:rsidRPr="009153AF">
        <w:rPr>
          <w:rFonts w:ascii="Tahoma" w:hAnsi="Tahoma" w:cs="Tahoma"/>
          <w:sz w:val="16"/>
          <w:szCs w:val="16"/>
        </w:rPr>
        <w:t xml:space="preserve"> dle skutečné délky trvání nájmu.</w:t>
      </w:r>
    </w:p>
    <w:p w14:paraId="3DB8D626" w14:textId="77777777" w:rsidR="000E742F" w:rsidRPr="001E5620" w:rsidRDefault="000E742F" w:rsidP="009153AF">
      <w:pPr>
        <w:widowControl w:val="0"/>
        <w:autoSpaceDE w:val="0"/>
        <w:autoSpaceDN w:val="0"/>
        <w:adjustRightInd w:val="0"/>
        <w:spacing w:after="120" w:line="240" w:lineRule="auto"/>
        <w:jc w:val="both"/>
        <w:outlineLvl w:val="0"/>
        <w:rPr>
          <w:rFonts w:ascii="Tahoma" w:hAnsi="Tahoma" w:cs="Tahoma"/>
          <w:sz w:val="16"/>
          <w:szCs w:val="16"/>
        </w:rPr>
      </w:pPr>
    </w:p>
    <w:p w14:paraId="76FC3795"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sz w:val="16"/>
          <w:szCs w:val="16"/>
        </w:rPr>
      </w:pPr>
      <w:r w:rsidRPr="001E5620">
        <w:rPr>
          <w:rFonts w:ascii="Tahoma" w:hAnsi="Tahoma" w:cs="Tahoma"/>
          <w:b/>
          <w:sz w:val="16"/>
          <w:szCs w:val="16"/>
        </w:rPr>
        <w:t>VI.</w:t>
      </w:r>
    </w:p>
    <w:p w14:paraId="44ED4FC8" w14:textId="77777777" w:rsidR="000E742F" w:rsidRPr="001E5620" w:rsidRDefault="000E742F" w:rsidP="000E742F">
      <w:pPr>
        <w:widowControl w:val="0"/>
        <w:autoSpaceDE w:val="0"/>
        <w:autoSpaceDN w:val="0"/>
        <w:adjustRightInd w:val="0"/>
        <w:spacing w:after="0" w:line="240" w:lineRule="auto"/>
        <w:jc w:val="center"/>
        <w:rPr>
          <w:rFonts w:ascii="Tahoma" w:hAnsi="Tahoma" w:cs="Tahoma"/>
          <w:b/>
          <w:sz w:val="16"/>
          <w:szCs w:val="16"/>
        </w:rPr>
      </w:pPr>
      <w:r w:rsidRPr="001E5620">
        <w:rPr>
          <w:rFonts w:ascii="Tahoma" w:hAnsi="Tahoma" w:cs="Tahoma"/>
          <w:b/>
          <w:sz w:val="16"/>
          <w:szCs w:val="16"/>
        </w:rPr>
        <w:t>Práva a povinnosti pronajímatele</w:t>
      </w:r>
    </w:p>
    <w:p w14:paraId="5F1A80D9" w14:textId="77777777" w:rsidR="000E742F" w:rsidRPr="001E5620" w:rsidRDefault="000E742F" w:rsidP="000E742F">
      <w:pPr>
        <w:widowControl w:val="0"/>
        <w:autoSpaceDE w:val="0"/>
        <w:autoSpaceDN w:val="0"/>
        <w:adjustRightInd w:val="0"/>
        <w:spacing w:after="0" w:line="240" w:lineRule="auto"/>
        <w:jc w:val="center"/>
        <w:rPr>
          <w:rFonts w:ascii="Tahoma" w:hAnsi="Tahoma" w:cs="Tahoma"/>
          <w:b/>
          <w:sz w:val="16"/>
          <w:szCs w:val="16"/>
        </w:rPr>
      </w:pPr>
    </w:p>
    <w:p w14:paraId="16CDF2D4" w14:textId="38D7B9DD" w:rsidR="000E742F" w:rsidRPr="001E5620" w:rsidRDefault="000E742F" w:rsidP="000A6B0C">
      <w:pPr>
        <w:pStyle w:val="Standardnte"/>
        <w:numPr>
          <w:ilvl w:val="1"/>
          <w:numId w:val="20"/>
        </w:numPr>
        <w:jc w:val="both"/>
        <w:rPr>
          <w:rFonts w:ascii="Tahoma" w:hAnsi="Tahoma" w:cs="Tahoma"/>
          <w:sz w:val="16"/>
          <w:szCs w:val="16"/>
        </w:rPr>
      </w:pPr>
      <w:r w:rsidRPr="001E5620">
        <w:rPr>
          <w:rFonts w:ascii="Tahoma" w:hAnsi="Tahoma" w:cs="Tahoma"/>
          <w:sz w:val="16"/>
          <w:szCs w:val="16"/>
        </w:rPr>
        <w:t xml:space="preserve">Nájemní smlouva pronajímatele zavazuje: </w:t>
      </w:r>
    </w:p>
    <w:p w14:paraId="75E97B5D" w14:textId="4FEA4D08" w:rsidR="000E742F" w:rsidRPr="000A6B0C" w:rsidRDefault="000E742F" w:rsidP="00A51DBC">
      <w:pPr>
        <w:pStyle w:val="Standardnte"/>
        <w:numPr>
          <w:ilvl w:val="0"/>
          <w:numId w:val="21"/>
        </w:numPr>
        <w:jc w:val="both"/>
        <w:rPr>
          <w:rFonts w:ascii="Tahoma" w:hAnsi="Tahoma" w:cs="Tahoma"/>
          <w:sz w:val="16"/>
          <w:szCs w:val="16"/>
        </w:rPr>
      </w:pPr>
      <w:r w:rsidRPr="000A6B0C">
        <w:rPr>
          <w:rFonts w:ascii="Tahoma" w:hAnsi="Tahoma" w:cs="Tahoma"/>
          <w:sz w:val="16"/>
          <w:szCs w:val="16"/>
        </w:rPr>
        <w:t>přenechat předmět nájmu nájemci tak, aby ho mohl užívat ke sjednanému nebo</w:t>
      </w:r>
      <w:r w:rsidR="00365CE6" w:rsidRPr="000A6B0C">
        <w:rPr>
          <w:rFonts w:ascii="Tahoma" w:hAnsi="Tahoma" w:cs="Tahoma"/>
          <w:sz w:val="16"/>
          <w:szCs w:val="16"/>
        </w:rPr>
        <w:t xml:space="preserve"> </w:t>
      </w:r>
      <w:r w:rsidRPr="000A6B0C">
        <w:rPr>
          <w:rFonts w:ascii="Tahoma" w:hAnsi="Tahoma" w:cs="Tahoma"/>
          <w:sz w:val="16"/>
          <w:szCs w:val="16"/>
        </w:rPr>
        <w:t>obvyklému</w:t>
      </w:r>
      <w:r w:rsidR="000A6B0C" w:rsidRPr="000A6B0C">
        <w:rPr>
          <w:rFonts w:ascii="Tahoma" w:hAnsi="Tahoma" w:cs="Tahoma"/>
          <w:sz w:val="16"/>
          <w:szCs w:val="16"/>
        </w:rPr>
        <w:t xml:space="preserve"> </w:t>
      </w:r>
      <w:r w:rsidRPr="000A6B0C">
        <w:rPr>
          <w:rFonts w:ascii="Tahoma" w:hAnsi="Tahoma" w:cs="Tahoma"/>
          <w:sz w:val="16"/>
          <w:szCs w:val="16"/>
        </w:rPr>
        <w:t xml:space="preserve">účelu, </w:t>
      </w:r>
    </w:p>
    <w:p w14:paraId="192EA283" w14:textId="56D15812" w:rsidR="000E742F" w:rsidRPr="001E5620" w:rsidRDefault="000E742F" w:rsidP="000A6B0C">
      <w:pPr>
        <w:pStyle w:val="Standardnte"/>
        <w:numPr>
          <w:ilvl w:val="0"/>
          <w:numId w:val="21"/>
        </w:numPr>
        <w:rPr>
          <w:rFonts w:ascii="Tahoma" w:hAnsi="Tahoma" w:cs="Tahoma"/>
          <w:sz w:val="16"/>
          <w:szCs w:val="16"/>
        </w:rPr>
      </w:pPr>
      <w:r w:rsidRPr="001E5620">
        <w:rPr>
          <w:rFonts w:ascii="Tahoma" w:hAnsi="Tahoma" w:cs="Tahoma"/>
          <w:sz w:val="16"/>
          <w:szCs w:val="16"/>
        </w:rPr>
        <w:t>zajistit nájemci nerušené užívání předmětu nájmu po celou dobu nájmu,</w:t>
      </w:r>
    </w:p>
    <w:p w14:paraId="2D1D3BA8" w14:textId="02F4C5FA" w:rsidR="000E742F" w:rsidRPr="00DB2A03" w:rsidRDefault="000E742F" w:rsidP="00FC25F3">
      <w:pPr>
        <w:pStyle w:val="Standardnte"/>
        <w:numPr>
          <w:ilvl w:val="0"/>
          <w:numId w:val="21"/>
        </w:numPr>
        <w:spacing w:after="120"/>
        <w:ind w:left="714" w:hanging="357"/>
        <w:jc w:val="both"/>
        <w:rPr>
          <w:rFonts w:ascii="Tahoma" w:hAnsi="Tahoma" w:cs="Tahoma"/>
          <w:sz w:val="16"/>
          <w:szCs w:val="16"/>
        </w:rPr>
      </w:pPr>
      <w:r w:rsidRPr="00DB2A03">
        <w:rPr>
          <w:rFonts w:ascii="Tahoma" w:hAnsi="Tahoma" w:cs="Tahoma"/>
          <w:sz w:val="16"/>
          <w:szCs w:val="16"/>
        </w:rPr>
        <w:t xml:space="preserve">zaškolit osoby určené nájemcem z hlediska obsluhy předmětu nájmu, jeho nastavení, údržby a podmínkách jeho bezpečného použití a provozu. </w:t>
      </w:r>
    </w:p>
    <w:p w14:paraId="1E628BDB" w14:textId="11DD0294" w:rsidR="000E742F" w:rsidRPr="001E5620" w:rsidRDefault="000E742F" w:rsidP="00FC25F3">
      <w:pPr>
        <w:pStyle w:val="Standardnte"/>
        <w:numPr>
          <w:ilvl w:val="1"/>
          <w:numId w:val="20"/>
        </w:numPr>
        <w:spacing w:after="120"/>
        <w:ind w:left="357" w:hanging="357"/>
        <w:jc w:val="both"/>
        <w:rPr>
          <w:rFonts w:ascii="Tahoma" w:hAnsi="Tahoma" w:cs="Tahoma"/>
          <w:sz w:val="16"/>
          <w:szCs w:val="16"/>
        </w:rPr>
      </w:pPr>
      <w:r w:rsidRPr="001E5620">
        <w:rPr>
          <w:rFonts w:ascii="Tahoma" w:hAnsi="Tahoma" w:cs="Tahoma"/>
          <w:sz w:val="16"/>
          <w:szCs w:val="16"/>
        </w:rPr>
        <w:t>Pronajímatel neodpovídá za vady, o kterých v době uzavření této nájemní smlouvy smluvní strany věděly a které nebrání užívání předmětu nájmu, zejména za vady uvedené v předávacím protokolu, který je přílohou této smlouvy.</w:t>
      </w:r>
    </w:p>
    <w:p w14:paraId="0F44E892" w14:textId="38B6133B" w:rsidR="000E742F" w:rsidRPr="001E5620" w:rsidRDefault="000E742F" w:rsidP="00FC25F3">
      <w:pPr>
        <w:pStyle w:val="Standardnte"/>
        <w:numPr>
          <w:ilvl w:val="1"/>
          <w:numId w:val="20"/>
        </w:numPr>
        <w:spacing w:after="120"/>
        <w:ind w:left="357" w:hanging="357"/>
        <w:jc w:val="both"/>
        <w:rPr>
          <w:rFonts w:ascii="Tahoma" w:hAnsi="Tahoma" w:cs="Tahoma"/>
          <w:bCs/>
          <w:color w:val="auto"/>
          <w:sz w:val="16"/>
          <w:szCs w:val="16"/>
        </w:rPr>
      </w:pPr>
      <w:r w:rsidRPr="001E5620">
        <w:rPr>
          <w:rFonts w:ascii="Tahoma" w:hAnsi="Tahoma" w:cs="Tahoma"/>
          <w:bCs/>
          <w:color w:val="auto"/>
          <w:sz w:val="16"/>
          <w:szCs w:val="16"/>
        </w:rPr>
        <w:t>Pronajímatel nemá právo během nájmu o své vůli pronajatou věc měnit.</w:t>
      </w:r>
    </w:p>
    <w:p w14:paraId="12A4C3E3" w14:textId="7CB21DB2" w:rsidR="000E742F" w:rsidRPr="001E5620" w:rsidRDefault="000E742F" w:rsidP="00FC25F3">
      <w:pPr>
        <w:pStyle w:val="Standardnte"/>
        <w:numPr>
          <w:ilvl w:val="1"/>
          <w:numId w:val="20"/>
        </w:numPr>
        <w:spacing w:after="120"/>
        <w:ind w:left="357" w:hanging="357"/>
        <w:jc w:val="both"/>
        <w:rPr>
          <w:rFonts w:ascii="Tahoma" w:hAnsi="Tahoma" w:cs="Tahoma"/>
          <w:bCs/>
          <w:color w:val="auto"/>
          <w:sz w:val="16"/>
          <w:szCs w:val="16"/>
        </w:rPr>
      </w:pPr>
      <w:r w:rsidRPr="001E5620">
        <w:rPr>
          <w:rFonts w:ascii="Tahoma" w:hAnsi="Tahoma" w:cs="Tahoma"/>
          <w:sz w:val="16"/>
          <w:szCs w:val="16"/>
        </w:rPr>
        <w:t>Pronajímatel se zavazuje po dobu nájmu provádět na své náklady servisní práce včetně dodávky</w:t>
      </w:r>
      <w:r w:rsidR="00A16DAE" w:rsidRPr="001E5620">
        <w:rPr>
          <w:rFonts w:ascii="Tahoma" w:hAnsi="Tahoma" w:cs="Tahoma"/>
          <w:sz w:val="16"/>
          <w:szCs w:val="16"/>
        </w:rPr>
        <w:t xml:space="preserve"> </w:t>
      </w:r>
      <w:r w:rsidRPr="001E5620">
        <w:rPr>
          <w:rFonts w:ascii="Tahoma" w:hAnsi="Tahoma" w:cs="Tahoma"/>
          <w:sz w:val="16"/>
          <w:szCs w:val="16"/>
        </w:rPr>
        <w:t xml:space="preserve">potřebných náhradních dílů a dopravy do místa plnění nájmu, provádět periodické   bezpečnostně-technické kontroly a udržovat </w:t>
      </w:r>
      <w:r w:rsidR="001F22C1" w:rsidRPr="001E5620">
        <w:rPr>
          <w:rFonts w:ascii="Tahoma" w:hAnsi="Tahoma" w:cs="Tahoma"/>
          <w:sz w:val="16"/>
          <w:szCs w:val="16"/>
        </w:rPr>
        <w:t xml:space="preserve">předmět nájmu </w:t>
      </w:r>
      <w:r w:rsidRPr="001E5620">
        <w:rPr>
          <w:rFonts w:ascii="Tahoma" w:hAnsi="Tahoma" w:cs="Tahoma"/>
          <w:sz w:val="16"/>
          <w:szCs w:val="16"/>
        </w:rPr>
        <w:t>v provozuschopném stavu. Protokoly o provedených prohlídkách a servisních zásazích budou neprodleně zasílány nájemci.</w:t>
      </w:r>
    </w:p>
    <w:p w14:paraId="2D0997D9" w14:textId="5CD2E7CB" w:rsidR="000E742F" w:rsidRPr="00DB2A03" w:rsidRDefault="000E742F" w:rsidP="00DB2A03">
      <w:pPr>
        <w:pStyle w:val="Odstavecseseznamem"/>
        <w:numPr>
          <w:ilvl w:val="1"/>
          <w:numId w:val="20"/>
        </w:numPr>
        <w:rPr>
          <w:rFonts w:ascii="Tahoma" w:hAnsi="Tahoma" w:cs="Tahoma"/>
          <w:bCs/>
          <w:sz w:val="16"/>
          <w:szCs w:val="16"/>
        </w:rPr>
      </w:pPr>
      <w:r w:rsidRPr="00DB2A03">
        <w:rPr>
          <w:rFonts w:ascii="Tahoma" w:hAnsi="Tahoma" w:cs="Tahoma"/>
          <w:bCs/>
          <w:sz w:val="16"/>
          <w:szCs w:val="16"/>
        </w:rPr>
        <w:t>Bude-li nájemce užívat předmět nájmu takovým způsobem, že se opotřebovává nad míru přiměřenou okolnostem nebo že hrozí zničení předmětu nájmu, vyzve nájemce, aby věc užíval řádně, dá mu přiměřenou lhůtu k nápravě a upozorní jej na možné následky neuposlechnutí výzvy. Výzva vyžaduje písemnou formu a musí být nájemci doručena. Neuposlechne-li nájemce této výzvy, má pronajímatel právo od této smlouvy odstoupit. Bude-li však hrozit naléhavě vážné nebezpečí z prodlení, má pronajímatel právo odstoupit od této smlouvy, aniž nájemce vyzve k nápravě.</w:t>
      </w:r>
    </w:p>
    <w:p w14:paraId="6B00AB88" w14:textId="77777777" w:rsidR="00FC25F3" w:rsidRDefault="00FC25F3" w:rsidP="000E742F">
      <w:pPr>
        <w:pStyle w:val="Standardnte"/>
        <w:jc w:val="center"/>
        <w:outlineLvl w:val="0"/>
        <w:rPr>
          <w:rFonts w:ascii="Tahoma" w:hAnsi="Tahoma" w:cs="Tahoma"/>
          <w:b/>
          <w:bCs/>
          <w:color w:val="auto"/>
          <w:sz w:val="16"/>
          <w:szCs w:val="16"/>
        </w:rPr>
      </w:pPr>
    </w:p>
    <w:p w14:paraId="0186B163" w14:textId="77777777" w:rsidR="00FC25F3" w:rsidRDefault="00FC25F3" w:rsidP="000E742F">
      <w:pPr>
        <w:pStyle w:val="Standardnte"/>
        <w:jc w:val="center"/>
        <w:outlineLvl w:val="0"/>
        <w:rPr>
          <w:rFonts w:ascii="Tahoma" w:hAnsi="Tahoma" w:cs="Tahoma"/>
          <w:b/>
          <w:bCs/>
          <w:color w:val="auto"/>
          <w:sz w:val="16"/>
          <w:szCs w:val="16"/>
        </w:rPr>
      </w:pPr>
    </w:p>
    <w:p w14:paraId="641324D7" w14:textId="13C18136" w:rsidR="000E742F" w:rsidRPr="001E5620" w:rsidRDefault="000E742F" w:rsidP="000E742F">
      <w:pPr>
        <w:pStyle w:val="Standardnte"/>
        <w:jc w:val="center"/>
        <w:outlineLvl w:val="0"/>
        <w:rPr>
          <w:rFonts w:ascii="Tahoma" w:hAnsi="Tahoma" w:cs="Tahoma"/>
          <w:b/>
          <w:bCs/>
          <w:color w:val="auto"/>
          <w:sz w:val="16"/>
          <w:szCs w:val="16"/>
        </w:rPr>
      </w:pPr>
      <w:r w:rsidRPr="001E5620">
        <w:rPr>
          <w:rFonts w:ascii="Tahoma" w:hAnsi="Tahoma" w:cs="Tahoma"/>
          <w:b/>
          <w:bCs/>
          <w:color w:val="auto"/>
          <w:sz w:val="16"/>
          <w:szCs w:val="16"/>
        </w:rPr>
        <w:t>VII.</w:t>
      </w:r>
    </w:p>
    <w:p w14:paraId="4D79311C" w14:textId="77777777" w:rsidR="000E742F" w:rsidRPr="001E5620" w:rsidRDefault="000E742F" w:rsidP="000E742F">
      <w:pPr>
        <w:pStyle w:val="Standardnte"/>
        <w:jc w:val="center"/>
        <w:rPr>
          <w:rFonts w:ascii="Tahoma" w:hAnsi="Tahoma" w:cs="Tahoma"/>
          <w:b/>
          <w:bCs/>
          <w:color w:val="auto"/>
          <w:sz w:val="16"/>
          <w:szCs w:val="16"/>
        </w:rPr>
      </w:pPr>
      <w:r w:rsidRPr="001E5620">
        <w:rPr>
          <w:rFonts w:ascii="Tahoma" w:hAnsi="Tahoma" w:cs="Tahoma"/>
          <w:b/>
          <w:bCs/>
          <w:color w:val="auto"/>
          <w:sz w:val="16"/>
          <w:szCs w:val="16"/>
        </w:rPr>
        <w:t>Práva a povinnosti nájemce</w:t>
      </w:r>
    </w:p>
    <w:p w14:paraId="3D5DD351" w14:textId="77777777" w:rsidR="000E742F" w:rsidRPr="001E5620" w:rsidRDefault="000E742F" w:rsidP="000E742F">
      <w:pPr>
        <w:pStyle w:val="Standardnte"/>
        <w:jc w:val="center"/>
        <w:rPr>
          <w:rFonts w:ascii="Tahoma" w:hAnsi="Tahoma" w:cs="Tahoma"/>
          <w:b/>
          <w:bCs/>
          <w:color w:val="auto"/>
          <w:sz w:val="16"/>
          <w:szCs w:val="16"/>
        </w:rPr>
      </w:pPr>
    </w:p>
    <w:p w14:paraId="5380A397" w14:textId="040E9C51" w:rsidR="000E742F" w:rsidRPr="001E5620" w:rsidRDefault="000E742F" w:rsidP="00D56782">
      <w:pPr>
        <w:pStyle w:val="Standardnte"/>
        <w:numPr>
          <w:ilvl w:val="1"/>
          <w:numId w:val="24"/>
        </w:numPr>
        <w:jc w:val="both"/>
        <w:rPr>
          <w:rFonts w:ascii="Tahoma" w:hAnsi="Tahoma" w:cs="Tahoma"/>
          <w:sz w:val="16"/>
          <w:szCs w:val="16"/>
        </w:rPr>
      </w:pPr>
      <w:r w:rsidRPr="001E5620">
        <w:rPr>
          <w:rFonts w:ascii="Tahoma" w:hAnsi="Tahoma" w:cs="Tahoma"/>
          <w:sz w:val="16"/>
          <w:szCs w:val="16"/>
        </w:rPr>
        <w:t>Nájemní smlouva sjednává nájemci tato práva:</w:t>
      </w:r>
    </w:p>
    <w:p w14:paraId="2FE32477" w14:textId="3A6D9CDD" w:rsidR="00FE30A8" w:rsidRPr="00D56782" w:rsidRDefault="000E742F" w:rsidP="00D56782">
      <w:pPr>
        <w:pStyle w:val="Odstavecseseznamem"/>
        <w:numPr>
          <w:ilvl w:val="0"/>
          <w:numId w:val="25"/>
        </w:numPr>
        <w:rPr>
          <w:rFonts w:ascii="Tahoma" w:hAnsi="Tahoma" w:cs="Tahoma"/>
          <w:sz w:val="16"/>
          <w:szCs w:val="16"/>
        </w:rPr>
      </w:pPr>
      <w:r w:rsidRPr="00D56782">
        <w:rPr>
          <w:rFonts w:ascii="Tahoma" w:hAnsi="Tahoma" w:cs="Tahoma"/>
          <w:sz w:val="16"/>
          <w:szCs w:val="16"/>
        </w:rPr>
        <w:t>oznámí-li nájemce řádně a včas pronajímateli vadu předmětu nájmu, kterou je povinen odstranit pronajímatel, a ten tak neučiní bez zbytečného odkladu, takže nájemce může předmět nájmu užívat jen s obtížemi, má nájemce právo na přiměřenou slevu z nájemného. V případě, že vada bude zásadním způsobem ztěžovat užívání nebo ho znemožní zcela, má nájemce právo na prominutí nájemného, nebo může odstoupit od smlouvy. Nájemce má právo započíst si to, co může podle předchozího ustanovení žádat od pronajímatele, až do výše nájemného za jeden měsíc, je-li doba nájmu kratší, až do výše nájemného.</w:t>
      </w:r>
    </w:p>
    <w:p w14:paraId="74EA3802" w14:textId="603915D9" w:rsidR="00BA30E6" w:rsidRPr="00D56782" w:rsidRDefault="000E742F" w:rsidP="00D56782">
      <w:pPr>
        <w:pStyle w:val="Odstavecseseznamem"/>
        <w:numPr>
          <w:ilvl w:val="0"/>
          <w:numId w:val="25"/>
        </w:numPr>
        <w:rPr>
          <w:rFonts w:ascii="Tahoma" w:hAnsi="Tahoma" w:cs="Tahoma"/>
          <w:sz w:val="16"/>
          <w:szCs w:val="16"/>
        </w:rPr>
      </w:pPr>
      <w:r w:rsidRPr="00D56782">
        <w:rPr>
          <w:rFonts w:ascii="Tahoma" w:hAnsi="Tahoma" w:cs="Tahoma"/>
          <w:sz w:val="16"/>
          <w:szCs w:val="16"/>
        </w:rPr>
        <w:t>trvá-li oprava vzhledem k době nájmu dobu nepřiměřeně dlouhou, nebo ztěžuje-li oprava užívání předmětu nájmu nad míru obvyklou, má nájemce právo na slevu z nájmu podle doby opravy a jejího rozsahu</w:t>
      </w:r>
      <w:r w:rsidR="00C32AD2" w:rsidRPr="00D56782">
        <w:rPr>
          <w:rFonts w:ascii="Tahoma" w:hAnsi="Tahoma" w:cs="Tahoma"/>
          <w:sz w:val="16"/>
          <w:szCs w:val="16"/>
        </w:rPr>
        <w:t>.</w:t>
      </w:r>
    </w:p>
    <w:p w14:paraId="6E62BF1A" w14:textId="0BD058FD" w:rsidR="000E742F" w:rsidRPr="00D56782" w:rsidRDefault="000E742F" w:rsidP="00D56782">
      <w:pPr>
        <w:pStyle w:val="Odstavecseseznamem"/>
        <w:numPr>
          <w:ilvl w:val="0"/>
          <w:numId w:val="25"/>
        </w:numPr>
        <w:spacing w:after="120"/>
        <w:ind w:left="714" w:hanging="357"/>
        <w:rPr>
          <w:rFonts w:ascii="Tahoma" w:hAnsi="Tahoma" w:cs="Tahoma"/>
          <w:sz w:val="16"/>
          <w:szCs w:val="16"/>
        </w:rPr>
      </w:pPr>
      <w:r w:rsidRPr="00D56782">
        <w:rPr>
          <w:rFonts w:ascii="Tahoma" w:hAnsi="Tahoma" w:cs="Tahoma"/>
          <w:sz w:val="16"/>
          <w:szCs w:val="16"/>
        </w:rPr>
        <w:t>jedná-li se o takovou opravu, že v době jejího provádění není možné předmět nájmu vůbec užívat, má nájemce právo, aby mu pronajímatel dočasně poskytl k užívání jinou věc (tak, aby byl naplněn účel této smlouvy), nebo může od této smlouvy odstoupit.</w:t>
      </w:r>
    </w:p>
    <w:p w14:paraId="02B59DF4" w14:textId="55AA3944" w:rsidR="000E742F" w:rsidRPr="001E5620" w:rsidRDefault="000E742F" w:rsidP="00EE481C">
      <w:pPr>
        <w:pStyle w:val="Standardnte"/>
        <w:numPr>
          <w:ilvl w:val="1"/>
          <w:numId w:val="24"/>
        </w:numPr>
        <w:jc w:val="both"/>
        <w:rPr>
          <w:rFonts w:ascii="Tahoma" w:hAnsi="Tahoma" w:cs="Tahoma"/>
          <w:sz w:val="16"/>
          <w:szCs w:val="16"/>
        </w:rPr>
      </w:pPr>
      <w:r w:rsidRPr="001E5620">
        <w:rPr>
          <w:rFonts w:ascii="Tahoma" w:hAnsi="Tahoma" w:cs="Tahoma"/>
          <w:sz w:val="16"/>
          <w:szCs w:val="16"/>
        </w:rPr>
        <w:t>Nájemní smlouva nájemce zavazuje:</w:t>
      </w:r>
    </w:p>
    <w:p w14:paraId="0C79513E" w14:textId="31D85ADD" w:rsidR="000E742F" w:rsidRPr="001E5620" w:rsidRDefault="000E742F" w:rsidP="00EE481C">
      <w:pPr>
        <w:pStyle w:val="Standardnte"/>
        <w:numPr>
          <w:ilvl w:val="0"/>
          <w:numId w:val="27"/>
        </w:numPr>
        <w:jc w:val="both"/>
        <w:rPr>
          <w:rFonts w:ascii="Tahoma" w:hAnsi="Tahoma" w:cs="Tahoma"/>
          <w:sz w:val="16"/>
          <w:szCs w:val="16"/>
        </w:rPr>
      </w:pPr>
      <w:r w:rsidRPr="001E5620">
        <w:rPr>
          <w:rFonts w:ascii="Tahoma" w:hAnsi="Tahoma" w:cs="Tahoma"/>
          <w:sz w:val="16"/>
          <w:szCs w:val="16"/>
        </w:rPr>
        <w:t>užívat předmět nájmu jako řádný hospodář k účelu sjednanému, případně obvyklému, a platit nájemné dle této smlouvy,</w:t>
      </w:r>
    </w:p>
    <w:p w14:paraId="252E6276" w14:textId="0425DCD5" w:rsidR="000E742F" w:rsidRPr="001E5620" w:rsidRDefault="000E742F" w:rsidP="00EE481C">
      <w:pPr>
        <w:pStyle w:val="Standardnte"/>
        <w:numPr>
          <w:ilvl w:val="0"/>
          <w:numId w:val="27"/>
        </w:numPr>
        <w:jc w:val="both"/>
        <w:rPr>
          <w:rFonts w:ascii="Tahoma" w:hAnsi="Tahoma" w:cs="Tahoma"/>
          <w:sz w:val="16"/>
          <w:szCs w:val="16"/>
        </w:rPr>
      </w:pPr>
      <w:r w:rsidRPr="001E5620">
        <w:rPr>
          <w:rFonts w:ascii="Tahoma" w:hAnsi="Tahoma" w:cs="Tahoma"/>
          <w:sz w:val="16"/>
          <w:szCs w:val="16"/>
        </w:rPr>
        <w:t>chránit předmět nájmu před jeho poškozením, ztrátou nebo zničením,</w:t>
      </w:r>
    </w:p>
    <w:p w14:paraId="7F841668" w14:textId="3B9579B2" w:rsidR="000E742F" w:rsidRPr="001E5620" w:rsidRDefault="000E742F" w:rsidP="00EE481C">
      <w:pPr>
        <w:pStyle w:val="Standardnte"/>
        <w:numPr>
          <w:ilvl w:val="0"/>
          <w:numId w:val="27"/>
        </w:numPr>
        <w:jc w:val="both"/>
        <w:rPr>
          <w:rFonts w:ascii="Tahoma" w:hAnsi="Tahoma" w:cs="Tahoma"/>
          <w:sz w:val="16"/>
          <w:szCs w:val="16"/>
        </w:rPr>
      </w:pPr>
      <w:r w:rsidRPr="001E5620">
        <w:rPr>
          <w:rFonts w:ascii="Tahoma" w:hAnsi="Tahoma" w:cs="Tahoma"/>
          <w:sz w:val="16"/>
          <w:szCs w:val="16"/>
        </w:rPr>
        <w:lastRenderedPageBreak/>
        <w:t>oznámit pronajímateli, že předmět nájmu má vadu, kterou je povinen odstranit pronajímatel, a to ihned poté, kdy ji zjistí nebo kdy při pečlivém užívání věci zjistit mohl,</w:t>
      </w:r>
    </w:p>
    <w:p w14:paraId="095C84AA" w14:textId="706A82D8" w:rsidR="000E742F" w:rsidRPr="001E5620" w:rsidRDefault="000E742F" w:rsidP="00EE481C">
      <w:pPr>
        <w:pStyle w:val="Standardnte"/>
        <w:numPr>
          <w:ilvl w:val="0"/>
          <w:numId w:val="27"/>
        </w:numPr>
        <w:jc w:val="both"/>
        <w:rPr>
          <w:rFonts w:ascii="Tahoma" w:hAnsi="Tahoma" w:cs="Tahoma"/>
          <w:sz w:val="16"/>
          <w:szCs w:val="16"/>
        </w:rPr>
      </w:pPr>
      <w:r w:rsidRPr="001E5620">
        <w:rPr>
          <w:rFonts w:ascii="Tahoma" w:hAnsi="Tahoma" w:cs="Tahoma"/>
          <w:sz w:val="16"/>
          <w:szCs w:val="16"/>
        </w:rPr>
        <w:t>ukáže-li se během nájmu potřeba provést nezbytnou opravu věci, kterou nelze odložit na dobu po skončení nájmu, musí ji nájemce strpět, i když mu provedení opravy způsobí obtíže nebo omezí užívání předmětu nájmu,</w:t>
      </w:r>
    </w:p>
    <w:p w14:paraId="3D5A26C7" w14:textId="412A88DD" w:rsidR="000E742F" w:rsidRPr="001E5620" w:rsidRDefault="000E742F" w:rsidP="00EE481C">
      <w:pPr>
        <w:pStyle w:val="Standardnte"/>
        <w:numPr>
          <w:ilvl w:val="0"/>
          <w:numId w:val="27"/>
        </w:numPr>
        <w:jc w:val="both"/>
        <w:rPr>
          <w:rFonts w:ascii="Tahoma" w:hAnsi="Tahoma" w:cs="Tahoma"/>
          <w:sz w:val="16"/>
          <w:szCs w:val="16"/>
        </w:rPr>
      </w:pPr>
      <w:r w:rsidRPr="001E5620">
        <w:rPr>
          <w:rFonts w:ascii="Tahoma" w:hAnsi="Tahoma" w:cs="Tahoma"/>
          <w:sz w:val="16"/>
          <w:szCs w:val="16"/>
        </w:rPr>
        <w:t xml:space="preserve">umožnit pronajímateli, na základě oznámení učiněného předem v přiměřené době, provést v nezbytném rozsahu prohlídku předmětu nájmu, jakož i přístup k věci nebo do ní, za účelem provedení potřebné opravy nebo údržby předmětu nájmu. Předchozí oznámení se nevyžaduje, je-li nezbytné zabránit škodě nebo hrozí-li nebezpečí z prodlení.  Vzniknou-li nájemci takovou činností pronajímatele obtíže, které nejsou jen nepodstatné, má právo na slevu z nájemného. </w:t>
      </w:r>
    </w:p>
    <w:p w14:paraId="468E82E6" w14:textId="17D14B72" w:rsidR="000E742F" w:rsidRPr="001E5620" w:rsidRDefault="00F57EA5" w:rsidP="00EE481C">
      <w:pPr>
        <w:pStyle w:val="Standardnte"/>
        <w:numPr>
          <w:ilvl w:val="0"/>
          <w:numId w:val="27"/>
        </w:numPr>
        <w:jc w:val="both"/>
        <w:rPr>
          <w:rFonts w:ascii="Tahoma" w:hAnsi="Tahoma" w:cs="Tahoma"/>
          <w:sz w:val="16"/>
          <w:szCs w:val="16"/>
        </w:rPr>
      </w:pPr>
      <w:r w:rsidRPr="001E5620">
        <w:rPr>
          <w:rFonts w:ascii="Tahoma" w:hAnsi="Tahoma" w:cs="Tahoma"/>
          <w:sz w:val="16"/>
          <w:szCs w:val="16"/>
        </w:rPr>
        <w:t>n</w:t>
      </w:r>
      <w:r w:rsidR="000E742F" w:rsidRPr="001E5620">
        <w:rPr>
          <w:rFonts w:ascii="Tahoma" w:hAnsi="Tahoma" w:cs="Tahoma"/>
          <w:sz w:val="16"/>
          <w:szCs w:val="16"/>
        </w:rPr>
        <w:t>epřenechat ani zřídit jakákoliv práva k předmětu nájmu třetí straně,</w:t>
      </w:r>
    </w:p>
    <w:p w14:paraId="64408CE4" w14:textId="534820FD" w:rsidR="000E742F" w:rsidRPr="001E5620" w:rsidRDefault="000E742F" w:rsidP="00EE481C">
      <w:pPr>
        <w:pStyle w:val="Standardnte"/>
        <w:numPr>
          <w:ilvl w:val="0"/>
          <w:numId w:val="27"/>
        </w:numPr>
        <w:jc w:val="both"/>
        <w:rPr>
          <w:rFonts w:ascii="Tahoma" w:hAnsi="Tahoma" w:cs="Tahoma"/>
          <w:sz w:val="16"/>
          <w:szCs w:val="16"/>
        </w:rPr>
      </w:pPr>
      <w:r w:rsidRPr="001E5620">
        <w:rPr>
          <w:rFonts w:ascii="Tahoma" w:hAnsi="Tahoma" w:cs="Tahoma"/>
          <w:sz w:val="16"/>
          <w:szCs w:val="16"/>
        </w:rPr>
        <w:t>neprovádět na předmětu nájmu jakékoliv změny či jakékoliv opravy nebo úpravy bez předchozího písemného souhlasu pronajímatele,</w:t>
      </w:r>
    </w:p>
    <w:p w14:paraId="1B69F0C7" w14:textId="11267C2E" w:rsidR="000E742F" w:rsidRPr="001E5620" w:rsidRDefault="000E742F" w:rsidP="00EE481C">
      <w:pPr>
        <w:pStyle w:val="Standardnte"/>
        <w:numPr>
          <w:ilvl w:val="0"/>
          <w:numId w:val="27"/>
        </w:numPr>
        <w:spacing w:after="120"/>
        <w:ind w:left="714" w:hanging="357"/>
        <w:jc w:val="both"/>
        <w:rPr>
          <w:rFonts w:ascii="Tahoma" w:hAnsi="Tahoma" w:cs="Tahoma"/>
          <w:sz w:val="16"/>
          <w:szCs w:val="16"/>
        </w:rPr>
      </w:pPr>
      <w:r w:rsidRPr="001E5620">
        <w:rPr>
          <w:rFonts w:ascii="Tahoma" w:hAnsi="Tahoma" w:cs="Tahoma"/>
          <w:sz w:val="16"/>
          <w:szCs w:val="16"/>
        </w:rPr>
        <w:t xml:space="preserve">předmět nájmu vrátit pronajímateli, pokud jej nepotřebuje. </w:t>
      </w:r>
    </w:p>
    <w:p w14:paraId="1A8C20A1" w14:textId="38BFA6EC" w:rsidR="000E742F" w:rsidRPr="001E5620" w:rsidRDefault="000E742F" w:rsidP="00EE481C">
      <w:pPr>
        <w:pStyle w:val="Standardnte"/>
        <w:numPr>
          <w:ilvl w:val="1"/>
          <w:numId w:val="24"/>
        </w:numPr>
        <w:jc w:val="both"/>
        <w:rPr>
          <w:rFonts w:ascii="Tahoma" w:hAnsi="Tahoma" w:cs="Tahoma"/>
          <w:sz w:val="16"/>
          <w:szCs w:val="16"/>
        </w:rPr>
      </w:pPr>
      <w:r w:rsidRPr="001E5620">
        <w:rPr>
          <w:rFonts w:ascii="Tahoma" w:hAnsi="Tahoma" w:cs="Tahoma"/>
          <w:sz w:val="16"/>
          <w:szCs w:val="16"/>
        </w:rPr>
        <w:t>Při skončení nájmu je nájemce povinen odevzdat pronajímateli předmět nájmu v</w:t>
      </w:r>
      <w:r w:rsidR="006D3AFD" w:rsidRPr="001E5620">
        <w:rPr>
          <w:rFonts w:ascii="Tahoma" w:hAnsi="Tahoma" w:cs="Tahoma"/>
          <w:sz w:val="16"/>
          <w:szCs w:val="16"/>
        </w:rPr>
        <w:t> </w:t>
      </w:r>
      <w:r w:rsidRPr="001E5620">
        <w:rPr>
          <w:rFonts w:ascii="Tahoma" w:hAnsi="Tahoma" w:cs="Tahoma"/>
          <w:sz w:val="16"/>
          <w:szCs w:val="16"/>
        </w:rPr>
        <w:t>místě, kde jej převzal,</w:t>
      </w:r>
      <w:r w:rsidR="00756C89" w:rsidRPr="001E5620">
        <w:rPr>
          <w:rFonts w:ascii="Tahoma" w:hAnsi="Tahoma" w:cs="Tahoma"/>
          <w:sz w:val="16"/>
          <w:szCs w:val="16"/>
        </w:rPr>
        <w:t xml:space="preserve"> </w:t>
      </w:r>
      <w:r w:rsidRPr="001E5620">
        <w:rPr>
          <w:rFonts w:ascii="Tahoma" w:hAnsi="Tahoma" w:cs="Tahoma"/>
          <w:sz w:val="16"/>
          <w:szCs w:val="16"/>
        </w:rPr>
        <w:t>a v</w:t>
      </w:r>
      <w:r w:rsidR="006D3AFD" w:rsidRPr="001E5620">
        <w:rPr>
          <w:rFonts w:ascii="Tahoma" w:hAnsi="Tahoma" w:cs="Tahoma"/>
          <w:sz w:val="16"/>
          <w:szCs w:val="16"/>
        </w:rPr>
        <w:t> </w:t>
      </w:r>
      <w:r w:rsidRPr="001E5620">
        <w:rPr>
          <w:rFonts w:ascii="Tahoma" w:hAnsi="Tahoma" w:cs="Tahoma"/>
          <w:sz w:val="16"/>
          <w:szCs w:val="16"/>
        </w:rPr>
        <w:t>takovém stavu, v</w:t>
      </w:r>
      <w:r w:rsidR="006D3AFD" w:rsidRPr="001E5620">
        <w:rPr>
          <w:rFonts w:ascii="Tahoma" w:hAnsi="Tahoma" w:cs="Tahoma"/>
          <w:sz w:val="16"/>
          <w:szCs w:val="16"/>
        </w:rPr>
        <w:t> </w:t>
      </w:r>
      <w:r w:rsidRPr="001E5620">
        <w:rPr>
          <w:rFonts w:ascii="Tahoma" w:hAnsi="Tahoma" w:cs="Tahoma"/>
          <w:sz w:val="16"/>
          <w:szCs w:val="16"/>
        </w:rPr>
        <w:t>jakém byl v</w:t>
      </w:r>
      <w:r w:rsidR="006D3AFD" w:rsidRPr="001E5620">
        <w:rPr>
          <w:rFonts w:ascii="Tahoma" w:hAnsi="Tahoma" w:cs="Tahoma"/>
          <w:sz w:val="16"/>
          <w:szCs w:val="16"/>
        </w:rPr>
        <w:t> </w:t>
      </w:r>
      <w:r w:rsidRPr="001E5620">
        <w:rPr>
          <w:rFonts w:ascii="Tahoma" w:hAnsi="Tahoma" w:cs="Tahoma"/>
          <w:sz w:val="16"/>
          <w:szCs w:val="16"/>
        </w:rPr>
        <w:t>době, kdy jej převzal, s</w:t>
      </w:r>
      <w:r w:rsidR="006D3AFD" w:rsidRPr="001E5620">
        <w:rPr>
          <w:rFonts w:ascii="Tahoma" w:hAnsi="Tahoma" w:cs="Tahoma"/>
          <w:sz w:val="16"/>
          <w:szCs w:val="16"/>
        </w:rPr>
        <w:t> </w:t>
      </w:r>
      <w:r w:rsidRPr="001E5620">
        <w:rPr>
          <w:rFonts w:ascii="Tahoma" w:hAnsi="Tahoma" w:cs="Tahoma"/>
          <w:sz w:val="16"/>
          <w:szCs w:val="16"/>
        </w:rPr>
        <w:t>přihlédnutím k</w:t>
      </w:r>
      <w:r w:rsidR="006D3AFD" w:rsidRPr="001E5620">
        <w:rPr>
          <w:rFonts w:ascii="Tahoma" w:hAnsi="Tahoma" w:cs="Tahoma"/>
          <w:sz w:val="16"/>
          <w:szCs w:val="16"/>
        </w:rPr>
        <w:t> </w:t>
      </w:r>
      <w:r w:rsidRPr="001E5620">
        <w:rPr>
          <w:rFonts w:ascii="Tahoma" w:hAnsi="Tahoma" w:cs="Tahoma"/>
          <w:sz w:val="16"/>
          <w:szCs w:val="16"/>
        </w:rPr>
        <w:t xml:space="preserve">obvyklému opotřebení při řádném užívání, ledaže předmět nájmu zanikl nebo se znehodnotil. </w:t>
      </w:r>
    </w:p>
    <w:p w14:paraId="0CCC928A" w14:textId="77777777" w:rsidR="000E742F" w:rsidRDefault="000E742F" w:rsidP="000E742F">
      <w:pPr>
        <w:widowControl w:val="0"/>
        <w:autoSpaceDE w:val="0"/>
        <w:autoSpaceDN w:val="0"/>
        <w:adjustRightInd w:val="0"/>
        <w:spacing w:after="0" w:line="240" w:lineRule="auto"/>
        <w:rPr>
          <w:rFonts w:ascii="Tahoma" w:hAnsi="Tahoma" w:cs="Tahoma"/>
          <w:b/>
          <w:sz w:val="16"/>
          <w:szCs w:val="16"/>
        </w:rPr>
      </w:pPr>
    </w:p>
    <w:p w14:paraId="0B3C9A0B" w14:textId="77777777" w:rsidR="00EE481C" w:rsidRPr="001E5620" w:rsidRDefault="00EE481C" w:rsidP="000E742F">
      <w:pPr>
        <w:widowControl w:val="0"/>
        <w:autoSpaceDE w:val="0"/>
        <w:autoSpaceDN w:val="0"/>
        <w:adjustRightInd w:val="0"/>
        <w:spacing w:after="0" w:line="240" w:lineRule="auto"/>
        <w:rPr>
          <w:rFonts w:ascii="Tahoma" w:hAnsi="Tahoma" w:cs="Tahoma"/>
          <w:b/>
          <w:sz w:val="16"/>
          <w:szCs w:val="16"/>
        </w:rPr>
      </w:pPr>
    </w:p>
    <w:p w14:paraId="1F1E67A4" w14:textId="77777777" w:rsidR="000E742F" w:rsidRPr="001E5620" w:rsidRDefault="000E742F" w:rsidP="000E742F">
      <w:pPr>
        <w:widowControl w:val="0"/>
        <w:autoSpaceDE w:val="0"/>
        <w:autoSpaceDN w:val="0"/>
        <w:adjustRightInd w:val="0"/>
        <w:spacing w:after="0" w:line="240" w:lineRule="auto"/>
        <w:jc w:val="center"/>
        <w:outlineLvl w:val="0"/>
        <w:rPr>
          <w:rFonts w:ascii="Tahoma" w:hAnsi="Tahoma" w:cs="Tahoma"/>
          <w:b/>
          <w:bCs/>
          <w:sz w:val="16"/>
          <w:szCs w:val="16"/>
        </w:rPr>
      </w:pPr>
      <w:r w:rsidRPr="001E5620">
        <w:rPr>
          <w:rFonts w:ascii="Tahoma" w:hAnsi="Tahoma" w:cs="Tahoma"/>
          <w:b/>
          <w:bCs/>
          <w:sz w:val="16"/>
          <w:szCs w:val="16"/>
        </w:rPr>
        <w:t>VIII.</w:t>
      </w:r>
    </w:p>
    <w:p w14:paraId="6C7AB832" w14:textId="77777777" w:rsidR="000E742F" w:rsidRPr="001E5620" w:rsidRDefault="000E742F" w:rsidP="000E742F">
      <w:pPr>
        <w:widowControl w:val="0"/>
        <w:autoSpaceDE w:val="0"/>
        <w:autoSpaceDN w:val="0"/>
        <w:adjustRightInd w:val="0"/>
        <w:spacing w:after="0" w:line="240" w:lineRule="auto"/>
        <w:jc w:val="center"/>
        <w:rPr>
          <w:rFonts w:ascii="Tahoma" w:hAnsi="Tahoma" w:cs="Tahoma"/>
          <w:b/>
          <w:bCs/>
          <w:sz w:val="16"/>
          <w:szCs w:val="16"/>
        </w:rPr>
      </w:pPr>
      <w:r w:rsidRPr="001E5620">
        <w:rPr>
          <w:rFonts w:ascii="Tahoma" w:hAnsi="Tahoma" w:cs="Tahoma"/>
          <w:b/>
          <w:bCs/>
          <w:sz w:val="16"/>
          <w:szCs w:val="16"/>
        </w:rPr>
        <w:t xml:space="preserve">Závěrečná ustanovení </w:t>
      </w:r>
    </w:p>
    <w:p w14:paraId="3AF94A27" w14:textId="77777777" w:rsidR="000E742F" w:rsidRPr="001E5620" w:rsidRDefault="000E742F" w:rsidP="000E742F">
      <w:pPr>
        <w:widowControl w:val="0"/>
        <w:autoSpaceDE w:val="0"/>
        <w:autoSpaceDN w:val="0"/>
        <w:adjustRightInd w:val="0"/>
        <w:spacing w:after="0" w:line="240" w:lineRule="auto"/>
        <w:rPr>
          <w:rFonts w:ascii="Tahoma" w:hAnsi="Tahoma" w:cs="Tahoma"/>
          <w:b/>
          <w:bCs/>
          <w:sz w:val="16"/>
          <w:szCs w:val="16"/>
        </w:rPr>
      </w:pPr>
    </w:p>
    <w:p w14:paraId="089E9AE7" w14:textId="019B5FA3" w:rsidR="000E742F" w:rsidRPr="00224407" w:rsidRDefault="000E742F" w:rsidP="007D55B4">
      <w:pPr>
        <w:pStyle w:val="Odstavecseseznamem"/>
        <w:widowControl w:val="0"/>
        <w:numPr>
          <w:ilvl w:val="1"/>
          <w:numId w:val="30"/>
        </w:numPr>
        <w:autoSpaceDE w:val="0"/>
        <w:autoSpaceDN w:val="0"/>
        <w:adjustRightInd w:val="0"/>
        <w:spacing w:after="120"/>
        <w:ind w:left="357" w:hanging="357"/>
        <w:contextualSpacing w:val="0"/>
        <w:rPr>
          <w:rFonts w:ascii="Tahoma" w:hAnsi="Tahoma" w:cs="Tahoma"/>
          <w:sz w:val="16"/>
          <w:szCs w:val="16"/>
        </w:rPr>
      </w:pPr>
      <w:r w:rsidRPr="00224407">
        <w:rPr>
          <w:rFonts w:ascii="Tahoma" w:hAnsi="Tahoma" w:cs="Tahoma"/>
          <w:sz w:val="16"/>
          <w:szCs w:val="16"/>
        </w:rPr>
        <w:t>Obě smluvní strany shodně prohlašují, že si tuto smlouvu před jejím podpisem přečetly, že byla uzavřena po vzájemném projednání podle jejich pravé a svobodné vůle, určitě, vážně a srozumitelně, nikoliv v</w:t>
      </w:r>
      <w:r w:rsidR="006D3AFD" w:rsidRPr="00224407">
        <w:rPr>
          <w:rFonts w:ascii="Tahoma" w:hAnsi="Tahoma" w:cs="Tahoma"/>
          <w:sz w:val="16"/>
          <w:szCs w:val="16"/>
        </w:rPr>
        <w:t> </w:t>
      </w:r>
      <w:r w:rsidRPr="00224407">
        <w:rPr>
          <w:rFonts w:ascii="Tahoma" w:hAnsi="Tahoma" w:cs="Tahoma"/>
          <w:sz w:val="16"/>
          <w:szCs w:val="16"/>
        </w:rPr>
        <w:t xml:space="preserve">tísni. </w:t>
      </w:r>
    </w:p>
    <w:p w14:paraId="46684A63" w14:textId="42181C99" w:rsidR="000E742F" w:rsidRPr="00224407" w:rsidRDefault="000E742F" w:rsidP="007D55B4">
      <w:pPr>
        <w:pStyle w:val="Odstavecseseznamem"/>
        <w:widowControl w:val="0"/>
        <w:numPr>
          <w:ilvl w:val="1"/>
          <w:numId w:val="30"/>
        </w:numPr>
        <w:autoSpaceDE w:val="0"/>
        <w:autoSpaceDN w:val="0"/>
        <w:adjustRightInd w:val="0"/>
        <w:spacing w:after="120"/>
        <w:ind w:left="357" w:hanging="357"/>
        <w:contextualSpacing w:val="0"/>
        <w:rPr>
          <w:rFonts w:ascii="Tahoma" w:hAnsi="Tahoma" w:cs="Tahoma"/>
          <w:sz w:val="16"/>
          <w:szCs w:val="16"/>
        </w:rPr>
      </w:pPr>
      <w:r w:rsidRPr="00224407">
        <w:rPr>
          <w:rFonts w:ascii="Tahoma" w:hAnsi="Tahoma" w:cs="Tahoma"/>
          <w:sz w:val="16"/>
          <w:szCs w:val="16"/>
        </w:rPr>
        <w:t xml:space="preserve">Změny a doplňky této smlouvy lze činit pouze písemně, číslovanými dodatky, podepsanými oběma smluvními stranami. </w:t>
      </w:r>
    </w:p>
    <w:p w14:paraId="0A655848" w14:textId="16E83336" w:rsidR="000E742F" w:rsidRPr="001E5620" w:rsidRDefault="000E742F" w:rsidP="007D55B4">
      <w:pPr>
        <w:pStyle w:val="Zkladntext"/>
        <w:numPr>
          <w:ilvl w:val="1"/>
          <w:numId w:val="30"/>
        </w:numPr>
        <w:spacing w:line="240" w:lineRule="auto"/>
        <w:ind w:left="357" w:hanging="357"/>
        <w:jc w:val="both"/>
        <w:rPr>
          <w:rFonts w:ascii="Tahoma" w:hAnsi="Tahoma" w:cs="Tahoma"/>
          <w:sz w:val="16"/>
          <w:szCs w:val="16"/>
        </w:rPr>
      </w:pPr>
      <w:r w:rsidRPr="001E5620">
        <w:rPr>
          <w:rFonts w:ascii="Tahoma" w:hAnsi="Tahoma" w:cs="Tahoma"/>
          <w:sz w:val="16"/>
          <w:szCs w:val="16"/>
        </w:rPr>
        <w:t>Smluvní vztahy touto smlouvou neupravené se řídí příslušnými ustanoveními občanského zákoníku.</w:t>
      </w:r>
    </w:p>
    <w:p w14:paraId="14102AA7" w14:textId="1678546C" w:rsidR="000E742F" w:rsidRPr="00224407" w:rsidRDefault="000E742F" w:rsidP="007D55B4">
      <w:pPr>
        <w:pStyle w:val="Odstavecseseznamem"/>
        <w:numPr>
          <w:ilvl w:val="1"/>
          <w:numId w:val="30"/>
        </w:numPr>
        <w:spacing w:after="120"/>
        <w:ind w:left="357" w:hanging="357"/>
        <w:contextualSpacing w:val="0"/>
        <w:rPr>
          <w:rFonts w:ascii="Tahoma" w:hAnsi="Tahoma" w:cs="Tahoma"/>
          <w:sz w:val="16"/>
          <w:szCs w:val="16"/>
        </w:rPr>
      </w:pPr>
      <w:r w:rsidRPr="00224407">
        <w:rPr>
          <w:rFonts w:ascii="Tahoma" w:hAnsi="Tahoma" w:cs="Tahoma"/>
          <w:sz w:val="16"/>
          <w:szCs w:val="16"/>
        </w:rPr>
        <w:t xml:space="preserve">Dle ujednání smluvních stran, jakákoli škoda ve smyslu § 2951 zák. č. </w:t>
      </w:r>
      <w:r w:rsidRPr="00224407">
        <w:rPr>
          <w:rFonts w:ascii="Tahoma" w:hAnsi="Tahoma" w:cs="Tahoma"/>
          <w:bCs/>
          <w:sz w:val="16"/>
          <w:szCs w:val="16"/>
        </w:rPr>
        <w:t>89/2012 Sb.</w:t>
      </w:r>
      <w:r w:rsidRPr="00224407">
        <w:rPr>
          <w:rFonts w:ascii="Tahoma" w:hAnsi="Tahoma" w:cs="Tahoma"/>
          <w:sz w:val="16"/>
          <w:szCs w:val="16"/>
        </w:rPr>
        <w:t xml:space="preserve">, občanského zákoníku vzniklá v souvislosti s touto smlouvou bude uhrazena v penězích. </w:t>
      </w:r>
    </w:p>
    <w:p w14:paraId="1ABEFEF5" w14:textId="06E387E7" w:rsidR="000E742F" w:rsidRPr="001E5620" w:rsidRDefault="000E742F" w:rsidP="007D55B4">
      <w:pPr>
        <w:pStyle w:val="Zkladntext"/>
        <w:numPr>
          <w:ilvl w:val="1"/>
          <w:numId w:val="30"/>
        </w:numPr>
        <w:spacing w:line="240" w:lineRule="auto"/>
        <w:ind w:left="357" w:hanging="357"/>
        <w:jc w:val="both"/>
        <w:rPr>
          <w:rFonts w:ascii="Tahoma" w:hAnsi="Tahoma" w:cs="Tahoma"/>
          <w:sz w:val="16"/>
          <w:szCs w:val="16"/>
        </w:rPr>
      </w:pPr>
      <w:r w:rsidRPr="001E5620">
        <w:rPr>
          <w:rFonts w:ascii="Tahoma" w:hAnsi="Tahoma" w:cs="Tahoma"/>
          <w:sz w:val="16"/>
          <w:szCs w:val="16"/>
        </w:rPr>
        <w:t>Smluvní strany se dohodly na pravomoci soudů České republiky k projednání a rozhodnutí sporů a jiných právních věcí vyplývajících z právního vztahu touto smlouvou založeného, jakož i ze vztahů s tímto vztahem souvisejících.</w:t>
      </w:r>
    </w:p>
    <w:p w14:paraId="2F646518" w14:textId="70D25BBF" w:rsidR="00EC5FCC" w:rsidRPr="009549F9" w:rsidRDefault="00EC5FCC" w:rsidP="007D55B4">
      <w:pPr>
        <w:pStyle w:val="Odstavecseseznamem"/>
        <w:numPr>
          <w:ilvl w:val="1"/>
          <w:numId w:val="30"/>
        </w:numPr>
        <w:autoSpaceDE w:val="0"/>
        <w:autoSpaceDN w:val="0"/>
        <w:adjustRightInd w:val="0"/>
        <w:spacing w:after="120"/>
        <w:ind w:left="357" w:hanging="357"/>
        <w:rPr>
          <w:rFonts w:ascii="Tahoma" w:hAnsi="Tahoma" w:cs="Tahoma"/>
          <w:sz w:val="16"/>
          <w:szCs w:val="16"/>
        </w:rPr>
      </w:pPr>
      <w:r w:rsidRPr="009549F9">
        <w:rPr>
          <w:rFonts w:ascii="Tahoma" w:hAnsi="Tahoma" w:cs="Tahoma"/>
          <w:sz w:val="16"/>
          <w:szCs w:val="16"/>
        </w:rPr>
        <w:t>Pronajímatel je oprávněn postoupit pohledávku vyplývající z plnění dle této smlouvy na třetí osobu pouze s předchozím písemným souhlasem nájemce.</w:t>
      </w:r>
    </w:p>
    <w:p w14:paraId="551C326C" w14:textId="2052C188" w:rsidR="000E742F" w:rsidRPr="001E5620" w:rsidRDefault="000E742F" w:rsidP="007D55B4">
      <w:pPr>
        <w:pStyle w:val="Zkladntext"/>
        <w:numPr>
          <w:ilvl w:val="1"/>
          <w:numId w:val="30"/>
        </w:numPr>
        <w:spacing w:line="240" w:lineRule="auto"/>
        <w:ind w:left="357" w:hanging="357"/>
        <w:jc w:val="both"/>
        <w:rPr>
          <w:rFonts w:ascii="Tahoma" w:hAnsi="Tahoma" w:cs="Tahoma"/>
          <w:sz w:val="16"/>
          <w:szCs w:val="16"/>
        </w:rPr>
      </w:pPr>
      <w:r w:rsidRPr="001E5620">
        <w:rPr>
          <w:rFonts w:ascii="Tahoma" w:hAnsi="Tahoma" w:cs="Tahoma"/>
          <w:sz w:val="16"/>
          <w:szCs w:val="16"/>
        </w:rPr>
        <w:t>Stane-li se jakékoliv ustanovení této smlouvy neplatné, neúčinné, případně nevynutitelné či stane-li se takovým v budoucnu, nedotkne se tato neplatnost, neúčinnost či nevynutitelnost ustanovení ostatních. Smluvní strany v takovém případě vyvinou veškeré úsilí proto, aby vadné ustanovení nahradily ustanovením bezvadným, které se svým obsahem a účelem vadnému ustanovení nejvíce přibližuje.</w:t>
      </w:r>
    </w:p>
    <w:p w14:paraId="298A7C60" w14:textId="1DFE1925" w:rsidR="000E742F" w:rsidRPr="001E5620" w:rsidRDefault="000E742F" w:rsidP="007D55B4">
      <w:pPr>
        <w:pStyle w:val="Bezmezer"/>
        <w:numPr>
          <w:ilvl w:val="1"/>
          <w:numId w:val="30"/>
        </w:numPr>
        <w:spacing w:after="120"/>
        <w:ind w:left="357" w:hanging="357"/>
        <w:jc w:val="both"/>
        <w:rPr>
          <w:rFonts w:ascii="Tahoma" w:hAnsi="Tahoma" w:cs="Tahoma"/>
          <w:sz w:val="16"/>
          <w:szCs w:val="16"/>
        </w:rPr>
      </w:pPr>
      <w:r w:rsidRPr="001E5620">
        <w:rPr>
          <w:rFonts w:ascii="Tahoma" w:hAnsi="Tahoma" w:cs="Tahoma"/>
          <w:sz w:val="16"/>
          <w:szCs w:val="16"/>
        </w:rPr>
        <w:t xml:space="preserve">V případě, že se na tuto smlouvu vztahuje zákon č. 340/2015 Sb., o zvláštních podmínkách účinnosti některých smluv, uveřejňování těchto smluv a o registru smluv (zákon o registru smluv), platí, že </w:t>
      </w:r>
      <w:r w:rsidRPr="001E5620">
        <w:rPr>
          <w:rFonts w:ascii="Tahoma" w:hAnsi="Tahoma" w:cs="Tahoma"/>
          <w:bCs/>
          <w:sz w:val="16"/>
          <w:szCs w:val="16"/>
        </w:rPr>
        <w:t>nájemce  bezodkladně po uzavření této smlouvy odešle smlouvu k řádnému uveřejnění do Registru smluv vedeného MV ČR.  O uveřejnění smlouvy bude druhá smluvní strany informována prostřednictvím datové schránky, kdy obdrží zprávu o zveřejnění přímo z Registru smluv. Tato smlouva nabývá platnosti okamžikem jejího podepsání poslední ze smluvních stran a účinnosti dnem jejího uveřejnění v registru smluv. Smluvní strany berou na vědomí, že nebude-li smlouva zveřejněna ani 90. den od jejího uzavření, je následujícím dnem zrušena od počátku s účinky případného bezdůvodného obohacení.</w:t>
      </w:r>
    </w:p>
    <w:p w14:paraId="5ACCCDBA" w14:textId="28789E51" w:rsidR="000E742F" w:rsidRPr="007D55B4" w:rsidRDefault="000E742F" w:rsidP="007D55B4">
      <w:pPr>
        <w:pStyle w:val="Odstavecseseznamem"/>
        <w:widowControl w:val="0"/>
        <w:numPr>
          <w:ilvl w:val="1"/>
          <w:numId w:val="30"/>
        </w:numPr>
        <w:autoSpaceDE w:val="0"/>
        <w:autoSpaceDN w:val="0"/>
        <w:adjustRightInd w:val="0"/>
        <w:rPr>
          <w:rFonts w:ascii="Tahoma" w:hAnsi="Tahoma" w:cs="Tahoma"/>
          <w:sz w:val="16"/>
          <w:szCs w:val="16"/>
        </w:rPr>
      </w:pPr>
      <w:r w:rsidRPr="007D55B4">
        <w:rPr>
          <w:rFonts w:ascii="Tahoma" w:hAnsi="Tahoma" w:cs="Tahoma"/>
          <w:sz w:val="16"/>
          <w:szCs w:val="16"/>
        </w:rPr>
        <w:t xml:space="preserve">Smlouva je sepsána ve dvou vyhotoveních, z nichž po jednom obdrží každá smluvní strana. </w:t>
      </w:r>
    </w:p>
    <w:p w14:paraId="7DFD2D03" w14:textId="4FF5382D" w:rsidR="000E742F" w:rsidRPr="001E5620" w:rsidRDefault="000E742F" w:rsidP="000E742F">
      <w:pPr>
        <w:widowControl w:val="0"/>
        <w:autoSpaceDE w:val="0"/>
        <w:autoSpaceDN w:val="0"/>
        <w:adjustRightInd w:val="0"/>
        <w:spacing w:after="0" w:line="240" w:lineRule="auto"/>
        <w:jc w:val="both"/>
        <w:rPr>
          <w:rFonts w:ascii="Tahoma" w:hAnsi="Tahoma" w:cs="Tahoma"/>
          <w:sz w:val="16"/>
          <w:szCs w:val="16"/>
        </w:rPr>
      </w:pPr>
    </w:p>
    <w:p w14:paraId="19D141BE" w14:textId="77777777" w:rsidR="00825F2D" w:rsidRPr="001E5620" w:rsidRDefault="00825F2D" w:rsidP="000E742F">
      <w:pPr>
        <w:widowControl w:val="0"/>
        <w:autoSpaceDE w:val="0"/>
        <w:autoSpaceDN w:val="0"/>
        <w:adjustRightInd w:val="0"/>
        <w:spacing w:after="0" w:line="240" w:lineRule="auto"/>
        <w:jc w:val="both"/>
        <w:rPr>
          <w:rFonts w:ascii="Tahoma" w:hAnsi="Tahoma" w:cs="Tahoma"/>
          <w:sz w:val="16"/>
          <w:szCs w:val="16"/>
        </w:rPr>
      </w:pPr>
    </w:p>
    <w:p w14:paraId="74B4C120" w14:textId="7F6F2E9F" w:rsidR="000E742F" w:rsidRPr="001E5620" w:rsidRDefault="00825F2D" w:rsidP="000E742F">
      <w:pPr>
        <w:widowControl w:val="0"/>
        <w:autoSpaceDE w:val="0"/>
        <w:autoSpaceDN w:val="0"/>
        <w:adjustRightInd w:val="0"/>
        <w:spacing w:after="0" w:line="240" w:lineRule="auto"/>
        <w:jc w:val="both"/>
        <w:rPr>
          <w:rFonts w:ascii="Tahoma" w:hAnsi="Tahoma" w:cs="Tahoma"/>
          <w:sz w:val="16"/>
          <w:szCs w:val="16"/>
        </w:rPr>
      </w:pPr>
      <w:r w:rsidRPr="001E5620">
        <w:rPr>
          <w:rFonts w:ascii="Tahoma" w:hAnsi="Tahoma" w:cs="Tahoma"/>
          <w:sz w:val="16"/>
          <w:szCs w:val="16"/>
        </w:rPr>
        <w:t>Příloha č. 1: Předávací protokol</w:t>
      </w:r>
    </w:p>
    <w:p w14:paraId="675C8B63" w14:textId="275055B8" w:rsidR="00825F2D" w:rsidRPr="001E5620" w:rsidRDefault="00825F2D" w:rsidP="000E742F">
      <w:pPr>
        <w:widowControl w:val="0"/>
        <w:autoSpaceDE w:val="0"/>
        <w:autoSpaceDN w:val="0"/>
        <w:adjustRightInd w:val="0"/>
        <w:spacing w:after="0" w:line="240" w:lineRule="auto"/>
        <w:jc w:val="both"/>
        <w:rPr>
          <w:rFonts w:ascii="Tahoma" w:hAnsi="Tahoma" w:cs="Tahoma"/>
          <w:sz w:val="16"/>
          <w:szCs w:val="16"/>
        </w:rPr>
      </w:pPr>
      <w:r w:rsidRPr="001E5620">
        <w:rPr>
          <w:rFonts w:ascii="Tahoma" w:hAnsi="Tahoma" w:cs="Tahoma"/>
          <w:sz w:val="16"/>
          <w:szCs w:val="16"/>
        </w:rPr>
        <w:t>Příloha č. 2: Seznam dodané techniky</w:t>
      </w:r>
    </w:p>
    <w:p w14:paraId="5561DE56" w14:textId="77777777" w:rsidR="000E742F" w:rsidRPr="001E5620" w:rsidRDefault="000E742F" w:rsidP="000E742F">
      <w:pPr>
        <w:widowControl w:val="0"/>
        <w:autoSpaceDE w:val="0"/>
        <w:autoSpaceDN w:val="0"/>
        <w:adjustRightInd w:val="0"/>
        <w:spacing w:after="0" w:line="240" w:lineRule="auto"/>
        <w:jc w:val="both"/>
        <w:rPr>
          <w:rFonts w:ascii="Tahoma" w:hAnsi="Tahoma" w:cs="Tahoma"/>
          <w:sz w:val="16"/>
          <w:szCs w:val="16"/>
        </w:rPr>
      </w:pPr>
    </w:p>
    <w:p w14:paraId="269B70DF" w14:textId="77777777" w:rsidR="000E742F" w:rsidRPr="001E5620" w:rsidRDefault="000E742F" w:rsidP="000E742F">
      <w:pPr>
        <w:widowControl w:val="0"/>
        <w:autoSpaceDE w:val="0"/>
        <w:autoSpaceDN w:val="0"/>
        <w:adjustRightInd w:val="0"/>
        <w:spacing w:after="0" w:line="240" w:lineRule="auto"/>
        <w:jc w:val="both"/>
        <w:rPr>
          <w:rFonts w:ascii="Tahoma" w:hAnsi="Tahoma" w:cs="Tahoma"/>
          <w:sz w:val="16"/>
          <w:szCs w:val="16"/>
        </w:rPr>
      </w:pPr>
    </w:p>
    <w:p w14:paraId="6EC0323B" w14:textId="002ACD30" w:rsidR="000E742F" w:rsidRPr="001E5620" w:rsidRDefault="000E742F" w:rsidP="000E742F">
      <w:pPr>
        <w:widowControl w:val="0"/>
        <w:autoSpaceDE w:val="0"/>
        <w:autoSpaceDN w:val="0"/>
        <w:adjustRightInd w:val="0"/>
        <w:spacing w:after="0" w:line="240" w:lineRule="auto"/>
        <w:rPr>
          <w:rFonts w:ascii="Tahoma" w:hAnsi="Tahoma" w:cs="Tahoma"/>
          <w:sz w:val="16"/>
          <w:szCs w:val="16"/>
        </w:rPr>
      </w:pPr>
      <w:r w:rsidRPr="001E5620">
        <w:rPr>
          <w:rFonts w:ascii="Tahoma" w:hAnsi="Tahoma" w:cs="Tahoma"/>
          <w:sz w:val="16"/>
          <w:szCs w:val="16"/>
        </w:rPr>
        <w:t>V </w:t>
      </w:r>
      <w:r w:rsidR="007D55B4">
        <w:rPr>
          <w:rFonts w:ascii="Tahoma" w:hAnsi="Tahoma" w:cs="Tahoma"/>
          <w:sz w:val="16"/>
          <w:szCs w:val="16"/>
        </w:rPr>
        <w:t>Ostravě</w:t>
      </w:r>
      <w:r w:rsidRPr="001E5620">
        <w:rPr>
          <w:rFonts w:ascii="Tahoma" w:hAnsi="Tahoma" w:cs="Tahoma"/>
          <w:sz w:val="16"/>
          <w:szCs w:val="16"/>
        </w:rPr>
        <w:t xml:space="preserve"> dne</w:t>
      </w:r>
      <w:r w:rsidRPr="001E5620">
        <w:rPr>
          <w:rFonts w:ascii="Tahoma" w:hAnsi="Tahoma" w:cs="Tahoma"/>
          <w:sz w:val="16"/>
          <w:szCs w:val="16"/>
        </w:rPr>
        <w:tab/>
      </w:r>
      <w:r w:rsidR="00D67695" w:rsidRPr="001E5620">
        <w:rPr>
          <w:rFonts w:ascii="Tahoma" w:hAnsi="Tahoma" w:cs="Tahoma"/>
          <w:sz w:val="16"/>
          <w:szCs w:val="16"/>
        </w:rPr>
        <w:t xml:space="preserve">           </w:t>
      </w:r>
      <w:r w:rsidR="007D55B4">
        <w:rPr>
          <w:rFonts w:ascii="Tahoma" w:hAnsi="Tahoma" w:cs="Tahoma"/>
          <w:sz w:val="16"/>
          <w:szCs w:val="16"/>
        </w:rPr>
        <w:tab/>
      </w:r>
      <w:r w:rsidR="007D55B4">
        <w:rPr>
          <w:rFonts w:ascii="Tahoma" w:hAnsi="Tahoma" w:cs="Tahoma"/>
          <w:sz w:val="16"/>
          <w:szCs w:val="16"/>
        </w:rPr>
        <w:tab/>
      </w:r>
      <w:r w:rsidR="007D55B4">
        <w:rPr>
          <w:rFonts w:ascii="Tahoma" w:hAnsi="Tahoma" w:cs="Tahoma"/>
          <w:sz w:val="16"/>
          <w:szCs w:val="16"/>
        </w:rPr>
        <w:tab/>
      </w:r>
      <w:r w:rsidR="007D55B4">
        <w:rPr>
          <w:rFonts w:ascii="Tahoma" w:hAnsi="Tahoma" w:cs="Tahoma"/>
          <w:sz w:val="16"/>
          <w:szCs w:val="16"/>
        </w:rPr>
        <w:tab/>
      </w:r>
      <w:r w:rsidR="007D55B4">
        <w:rPr>
          <w:rFonts w:ascii="Tahoma" w:hAnsi="Tahoma" w:cs="Tahoma"/>
          <w:sz w:val="16"/>
          <w:szCs w:val="16"/>
        </w:rPr>
        <w:tab/>
      </w:r>
      <w:r w:rsidRPr="001E5620">
        <w:rPr>
          <w:rFonts w:ascii="Tahoma" w:hAnsi="Tahoma" w:cs="Tahoma"/>
          <w:sz w:val="16"/>
          <w:szCs w:val="16"/>
        </w:rPr>
        <w:t xml:space="preserve">V </w:t>
      </w:r>
      <w:r w:rsidR="007D55B4">
        <w:rPr>
          <w:rFonts w:ascii="Tahoma" w:hAnsi="Tahoma" w:cs="Tahoma"/>
          <w:sz w:val="16"/>
          <w:szCs w:val="16"/>
        </w:rPr>
        <w:t>Praze</w:t>
      </w:r>
      <w:r w:rsidRPr="001E5620">
        <w:rPr>
          <w:rFonts w:ascii="Tahoma" w:hAnsi="Tahoma" w:cs="Tahoma"/>
          <w:sz w:val="16"/>
          <w:szCs w:val="16"/>
        </w:rPr>
        <w:t xml:space="preserve"> dne </w:t>
      </w:r>
    </w:p>
    <w:p w14:paraId="5E53F8B8" w14:textId="4E969ABF" w:rsidR="000E742F" w:rsidRPr="001E5620" w:rsidRDefault="000E742F" w:rsidP="000E742F">
      <w:pPr>
        <w:rPr>
          <w:rFonts w:ascii="Tahoma" w:hAnsi="Tahoma" w:cs="Tahoma"/>
          <w:sz w:val="16"/>
          <w:szCs w:val="16"/>
        </w:rPr>
      </w:pPr>
    </w:p>
    <w:p w14:paraId="489CAF5F" w14:textId="3E00A501" w:rsidR="00992414" w:rsidRDefault="00992414" w:rsidP="000E742F">
      <w:pPr>
        <w:rPr>
          <w:rFonts w:ascii="Tahoma" w:hAnsi="Tahoma" w:cs="Tahoma"/>
          <w:sz w:val="16"/>
          <w:szCs w:val="16"/>
        </w:rPr>
      </w:pPr>
    </w:p>
    <w:p w14:paraId="39C6FADE" w14:textId="7F6927DA" w:rsidR="00992414" w:rsidRPr="001E5620" w:rsidRDefault="00992414" w:rsidP="00F56058">
      <w:pPr>
        <w:spacing w:after="0"/>
        <w:rPr>
          <w:rFonts w:ascii="Tahoma" w:hAnsi="Tahoma" w:cs="Tahoma"/>
          <w:sz w:val="16"/>
          <w:szCs w:val="16"/>
        </w:rPr>
      </w:pPr>
      <w:r w:rsidRPr="001E5620">
        <w:rPr>
          <w:rFonts w:ascii="Tahoma" w:hAnsi="Tahoma" w:cs="Tahoma"/>
          <w:sz w:val="16"/>
          <w:szCs w:val="16"/>
        </w:rPr>
        <w:t>-----------------------------------------------------</w:t>
      </w:r>
      <w:r w:rsidRPr="001E5620">
        <w:rPr>
          <w:rFonts w:ascii="Tahoma" w:hAnsi="Tahoma" w:cs="Tahoma"/>
          <w:sz w:val="16"/>
          <w:szCs w:val="16"/>
        </w:rPr>
        <w:tab/>
      </w:r>
      <w:r w:rsidRPr="001E5620">
        <w:rPr>
          <w:rFonts w:ascii="Tahoma" w:hAnsi="Tahoma" w:cs="Tahoma"/>
          <w:sz w:val="16"/>
          <w:szCs w:val="16"/>
        </w:rPr>
        <w:tab/>
      </w:r>
      <w:r w:rsidR="00D67695" w:rsidRPr="001E5620">
        <w:rPr>
          <w:rFonts w:ascii="Tahoma" w:hAnsi="Tahoma" w:cs="Tahoma"/>
          <w:sz w:val="16"/>
          <w:szCs w:val="16"/>
        </w:rPr>
        <w:t xml:space="preserve">              </w:t>
      </w:r>
      <w:r w:rsidR="00591A06" w:rsidRPr="001E5620">
        <w:rPr>
          <w:rFonts w:ascii="Tahoma" w:hAnsi="Tahoma" w:cs="Tahoma"/>
          <w:sz w:val="16"/>
          <w:szCs w:val="16"/>
        </w:rPr>
        <w:t>------</w:t>
      </w:r>
      <w:r w:rsidRPr="001E5620">
        <w:rPr>
          <w:rFonts w:ascii="Tahoma" w:hAnsi="Tahoma" w:cs="Tahoma"/>
          <w:sz w:val="16"/>
          <w:szCs w:val="16"/>
        </w:rPr>
        <w:t>------------------------------------------------</w:t>
      </w:r>
      <w:r w:rsidR="00D67695" w:rsidRPr="001E5620">
        <w:rPr>
          <w:rFonts w:ascii="Tahoma" w:hAnsi="Tahoma" w:cs="Tahoma"/>
          <w:sz w:val="16"/>
          <w:szCs w:val="16"/>
        </w:rPr>
        <w:t>-----</w:t>
      </w:r>
    </w:p>
    <w:p w14:paraId="7AB198F9" w14:textId="0E4EBFDB" w:rsidR="00992414" w:rsidRPr="001E5620" w:rsidRDefault="00CC0D70" w:rsidP="00825F2D">
      <w:pPr>
        <w:widowControl w:val="0"/>
        <w:autoSpaceDE w:val="0"/>
        <w:autoSpaceDN w:val="0"/>
        <w:adjustRightInd w:val="0"/>
        <w:spacing w:after="0" w:line="240" w:lineRule="auto"/>
        <w:rPr>
          <w:rFonts w:ascii="Tahoma" w:hAnsi="Tahoma" w:cs="Tahoma"/>
          <w:sz w:val="16"/>
          <w:szCs w:val="16"/>
        </w:rPr>
      </w:pPr>
      <w:proofErr w:type="spellStart"/>
      <w:r>
        <w:rPr>
          <w:rFonts w:ascii="Tahoma" w:hAnsi="Tahoma" w:cs="Tahoma"/>
          <w:sz w:val="16"/>
          <w:szCs w:val="16"/>
        </w:rPr>
        <w:t>xxx</w:t>
      </w:r>
      <w:proofErr w:type="spellEnd"/>
      <w:r w:rsidR="00C86CB4" w:rsidRPr="001E5620">
        <w:rPr>
          <w:rFonts w:ascii="Tahoma" w:hAnsi="Tahoma" w:cs="Tahoma"/>
          <w:sz w:val="16"/>
          <w:szCs w:val="16"/>
        </w:rPr>
        <w:tab/>
      </w:r>
      <w:r w:rsidR="00C86CB4" w:rsidRPr="001E5620">
        <w:rPr>
          <w:rFonts w:ascii="Tahoma" w:hAnsi="Tahoma" w:cs="Tahoma"/>
          <w:sz w:val="16"/>
          <w:szCs w:val="16"/>
        </w:rPr>
        <w:tab/>
      </w:r>
      <w:r w:rsidR="00C86CB4" w:rsidRPr="001E5620">
        <w:rPr>
          <w:rFonts w:ascii="Tahoma" w:hAnsi="Tahoma" w:cs="Tahoma"/>
          <w:sz w:val="16"/>
          <w:szCs w:val="16"/>
        </w:rPr>
        <w:tab/>
      </w:r>
      <w:r w:rsidR="00C86CB4" w:rsidRPr="001E5620">
        <w:rPr>
          <w:rFonts w:ascii="Tahoma" w:hAnsi="Tahoma" w:cs="Tahoma"/>
          <w:sz w:val="16"/>
          <w:szCs w:val="16"/>
        </w:rPr>
        <w:tab/>
      </w:r>
      <w:r w:rsidR="007D55B4">
        <w:rPr>
          <w:rFonts w:ascii="Tahoma" w:hAnsi="Tahoma" w:cs="Tahoma"/>
          <w:sz w:val="16"/>
          <w:szCs w:val="16"/>
        </w:rPr>
        <w:tab/>
      </w:r>
      <w:r>
        <w:rPr>
          <w:rFonts w:ascii="Tahoma" w:hAnsi="Tahoma" w:cs="Tahoma"/>
          <w:sz w:val="16"/>
          <w:szCs w:val="16"/>
        </w:rPr>
        <w:tab/>
      </w:r>
      <w:r>
        <w:rPr>
          <w:rFonts w:ascii="Tahoma" w:hAnsi="Tahoma" w:cs="Tahoma"/>
          <w:sz w:val="16"/>
          <w:szCs w:val="16"/>
        </w:rPr>
        <w:tab/>
      </w:r>
      <w:r w:rsidR="00C86CB4" w:rsidRPr="001E5620">
        <w:rPr>
          <w:rFonts w:ascii="Tahoma" w:hAnsi="Tahoma" w:cs="Tahoma"/>
          <w:color w:val="000000"/>
          <w:sz w:val="16"/>
          <w:szCs w:val="16"/>
        </w:rPr>
        <w:t>prof. MUDr. David Feltl, Ph.D., MBA</w:t>
      </w:r>
    </w:p>
    <w:p w14:paraId="7891BC16" w14:textId="0D0C536B" w:rsidR="00825F2D" w:rsidRPr="001E5620" w:rsidRDefault="00825F2D" w:rsidP="00825F2D">
      <w:pPr>
        <w:widowControl w:val="0"/>
        <w:autoSpaceDE w:val="0"/>
        <w:autoSpaceDN w:val="0"/>
        <w:adjustRightInd w:val="0"/>
        <w:spacing w:after="0" w:line="240" w:lineRule="auto"/>
        <w:rPr>
          <w:rFonts w:ascii="Tahoma" w:hAnsi="Tahoma" w:cs="Tahoma"/>
          <w:sz w:val="16"/>
          <w:szCs w:val="16"/>
        </w:rPr>
      </w:pPr>
      <w:r w:rsidRPr="001E5620">
        <w:rPr>
          <w:rFonts w:ascii="Tahoma" w:hAnsi="Tahoma" w:cs="Tahoma"/>
          <w:sz w:val="16"/>
          <w:szCs w:val="16"/>
        </w:rPr>
        <w:t>pronajímate</w:t>
      </w:r>
      <w:r w:rsidR="00591A06" w:rsidRPr="001E5620">
        <w:rPr>
          <w:rFonts w:ascii="Tahoma" w:hAnsi="Tahoma" w:cs="Tahoma"/>
          <w:sz w:val="16"/>
          <w:szCs w:val="16"/>
        </w:rPr>
        <w:t>l</w:t>
      </w:r>
      <w:r w:rsidRPr="001E5620">
        <w:rPr>
          <w:rFonts w:ascii="Tahoma" w:hAnsi="Tahoma" w:cs="Tahoma"/>
          <w:sz w:val="16"/>
          <w:szCs w:val="16"/>
        </w:rPr>
        <w:t xml:space="preserve">                                                </w:t>
      </w:r>
      <w:r w:rsidR="00591A06" w:rsidRPr="001E5620">
        <w:rPr>
          <w:rFonts w:ascii="Tahoma" w:hAnsi="Tahoma" w:cs="Tahoma"/>
          <w:sz w:val="16"/>
          <w:szCs w:val="16"/>
        </w:rPr>
        <w:t xml:space="preserve">     </w:t>
      </w:r>
      <w:r w:rsidRPr="001E5620">
        <w:rPr>
          <w:rFonts w:ascii="Tahoma" w:hAnsi="Tahoma" w:cs="Tahoma"/>
          <w:sz w:val="16"/>
          <w:szCs w:val="16"/>
        </w:rPr>
        <w:t xml:space="preserve"> </w:t>
      </w:r>
      <w:r w:rsidR="00D67695" w:rsidRPr="001E5620">
        <w:rPr>
          <w:rFonts w:ascii="Tahoma" w:hAnsi="Tahoma" w:cs="Tahoma"/>
          <w:sz w:val="16"/>
          <w:szCs w:val="16"/>
        </w:rPr>
        <w:t xml:space="preserve">        </w:t>
      </w:r>
      <w:r w:rsidR="007D55B4">
        <w:rPr>
          <w:rFonts w:ascii="Tahoma" w:hAnsi="Tahoma" w:cs="Tahoma"/>
          <w:sz w:val="16"/>
          <w:szCs w:val="16"/>
        </w:rPr>
        <w:tab/>
      </w:r>
      <w:r w:rsidR="007D55B4">
        <w:rPr>
          <w:rFonts w:ascii="Tahoma" w:hAnsi="Tahoma" w:cs="Tahoma"/>
          <w:sz w:val="16"/>
          <w:szCs w:val="16"/>
        </w:rPr>
        <w:tab/>
      </w:r>
      <w:r w:rsidR="0043265F" w:rsidRPr="001E5620">
        <w:rPr>
          <w:rFonts w:ascii="Tahoma" w:hAnsi="Tahoma" w:cs="Tahoma"/>
          <w:sz w:val="16"/>
          <w:szCs w:val="16"/>
        </w:rPr>
        <w:t xml:space="preserve">ředitel </w:t>
      </w:r>
      <w:r w:rsidRPr="001E5620">
        <w:rPr>
          <w:rFonts w:ascii="Tahoma" w:hAnsi="Tahoma" w:cs="Tahoma"/>
          <w:sz w:val="16"/>
          <w:szCs w:val="16"/>
        </w:rPr>
        <w:t>nájemce</w:t>
      </w:r>
    </w:p>
    <w:p w14:paraId="67259D13" w14:textId="77777777" w:rsidR="00825F2D" w:rsidRDefault="00825F2D" w:rsidP="000E742F">
      <w:pPr>
        <w:rPr>
          <w:rFonts w:ascii="Tahoma" w:hAnsi="Tahoma" w:cs="Tahoma"/>
          <w:sz w:val="16"/>
          <w:szCs w:val="16"/>
        </w:rPr>
      </w:pPr>
    </w:p>
    <w:p w14:paraId="65C50136" w14:textId="77777777" w:rsidR="008F60C1" w:rsidRDefault="008F60C1" w:rsidP="000E742F">
      <w:pPr>
        <w:rPr>
          <w:rFonts w:ascii="Tahoma" w:hAnsi="Tahoma" w:cs="Tahoma"/>
          <w:sz w:val="16"/>
          <w:szCs w:val="16"/>
        </w:rPr>
      </w:pPr>
    </w:p>
    <w:p w14:paraId="270A233F" w14:textId="77777777" w:rsidR="008F60C1" w:rsidRDefault="008F60C1" w:rsidP="000E742F">
      <w:pPr>
        <w:rPr>
          <w:rFonts w:ascii="Tahoma" w:hAnsi="Tahoma" w:cs="Tahoma"/>
          <w:sz w:val="16"/>
          <w:szCs w:val="16"/>
        </w:rPr>
      </w:pPr>
    </w:p>
    <w:p w14:paraId="7CB48029" w14:textId="77777777" w:rsidR="008F60C1" w:rsidRDefault="008F60C1" w:rsidP="000E742F">
      <w:pPr>
        <w:rPr>
          <w:rFonts w:ascii="Tahoma" w:hAnsi="Tahoma" w:cs="Tahoma"/>
          <w:sz w:val="16"/>
          <w:szCs w:val="16"/>
        </w:rPr>
      </w:pPr>
    </w:p>
    <w:p w14:paraId="7196A60A" w14:textId="77777777" w:rsidR="008F60C1" w:rsidRDefault="008F60C1" w:rsidP="000E742F">
      <w:pPr>
        <w:rPr>
          <w:rFonts w:ascii="Tahoma" w:hAnsi="Tahoma" w:cs="Tahoma"/>
          <w:sz w:val="16"/>
          <w:szCs w:val="16"/>
        </w:rPr>
      </w:pPr>
    </w:p>
    <w:p w14:paraId="79CCFD99" w14:textId="77777777" w:rsidR="00A633DD" w:rsidRDefault="00A633DD" w:rsidP="00A633DD">
      <w:pPr>
        <w:jc w:val="center"/>
        <w:rPr>
          <w:b/>
          <w:bCs/>
          <w:sz w:val="36"/>
          <w:szCs w:val="36"/>
        </w:rPr>
      </w:pPr>
      <w:r w:rsidRPr="009F4077">
        <w:rPr>
          <w:b/>
          <w:bCs/>
          <w:sz w:val="36"/>
          <w:szCs w:val="36"/>
        </w:rPr>
        <w:lastRenderedPageBreak/>
        <w:t>Předávací protokol</w:t>
      </w:r>
    </w:p>
    <w:p w14:paraId="4829D908" w14:textId="77777777" w:rsidR="00A633DD" w:rsidRDefault="00A633DD" w:rsidP="00A633DD">
      <w:pPr>
        <w:jc w:val="center"/>
        <w:rPr>
          <w:b/>
          <w:bCs/>
          <w:sz w:val="36"/>
          <w:szCs w:val="36"/>
        </w:rPr>
      </w:pPr>
    </w:p>
    <w:p w14:paraId="33AE4580" w14:textId="77777777" w:rsidR="00A633DD" w:rsidRPr="009F4077" w:rsidRDefault="00A633DD" w:rsidP="00A633DD">
      <w:pPr>
        <w:jc w:val="center"/>
        <w:rPr>
          <w:sz w:val="36"/>
          <w:szCs w:val="36"/>
        </w:rPr>
      </w:pPr>
      <w:r w:rsidRPr="009F4077">
        <w:rPr>
          <w:sz w:val="36"/>
          <w:szCs w:val="36"/>
        </w:rPr>
        <w:t>Dne …………</w:t>
      </w:r>
      <w:r>
        <w:rPr>
          <w:sz w:val="36"/>
          <w:szCs w:val="36"/>
        </w:rPr>
        <w:t>…</w:t>
      </w:r>
      <w:r w:rsidRPr="009F4077">
        <w:rPr>
          <w:sz w:val="36"/>
          <w:szCs w:val="36"/>
        </w:rPr>
        <w:t xml:space="preserve"> se uskutečnilo odevzdání přístroje s </w:t>
      </w:r>
      <w:proofErr w:type="spellStart"/>
      <w:r w:rsidRPr="009F4077">
        <w:rPr>
          <w:sz w:val="36"/>
          <w:szCs w:val="36"/>
        </w:rPr>
        <w:t>príslušentvím</w:t>
      </w:r>
      <w:proofErr w:type="spellEnd"/>
    </w:p>
    <w:p w14:paraId="3FAD1525" w14:textId="77777777" w:rsidR="00A633DD" w:rsidRDefault="00A633DD" w:rsidP="00A633DD">
      <w:pPr>
        <w:jc w:val="center"/>
        <w:rPr>
          <w:b/>
          <w:bCs/>
          <w:sz w:val="36"/>
          <w:szCs w:val="36"/>
        </w:rPr>
      </w:pPr>
    </w:p>
    <w:tbl>
      <w:tblPr>
        <w:tblStyle w:val="Mkatabulky"/>
        <w:tblW w:w="0" w:type="auto"/>
        <w:tblLook w:val="04A0" w:firstRow="1" w:lastRow="0" w:firstColumn="1" w:lastColumn="0" w:noHBand="0" w:noVBand="1"/>
      </w:tblPr>
      <w:tblGrid>
        <w:gridCol w:w="2228"/>
        <w:gridCol w:w="2644"/>
        <w:gridCol w:w="2219"/>
        <w:gridCol w:w="2255"/>
      </w:tblGrid>
      <w:tr w:rsidR="00A633DD" w14:paraId="574215AD" w14:textId="77777777" w:rsidTr="00606AE3">
        <w:tc>
          <w:tcPr>
            <w:tcW w:w="2270" w:type="dxa"/>
          </w:tcPr>
          <w:p w14:paraId="6E10F784" w14:textId="77777777" w:rsidR="00A633DD" w:rsidRPr="009F4077" w:rsidRDefault="00A633DD" w:rsidP="00606AE3">
            <w:pPr>
              <w:jc w:val="center"/>
              <w:rPr>
                <w:b/>
                <w:bCs/>
                <w:sz w:val="32"/>
                <w:szCs w:val="32"/>
              </w:rPr>
            </w:pPr>
            <w:r w:rsidRPr="009F4077">
              <w:rPr>
                <w:b/>
                <w:bCs/>
                <w:sz w:val="32"/>
                <w:szCs w:val="32"/>
              </w:rPr>
              <w:t xml:space="preserve">Název </w:t>
            </w:r>
          </w:p>
        </w:tc>
        <w:tc>
          <w:tcPr>
            <w:tcW w:w="2680" w:type="dxa"/>
          </w:tcPr>
          <w:p w14:paraId="1BF4834F" w14:textId="77777777" w:rsidR="00A633DD" w:rsidRPr="009F4077" w:rsidRDefault="00A633DD" w:rsidP="00606AE3">
            <w:pPr>
              <w:jc w:val="center"/>
              <w:rPr>
                <w:b/>
                <w:bCs/>
                <w:sz w:val="32"/>
                <w:szCs w:val="32"/>
              </w:rPr>
            </w:pPr>
            <w:proofErr w:type="spellStart"/>
            <w:r w:rsidRPr="009F4077">
              <w:rPr>
                <w:b/>
                <w:bCs/>
                <w:sz w:val="32"/>
                <w:szCs w:val="32"/>
              </w:rPr>
              <w:t>Kod</w:t>
            </w:r>
            <w:proofErr w:type="spellEnd"/>
            <w:r w:rsidRPr="009F4077">
              <w:rPr>
                <w:b/>
                <w:bCs/>
                <w:sz w:val="32"/>
                <w:szCs w:val="32"/>
              </w:rPr>
              <w:t xml:space="preserve"> </w:t>
            </w:r>
          </w:p>
        </w:tc>
        <w:tc>
          <w:tcPr>
            <w:tcW w:w="2253" w:type="dxa"/>
          </w:tcPr>
          <w:p w14:paraId="0E5E2706" w14:textId="77777777" w:rsidR="00A633DD" w:rsidRPr="009F4077" w:rsidRDefault="00A633DD" w:rsidP="00606AE3">
            <w:pPr>
              <w:jc w:val="center"/>
              <w:rPr>
                <w:b/>
                <w:bCs/>
                <w:sz w:val="32"/>
                <w:szCs w:val="32"/>
              </w:rPr>
            </w:pPr>
            <w:r w:rsidRPr="009F4077">
              <w:rPr>
                <w:b/>
                <w:bCs/>
                <w:sz w:val="32"/>
                <w:szCs w:val="32"/>
              </w:rPr>
              <w:t xml:space="preserve">Výrobní číslo </w:t>
            </w:r>
          </w:p>
        </w:tc>
        <w:tc>
          <w:tcPr>
            <w:tcW w:w="2284" w:type="dxa"/>
          </w:tcPr>
          <w:p w14:paraId="4D0BC2EE" w14:textId="77777777" w:rsidR="00A633DD" w:rsidRPr="009F4077" w:rsidRDefault="00A633DD" w:rsidP="00606AE3">
            <w:pPr>
              <w:jc w:val="center"/>
              <w:rPr>
                <w:b/>
                <w:bCs/>
                <w:sz w:val="32"/>
                <w:szCs w:val="32"/>
              </w:rPr>
            </w:pPr>
            <w:r w:rsidRPr="009F4077">
              <w:rPr>
                <w:b/>
                <w:bCs/>
                <w:sz w:val="32"/>
                <w:szCs w:val="32"/>
              </w:rPr>
              <w:t xml:space="preserve">Množství </w:t>
            </w:r>
          </w:p>
        </w:tc>
      </w:tr>
      <w:tr w:rsidR="00A633DD" w14:paraId="3E2C791A" w14:textId="77777777" w:rsidTr="00606AE3">
        <w:tc>
          <w:tcPr>
            <w:tcW w:w="2270" w:type="dxa"/>
          </w:tcPr>
          <w:p w14:paraId="1D46794C" w14:textId="77777777" w:rsidR="00A633DD" w:rsidRPr="009F4077" w:rsidRDefault="00A633DD" w:rsidP="00606AE3">
            <w:pPr>
              <w:jc w:val="center"/>
              <w:rPr>
                <w:sz w:val="24"/>
                <w:szCs w:val="24"/>
              </w:rPr>
            </w:pPr>
            <w:proofErr w:type="spellStart"/>
            <w:r w:rsidRPr="009F4077">
              <w:rPr>
                <w:sz w:val="24"/>
                <w:szCs w:val="24"/>
              </w:rPr>
              <w:t>Miraq</w:t>
            </w:r>
            <w:proofErr w:type="spellEnd"/>
            <w:r w:rsidRPr="009F4077">
              <w:rPr>
                <w:sz w:val="24"/>
                <w:szCs w:val="24"/>
              </w:rPr>
              <w:t xml:space="preserve"> </w:t>
            </w:r>
            <w:proofErr w:type="spellStart"/>
            <w:r w:rsidRPr="009F4077">
              <w:rPr>
                <w:sz w:val="24"/>
                <w:szCs w:val="24"/>
              </w:rPr>
              <w:t>Ultimate</w:t>
            </w:r>
            <w:proofErr w:type="spellEnd"/>
            <w:r w:rsidRPr="009F4077">
              <w:rPr>
                <w:sz w:val="24"/>
                <w:szCs w:val="24"/>
              </w:rPr>
              <w:t xml:space="preserve"> systém </w:t>
            </w:r>
          </w:p>
        </w:tc>
        <w:tc>
          <w:tcPr>
            <w:tcW w:w="2680" w:type="dxa"/>
          </w:tcPr>
          <w:p w14:paraId="33A81E38" w14:textId="77777777" w:rsidR="00A633DD" w:rsidRPr="009F4077" w:rsidRDefault="00A633DD" w:rsidP="00606AE3">
            <w:pPr>
              <w:jc w:val="center"/>
              <w:rPr>
                <w:sz w:val="24"/>
                <w:szCs w:val="24"/>
              </w:rPr>
            </w:pPr>
            <w:r w:rsidRPr="009F4077">
              <w:rPr>
                <w:sz w:val="24"/>
                <w:szCs w:val="24"/>
              </w:rPr>
              <w:t>MQUO+KMQ1</w:t>
            </w:r>
          </w:p>
        </w:tc>
        <w:tc>
          <w:tcPr>
            <w:tcW w:w="2253" w:type="dxa"/>
          </w:tcPr>
          <w:p w14:paraId="539C1A5E" w14:textId="77777777" w:rsidR="00A633DD" w:rsidRPr="009F4077" w:rsidRDefault="00A633DD" w:rsidP="00606AE3">
            <w:pPr>
              <w:jc w:val="center"/>
              <w:rPr>
                <w:sz w:val="24"/>
                <w:szCs w:val="24"/>
              </w:rPr>
            </w:pPr>
          </w:p>
        </w:tc>
        <w:tc>
          <w:tcPr>
            <w:tcW w:w="2284" w:type="dxa"/>
          </w:tcPr>
          <w:p w14:paraId="26AC61B1" w14:textId="77777777" w:rsidR="00A633DD" w:rsidRPr="009F4077" w:rsidRDefault="00A633DD" w:rsidP="00606AE3">
            <w:pPr>
              <w:jc w:val="center"/>
              <w:rPr>
                <w:sz w:val="24"/>
                <w:szCs w:val="24"/>
              </w:rPr>
            </w:pPr>
            <w:r w:rsidRPr="009F4077">
              <w:rPr>
                <w:sz w:val="24"/>
                <w:szCs w:val="24"/>
              </w:rPr>
              <w:t xml:space="preserve">1 ks </w:t>
            </w:r>
          </w:p>
        </w:tc>
      </w:tr>
      <w:tr w:rsidR="00A633DD" w14:paraId="1A642956" w14:textId="77777777" w:rsidTr="00606AE3">
        <w:tc>
          <w:tcPr>
            <w:tcW w:w="2270" w:type="dxa"/>
          </w:tcPr>
          <w:p w14:paraId="4B2E9DF5" w14:textId="77777777" w:rsidR="00A633DD" w:rsidRPr="009F4077" w:rsidRDefault="00A633DD" w:rsidP="00606AE3">
            <w:pPr>
              <w:jc w:val="center"/>
              <w:rPr>
                <w:sz w:val="24"/>
                <w:szCs w:val="24"/>
              </w:rPr>
            </w:pPr>
            <w:r w:rsidRPr="009F4077">
              <w:rPr>
                <w:sz w:val="24"/>
                <w:szCs w:val="24"/>
              </w:rPr>
              <w:t xml:space="preserve">Image </w:t>
            </w:r>
            <w:proofErr w:type="spellStart"/>
            <w:r w:rsidRPr="009F4077">
              <w:rPr>
                <w:sz w:val="24"/>
                <w:szCs w:val="24"/>
              </w:rPr>
              <w:t>probe</w:t>
            </w:r>
            <w:proofErr w:type="spellEnd"/>
            <w:r w:rsidRPr="009F4077">
              <w:rPr>
                <w:sz w:val="24"/>
                <w:szCs w:val="24"/>
              </w:rPr>
              <w:t xml:space="preserve"> </w:t>
            </w:r>
          </w:p>
        </w:tc>
        <w:tc>
          <w:tcPr>
            <w:tcW w:w="2680" w:type="dxa"/>
          </w:tcPr>
          <w:p w14:paraId="566E8CBB" w14:textId="77777777" w:rsidR="00A633DD" w:rsidRPr="009F4077" w:rsidRDefault="00A633DD" w:rsidP="00606AE3">
            <w:pPr>
              <w:jc w:val="center"/>
              <w:rPr>
                <w:sz w:val="24"/>
                <w:szCs w:val="24"/>
              </w:rPr>
            </w:pPr>
            <w:r w:rsidRPr="009F4077">
              <w:rPr>
                <w:sz w:val="24"/>
                <w:szCs w:val="24"/>
              </w:rPr>
              <w:t>EL100015</w:t>
            </w:r>
          </w:p>
        </w:tc>
        <w:tc>
          <w:tcPr>
            <w:tcW w:w="2253" w:type="dxa"/>
          </w:tcPr>
          <w:p w14:paraId="6A19BBC5" w14:textId="77777777" w:rsidR="00A633DD" w:rsidRPr="009F4077" w:rsidRDefault="00A633DD" w:rsidP="00606AE3">
            <w:pPr>
              <w:jc w:val="center"/>
              <w:rPr>
                <w:sz w:val="24"/>
                <w:szCs w:val="24"/>
              </w:rPr>
            </w:pPr>
          </w:p>
        </w:tc>
        <w:tc>
          <w:tcPr>
            <w:tcW w:w="2284" w:type="dxa"/>
          </w:tcPr>
          <w:p w14:paraId="78456C99" w14:textId="77777777" w:rsidR="00A633DD" w:rsidRPr="009F4077" w:rsidRDefault="00A633DD" w:rsidP="00606AE3">
            <w:pPr>
              <w:jc w:val="center"/>
              <w:rPr>
                <w:sz w:val="24"/>
                <w:szCs w:val="24"/>
              </w:rPr>
            </w:pPr>
            <w:r w:rsidRPr="009F4077">
              <w:rPr>
                <w:sz w:val="24"/>
                <w:szCs w:val="24"/>
              </w:rPr>
              <w:t xml:space="preserve">1 ks </w:t>
            </w:r>
          </w:p>
        </w:tc>
      </w:tr>
      <w:tr w:rsidR="00A633DD" w14:paraId="1E9F8605" w14:textId="77777777" w:rsidTr="00606AE3">
        <w:tc>
          <w:tcPr>
            <w:tcW w:w="2270" w:type="dxa"/>
          </w:tcPr>
          <w:p w14:paraId="0F92968C" w14:textId="77777777" w:rsidR="00A633DD" w:rsidRPr="009F4077" w:rsidRDefault="00A633DD" w:rsidP="00606AE3">
            <w:pPr>
              <w:jc w:val="center"/>
              <w:rPr>
                <w:sz w:val="24"/>
                <w:szCs w:val="24"/>
              </w:rPr>
            </w:pPr>
            <w:proofErr w:type="spellStart"/>
            <w:r w:rsidRPr="009F4077">
              <w:rPr>
                <w:sz w:val="24"/>
                <w:szCs w:val="24"/>
              </w:rPr>
              <w:t>Miraq</w:t>
            </w:r>
            <w:proofErr w:type="spellEnd"/>
            <w:r w:rsidRPr="009F4077">
              <w:rPr>
                <w:sz w:val="24"/>
                <w:szCs w:val="24"/>
              </w:rPr>
              <w:t xml:space="preserve"> ECG</w:t>
            </w:r>
          </w:p>
        </w:tc>
        <w:tc>
          <w:tcPr>
            <w:tcW w:w="2680" w:type="dxa"/>
          </w:tcPr>
          <w:p w14:paraId="05A62539" w14:textId="77777777" w:rsidR="00A633DD" w:rsidRPr="009F4077" w:rsidRDefault="00A633DD" w:rsidP="00606AE3">
            <w:pPr>
              <w:jc w:val="center"/>
              <w:rPr>
                <w:sz w:val="24"/>
                <w:szCs w:val="24"/>
              </w:rPr>
            </w:pPr>
            <w:r w:rsidRPr="009F4077">
              <w:rPr>
                <w:sz w:val="24"/>
                <w:szCs w:val="24"/>
              </w:rPr>
              <w:t>CV200113</w:t>
            </w:r>
          </w:p>
        </w:tc>
        <w:tc>
          <w:tcPr>
            <w:tcW w:w="2253" w:type="dxa"/>
          </w:tcPr>
          <w:p w14:paraId="51EE9D33" w14:textId="77777777" w:rsidR="00A633DD" w:rsidRPr="009F4077" w:rsidRDefault="00A633DD" w:rsidP="00606AE3">
            <w:pPr>
              <w:jc w:val="center"/>
              <w:rPr>
                <w:sz w:val="24"/>
                <w:szCs w:val="24"/>
              </w:rPr>
            </w:pPr>
          </w:p>
        </w:tc>
        <w:tc>
          <w:tcPr>
            <w:tcW w:w="2284" w:type="dxa"/>
          </w:tcPr>
          <w:p w14:paraId="4A118EC9" w14:textId="77777777" w:rsidR="00A633DD" w:rsidRPr="009F4077" w:rsidRDefault="00A633DD" w:rsidP="00606AE3">
            <w:pPr>
              <w:jc w:val="center"/>
              <w:rPr>
                <w:sz w:val="24"/>
                <w:szCs w:val="24"/>
              </w:rPr>
            </w:pPr>
            <w:r w:rsidRPr="009F4077">
              <w:rPr>
                <w:sz w:val="24"/>
                <w:szCs w:val="24"/>
              </w:rPr>
              <w:t xml:space="preserve">1 ks </w:t>
            </w:r>
          </w:p>
        </w:tc>
      </w:tr>
    </w:tbl>
    <w:p w14:paraId="68E52EDA" w14:textId="77777777" w:rsidR="00A633DD" w:rsidRDefault="00A633DD" w:rsidP="00A633DD">
      <w:pPr>
        <w:jc w:val="center"/>
        <w:rPr>
          <w:b/>
          <w:bCs/>
          <w:sz w:val="36"/>
          <w:szCs w:val="36"/>
        </w:rPr>
      </w:pPr>
    </w:p>
    <w:p w14:paraId="3B435483" w14:textId="77777777" w:rsidR="00A633DD" w:rsidRDefault="00A633DD" w:rsidP="00A633DD">
      <w:pPr>
        <w:jc w:val="center"/>
        <w:rPr>
          <w:b/>
          <w:bCs/>
          <w:sz w:val="36"/>
          <w:szCs w:val="36"/>
        </w:rPr>
      </w:pPr>
    </w:p>
    <w:p w14:paraId="210DEDF9" w14:textId="77777777" w:rsidR="00A633DD" w:rsidRDefault="00A633DD" w:rsidP="00A633DD">
      <w:pPr>
        <w:jc w:val="center"/>
        <w:rPr>
          <w:b/>
          <w:bCs/>
          <w:sz w:val="36"/>
          <w:szCs w:val="36"/>
        </w:rPr>
      </w:pPr>
      <w:r>
        <w:rPr>
          <w:b/>
          <w:bCs/>
          <w:sz w:val="36"/>
          <w:szCs w:val="36"/>
        </w:rPr>
        <w:t xml:space="preserve">                          </w:t>
      </w:r>
    </w:p>
    <w:p w14:paraId="2E6F2EC4" w14:textId="77777777" w:rsidR="00A633DD" w:rsidRDefault="00A633DD" w:rsidP="00A633DD">
      <w:pPr>
        <w:jc w:val="center"/>
        <w:rPr>
          <w:b/>
          <w:bCs/>
          <w:sz w:val="36"/>
          <w:szCs w:val="36"/>
        </w:rPr>
      </w:pPr>
    </w:p>
    <w:p w14:paraId="7A61EFB7" w14:textId="77777777" w:rsidR="00A633DD" w:rsidRPr="009F4077" w:rsidRDefault="00A633DD" w:rsidP="00A633DD">
      <w:pPr>
        <w:rPr>
          <w:b/>
          <w:bCs/>
          <w:sz w:val="28"/>
          <w:szCs w:val="28"/>
        </w:rPr>
      </w:pPr>
      <w:r>
        <w:rPr>
          <w:b/>
          <w:bCs/>
          <w:sz w:val="28"/>
          <w:szCs w:val="28"/>
        </w:rPr>
        <w:t xml:space="preserve">            </w:t>
      </w:r>
      <w:r w:rsidRPr="009F4077">
        <w:rPr>
          <w:b/>
          <w:bCs/>
          <w:sz w:val="28"/>
          <w:szCs w:val="28"/>
        </w:rPr>
        <w:t xml:space="preserve">Převzal </w:t>
      </w: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t xml:space="preserve">Odevzdal </w:t>
      </w:r>
    </w:p>
    <w:p w14:paraId="1A362982" w14:textId="77777777" w:rsidR="00A633DD" w:rsidRDefault="00A633DD" w:rsidP="00A633DD">
      <w:pPr>
        <w:rPr>
          <w:b/>
          <w:bCs/>
          <w:sz w:val="36"/>
          <w:szCs w:val="36"/>
        </w:rPr>
      </w:pPr>
    </w:p>
    <w:p w14:paraId="2AE3149A" w14:textId="67949DB3" w:rsidR="00A633DD" w:rsidRDefault="00A633DD" w:rsidP="00A633DD">
      <w:pPr>
        <w:rPr>
          <w:b/>
          <w:bCs/>
          <w:sz w:val="36"/>
          <w:szCs w:val="36"/>
        </w:rPr>
      </w:pPr>
      <w:r>
        <w:rPr>
          <w:b/>
          <w:bCs/>
          <w:sz w:val="36"/>
          <w:szCs w:val="36"/>
        </w:rPr>
        <w:t xml:space="preserve">…………………………..                       </w:t>
      </w:r>
      <w:r>
        <w:rPr>
          <w:b/>
          <w:bCs/>
          <w:sz w:val="36"/>
          <w:szCs w:val="36"/>
        </w:rPr>
        <w:tab/>
        <w:t>………………………….</w:t>
      </w:r>
    </w:p>
    <w:p w14:paraId="649A3082" w14:textId="77777777" w:rsidR="00A633DD" w:rsidRDefault="00A633DD" w:rsidP="00A633DD">
      <w:pPr>
        <w:rPr>
          <w:b/>
          <w:bCs/>
          <w:sz w:val="36"/>
          <w:szCs w:val="36"/>
        </w:rPr>
      </w:pPr>
    </w:p>
    <w:p w14:paraId="66B56135" w14:textId="77777777" w:rsidR="008B1663" w:rsidRDefault="008B1663" w:rsidP="00A633DD">
      <w:pPr>
        <w:rPr>
          <w:b/>
          <w:bCs/>
          <w:sz w:val="36"/>
          <w:szCs w:val="36"/>
        </w:rPr>
      </w:pPr>
    </w:p>
    <w:p w14:paraId="798EAFC9" w14:textId="77777777" w:rsidR="008B1663" w:rsidRDefault="008B1663" w:rsidP="00A633DD">
      <w:pPr>
        <w:rPr>
          <w:b/>
          <w:bCs/>
          <w:sz w:val="36"/>
          <w:szCs w:val="36"/>
        </w:rPr>
      </w:pPr>
    </w:p>
    <w:p w14:paraId="37A87C7F" w14:textId="77777777" w:rsidR="008B1663" w:rsidRDefault="008B1663" w:rsidP="00A633DD">
      <w:pPr>
        <w:rPr>
          <w:b/>
          <w:bCs/>
          <w:sz w:val="36"/>
          <w:szCs w:val="36"/>
        </w:rPr>
      </w:pPr>
    </w:p>
    <w:p w14:paraId="48538BE9" w14:textId="77777777" w:rsidR="008B1663" w:rsidRDefault="008B1663" w:rsidP="00A633DD">
      <w:pPr>
        <w:rPr>
          <w:b/>
          <w:bCs/>
          <w:sz w:val="36"/>
          <w:szCs w:val="36"/>
        </w:rPr>
      </w:pPr>
    </w:p>
    <w:p w14:paraId="1975B9B7" w14:textId="77777777" w:rsidR="008B1663" w:rsidRDefault="008B1663" w:rsidP="00A633DD">
      <w:pPr>
        <w:rPr>
          <w:b/>
          <w:bCs/>
          <w:sz w:val="20"/>
          <w:szCs w:val="20"/>
        </w:rPr>
      </w:pPr>
    </w:p>
    <w:p w14:paraId="0F53F5E2" w14:textId="63626695" w:rsidR="008B1663" w:rsidRPr="008B1663" w:rsidRDefault="008B1663" w:rsidP="00A633DD">
      <w:pPr>
        <w:rPr>
          <w:b/>
          <w:bCs/>
          <w:sz w:val="20"/>
          <w:szCs w:val="20"/>
        </w:rPr>
      </w:pPr>
      <w:r w:rsidRPr="008B1663">
        <w:rPr>
          <w:b/>
          <w:bCs/>
          <w:sz w:val="20"/>
          <w:szCs w:val="20"/>
        </w:rPr>
        <w:lastRenderedPageBreak/>
        <w:t>Příloha č. 2</w:t>
      </w:r>
      <w:r>
        <w:rPr>
          <w:b/>
          <w:bCs/>
          <w:sz w:val="20"/>
          <w:szCs w:val="20"/>
        </w:rPr>
        <w:t xml:space="preserve"> – Seznam dodané techniky</w:t>
      </w:r>
    </w:p>
    <w:tbl>
      <w:tblPr>
        <w:tblStyle w:val="Mkatabulky"/>
        <w:tblpPr w:leftFromText="141" w:rightFromText="141" w:vertAnchor="text" w:horzAnchor="margin" w:tblpY="-58"/>
        <w:tblW w:w="9624" w:type="dxa"/>
        <w:tblLook w:val="04A0" w:firstRow="1" w:lastRow="0" w:firstColumn="1" w:lastColumn="0" w:noHBand="0" w:noVBand="1"/>
      </w:tblPr>
      <w:tblGrid>
        <w:gridCol w:w="1897"/>
        <w:gridCol w:w="2042"/>
        <w:gridCol w:w="2042"/>
        <w:gridCol w:w="2042"/>
        <w:gridCol w:w="1601"/>
      </w:tblGrid>
      <w:tr w:rsidR="008B1663" w:rsidRPr="00591AB6" w14:paraId="34ED3300" w14:textId="77777777" w:rsidTr="008B1663">
        <w:trPr>
          <w:trHeight w:val="478"/>
        </w:trPr>
        <w:tc>
          <w:tcPr>
            <w:tcW w:w="962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2EE2422" w14:textId="77777777" w:rsidR="008B1663" w:rsidRPr="00591AB6" w:rsidRDefault="008B1663" w:rsidP="00606AE3">
            <w:pPr>
              <w:spacing w:after="0"/>
              <w:jc w:val="center"/>
              <w:rPr>
                <w:b/>
              </w:rPr>
            </w:pPr>
            <w:r w:rsidRPr="00591AB6">
              <w:rPr>
                <w:b/>
              </w:rPr>
              <w:t>Popis dodané techniky:</w:t>
            </w:r>
          </w:p>
        </w:tc>
      </w:tr>
      <w:tr w:rsidR="008B1663" w:rsidRPr="00591AB6" w14:paraId="7A54924D" w14:textId="77777777" w:rsidTr="008B1663">
        <w:trPr>
          <w:trHeight w:val="596"/>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0ACA4A37" w14:textId="77777777" w:rsidR="008B1663" w:rsidRPr="00591AB6" w:rsidRDefault="008B1663" w:rsidP="00606AE3">
            <w:pPr>
              <w:spacing w:after="0"/>
              <w:rPr>
                <w:b/>
              </w:rPr>
            </w:pPr>
            <w:r w:rsidRPr="00591AB6">
              <w:rPr>
                <w:b/>
              </w:rPr>
              <w:t>Název přístroje</w:t>
            </w:r>
          </w:p>
        </w:tc>
        <w:tc>
          <w:tcPr>
            <w:tcW w:w="2042" w:type="dxa"/>
            <w:tcBorders>
              <w:top w:val="single" w:sz="12" w:space="0" w:color="auto"/>
              <w:left w:val="double" w:sz="4" w:space="0" w:color="auto"/>
              <w:right w:val="double" w:sz="4" w:space="0" w:color="auto"/>
            </w:tcBorders>
            <w:vAlign w:val="center"/>
          </w:tcPr>
          <w:p w14:paraId="0D8DD0D6" w14:textId="77777777" w:rsidR="008B1663" w:rsidRPr="00591AB6" w:rsidRDefault="008B1663" w:rsidP="00606AE3">
            <w:pPr>
              <w:spacing w:after="0"/>
            </w:pPr>
            <w:proofErr w:type="spellStart"/>
            <w:r>
              <w:t>MiraQUltimate</w:t>
            </w:r>
            <w:proofErr w:type="spellEnd"/>
            <w:r>
              <w:t xml:space="preserve"> </w:t>
            </w:r>
            <w:proofErr w:type="spellStart"/>
            <w:r>
              <w:t>System</w:t>
            </w:r>
            <w:proofErr w:type="spellEnd"/>
          </w:p>
        </w:tc>
        <w:tc>
          <w:tcPr>
            <w:tcW w:w="2042" w:type="dxa"/>
            <w:tcBorders>
              <w:top w:val="single" w:sz="12" w:space="0" w:color="auto"/>
              <w:left w:val="double" w:sz="4" w:space="0" w:color="auto"/>
              <w:right w:val="double" w:sz="4" w:space="0" w:color="auto"/>
            </w:tcBorders>
            <w:vAlign w:val="center"/>
          </w:tcPr>
          <w:p w14:paraId="149165B5" w14:textId="77777777" w:rsidR="008B1663" w:rsidRPr="00591AB6" w:rsidRDefault="008B1663" w:rsidP="00606AE3">
            <w:pPr>
              <w:spacing w:after="0"/>
            </w:pPr>
          </w:p>
        </w:tc>
        <w:tc>
          <w:tcPr>
            <w:tcW w:w="2042" w:type="dxa"/>
            <w:tcBorders>
              <w:top w:val="single" w:sz="12" w:space="0" w:color="auto"/>
              <w:left w:val="double" w:sz="4" w:space="0" w:color="auto"/>
              <w:right w:val="double" w:sz="4" w:space="0" w:color="auto"/>
            </w:tcBorders>
            <w:vAlign w:val="center"/>
          </w:tcPr>
          <w:p w14:paraId="28F77A91" w14:textId="77777777" w:rsidR="008B1663" w:rsidRPr="00591AB6" w:rsidRDefault="008B1663" w:rsidP="00606AE3">
            <w:pPr>
              <w:spacing w:after="0"/>
            </w:pPr>
          </w:p>
        </w:tc>
        <w:tc>
          <w:tcPr>
            <w:tcW w:w="1601" w:type="dxa"/>
            <w:tcBorders>
              <w:top w:val="single" w:sz="12" w:space="0" w:color="auto"/>
              <w:left w:val="double" w:sz="4" w:space="0" w:color="auto"/>
              <w:right w:val="single" w:sz="12" w:space="0" w:color="auto"/>
            </w:tcBorders>
            <w:vAlign w:val="center"/>
          </w:tcPr>
          <w:p w14:paraId="3925CDCA" w14:textId="77777777" w:rsidR="008B1663" w:rsidRPr="00591AB6" w:rsidRDefault="008B1663" w:rsidP="00606AE3">
            <w:pPr>
              <w:spacing w:after="0"/>
            </w:pPr>
          </w:p>
        </w:tc>
      </w:tr>
      <w:tr w:rsidR="008B1663" w:rsidRPr="00591AB6" w14:paraId="432A74A2" w14:textId="77777777" w:rsidTr="008B1663">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197D7E99" w14:textId="77777777" w:rsidR="008B1663" w:rsidRPr="00591AB6" w:rsidRDefault="008B1663" w:rsidP="00606AE3">
            <w:pPr>
              <w:spacing w:after="0"/>
              <w:rPr>
                <w:b/>
              </w:rPr>
            </w:pPr>
            <w:r w:rsidRPr="00591AB6">
              <w:rPr>
                <w:b/>
              </w:rPr>
              <w:t>Výrobce</w:t>
            </w:r>
          </w:p>
        </w:tc>
        <w:tc>
          <w:tcPr>
            <w:tcW w:w="2042" w:type="dxa"/>
            <w:tcBorders>
              <w:left w:val="double" w:sz="4" w:space="0" w:color="auto"/>
              <w:right w:val="double" w:sz="4" w:space="0" w:color="auto"/>
            </w:tcBorders>
            <w:vAlign w:val="center"/>
          </w:tcPr>
          <w:p w14:paraId="7E6E7956" w14:textId="77777777" w:rsidR="008B1663" w:rsidRPr="00591AB6" w:rsidRDefault="008B1663" w:rsidP="00606AE3">
            <w:pPr>
              <w:spacing w:after="0"/>
            </w:pPr>
            <w:r>
              <w:t xml:space="preserve">MEDISTIM </w:t>
            </w:r>
          </w:p>
        </w:tc>
        <w:tc>
          <w:tcPr>
            <w:tcW w:w="2042" w:type="dxa"/>
            <w:tcBorders>
              <w:left w:val="double" w:sz="4" w:space="0" w:color="auto"/>
              <w:right w:val="double" w:sz="4" w:space="0" w:color="auto"/>
            </w:tcBorders>
            <w:vAlign w:val="center"/>
          </w:tcPr>
          <w:p w14:paraId="6F31DC90"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66E7781F"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58F8282F" w14:textId="77777777" w:rsidR="008B1663" w:rsidRPr="00591AB6" w:rsidRDefault="008B1663" w:rsidP="00606AE3">
            <w:pPr>
              <w:spacing w:after="0"/>
            </w:pPr>
          </w:p>
        </w:tc>
      </w:tr>
      <w:tr w:rsidR="008B1663" w:rsidRPr="00591AB6" w14:paraId="46611B02" w14:textId="77777777" w:rsidTr="008B1663">
        <w:trPr>
          <w:trHeight w:val="421"/>
        </w:trPr>
        <w:tc>
          <w:tcPr>
            <w:tcW w:w="1897" w:type="dxa"/>
            <w:tcBorders>
              <w:left w:val="single" w:sz="12" w:space="0" w:color="auto"/>
              <w:right w:val="double" w:sz="4" w:space="0" w:color="auto"/>
            </w:tcBorders>
            <w:shd w:val="clear" w:color="auto" w:fill="D9D9D9" w:themeFill="background1" w:themeFillShade="D9"/>
            <w:vAlign w:val="center"/>
          </w:tcPr>
          <w:p w14:paraId="4EC9315C" w14:textId="77777777" w:rsidR="008B1663" w:rsidRPr="00591AB6" w:rsidRDefault="008B1663" w:rsidP="00606AE3">
            <w:pPr>
              <w:spacing w:after="0"/>
              <w:rPr>
                <w:b/>
              </w:rPr>
            </w:pPr>
            <w:r w:rsidRPr="00591AB6">
              <w:rPr>
                <w:b/>
              </w:rPr>
              <w:t>Typ</w:t>
            </w:r>
          </w:p>
        </w:tc>
        <w:tc>
          <w:tcPr>
            <w:tcW w:w="2042" w:type="dxa"/>
            <w:tcBorders>
              <w:left w:val="double" w:sz="4" w:space="0" w:color="auto"/>
              <w:right w:val="double" w:sz="4" w:space="0" w:color="auto"/>
            </w:tcBorders>
            <w:vAlign w:val="center"/>
          </w:tcPr>
          <w:p w14:paraId="17776D57" w14:textId="77777777" w:rsidR="008B1663" w:rsidRPr="00591AB6" w:rsidRDefault="008B1663" w:rsidP="00606AE3">
            <w:pPr>
              <w:spacing w:after="0"/>
            </w:pPr>
            <w:r>
              <w:t>MQU14022</w:t>
            </w:r>
          </w:p>
        </w:tc>
        <w:tc>
          <w:tcPr>
            <w:tcW w:w="2042" w:type="dxa"/>
            <w:tcBorders>
              <w:left w:val="double" w:sz="4" w:space="0" w:color="auto"/>
              <w:right w:val="double" w:sz="4" w:space="0" w:color="auto"/>
            </w:tcBorders>
            <w:vAlign w:val="center"/>
          </w:tcPr>
          <w:p w14:paraId="5BAA710E"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34C006BF"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45CF8D00" w14:textId="77777777" w:rsidR="008B1663" w:rsidRPr="00591AB6" w:rsidRDefault="008B1663" w:rsidP="00606AE3">
            <w:pPr>
              <w:spacing w:after="0"/>
            </w:pPr>
          </w:p>
        </w:tc>
      </w:tr>
      <w:tr w:rsidR="008B1663" w:rsidRPr="00591AB6" w14:paraId="5E6BC9F7" w14:textId="77777777" w:rsidTr="008B1663">
        <w:trPr>
          <w:trHeight w:val="413"/>
        </w:trPr>
        <w:tc>
          <w:tcPr>
            <w:tcW w:w="1897" w:type="dxa"/>
            <w:tcBorders>
              <w:left w:val="single" w:sz="12" w:space="0" w:color="auto"/>
              <w:right w:val="double" w:sz="4" w:space="0" w:color="auto"/>
            </w:tcBorders>
            <w:shd w:val="clear" w:color="auto" w:fill="D9D9D9" w:themeFill="background1" w:themeFillShade="D9"/>
            <w:vAlign w:val="center"/>
          </w:tcPr>
          <w:p w14:paraId="1655E5AF" w14:textId="77777777" w:rsidR="008B1663" w:rsidRPr="00591AB6" w:rsidRDefault="008B1663" w:rsidP="00606AE3">
            <w:pPr>
              <w:spacing w:after="0"/>
              <w:rPr>
                <w:b/>
              </w:rPr>
            </w:pPr>
            <w:r w:rsidRPr="00591AB6">
              <w:rPr>
                <w:b/>
              </w:rPr>
              <w:t>Výrobní číslo/a</w:t>
            </w:r>
          </w:p>
        </w:tc>
        <w:tc>
          <w:tcPr>
            <w:tcW w:w="2042" w:type="dxa"/>
            <w:tcBorders>
              <w:left w:val="double" w:sz="4" w:space="0" w:color="auto"/>
              <w:right w:val="double" w:sz="4" w:space="0" w:color="auto"/>
            </w:tcBorders>
            <w:vAlign w:val="center"/>
          </w:tcPr>
          <w:p w14:paraId="785928C3" w14:textId="77777777" w:rsidR="008B1663" w:rsidRPr="00591AB6" w:rsidRDefault="008B1663" w:rsidP="00606AE3">
            <w:pPr>
              <w:spacing w:after="0"/>
            </w:pPr>
            <w:r>
              <w:t>3391</w:t>
            </w:r>
          </w:p>
        </w:tc>
        <w:tc>
          <w:tcPr>
            <w:tcW w:w="2042" w:type="dxa"/>
            <w:tcBorders>
              <w:left w:val="double" w:sz="4" w:space="0" w:color="auto"/>
              <w:right w:val="double" w:sz="4" w:space="0" w:color="auto"/>
            </w:tcBorders>
            <w:vAlign w:val="center"/>
          </w:tcPr>
          <w:p w14:paraId="0F7DB7E7"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6504E485"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07BFA6B9" w14:textId="77777777" w:rsidR="008B1663" w:rsidRPr="00591AB6" w:rsidRDefault="008B1663" w:rsidP="00606AE3">
            <w:pPr>
              <w:spacing w:after="0"/>
            </w:pPr>
          </w:p>
        </w:tc>
      </w:tr>
      <w:tr w:rsidR="008B1663" w:rsidRPr="00591AB6" w14:paraId="717A92FE" w14:textId="77777777" w:rsidTr="008B1663">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683002DD" w14:textId="77777777" w:rsidR="008B1663" w:rsidRPr="00591AB6" w:rsidRDefault="008B1663" w:rsidP="00606AE3">
            <w:pPr>
              <w:spacing w:after="0"/>
              <w:rPr>
                <w:b/>
              </w:rPr>
            </w:pPr>
            <w:r w:rsidRPr="00591AB6">
              <w:rPr>
                <w:b/>
              </w:rPr>
              <w:t>Třída ZP</w:t>
            </w:r>
            <w:r w:rsidRPr="00591AB6">
              <w:rPr>
                <w:b/>
                <w:vertAlign w:val="superscript"/>
              </w:rPr>
              <w:footnoteReference w:id="2"/>
            </w:r>
          </w:p>
        </w:tc>
        <w:tc>
          <w:tcPr>
            <w:tcW w:w="2042" w:type="dxa"/>
            <w:tcBorders>
              <w:left w:val="double" w:sz="4" w:space="0" w:color="auto"/>
              <w:right w:val="double" w:sz="4" w:space="0" w:color="auto"/>
            </w:tcBorders>
            <w:vAlign w:val="center"/>
          </w:tcPr>
          <w:p w14:paraId="14EAB4F9" w14:textId="77777777" w:rsidR="008B1663" w:rsidRPr="00591AB6" w:rsidRDefault="008B1663" w:rsidP="00606AE3">
            <w:pPr>
              <w:spacing w:after="0"/>
            </w:pPr>
            <w:proofErr w:type="spellStart"/>
            <w:r>
              <w:t>IIb</w:t>
            </w:r>
            <w:proofErr w:type="spellEnd"/>
            <w:r>
              <w:t xml:space="preserve"> </w:t>
            </w:r>
          </w:p>
        </w:tc>
        <w:tc>
          <w:tcPr>
            <w:tcW w:w="2042" w:type="dxa"/>
            <w:tcBorders>
              <w:left w:val="double" w:sz="4" w:space="0" w:color="auto"/>
              <w:right w:val="double" w:sz="4" w:space="0" w:color="auto"/>
            </w:tcBorders>
            <w:vAlign w:val="center"/>
          </w:tcPr>
          <w:p w14:paraId="0B2D8263"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6BEFBFD7"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679F9DEE" w14:textId="77777777" w:rsidR="008B1663" w:rsidRPr="00591AB6" w:rsidRDefault="008B1663" w:rsidP="00606AE3">
            <w:pPr>
              <w:spacing w:after="0"/>
            </w:pPr>
          </w:p>
        </w:tc>
      </w:tr>
      <w:tr w:rsidR="008B1663" w:rsidRPr="00591AB6" w14:paraId="30051F3E" w14:textId="77777777" w:rsidTr="008B1663">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06660AD2" w14:textId="77777777" w:rsidR="008B1663" w:rsidRPr="00591AB6" w:rsidRDefault="008B1663" w:rsidP="00606AE3">
            <w:pPr>
              <w:spacing w:after="0"/>
              <w:rPr>
                <w:b/>
              </w:rPr>
            </w:pPr>
            <w:r w:rsidRPr="00591AB6">
              <w:rPr>
                <w:b/>
              </w:rPr>
              <w:t>Instruktáž</w:t>
            </w:r>
            <w:r w:rsidRPr="00591AB6">
              <w:rPr>
                <w:b/>
                <w:vertAlign w:val="superscript"/>
              </w:rPr>
              <w:footnoteReference w:id="3"/>
            </w:r>
            <w:r w:rsidRPr="00591AB6">
              <w:rPr>
                <w:b/>
              </w:rPr>
              <w:t xml:space="preserve"> </w:t>
            </w:r>
          </w:p>
        </w:tc>
        <w:tc>
          <w:tcPr>
            <w:tcW w:w="2042" w:type="dxa"/>
            <w:tcBorders>
              <w:left w:val="double" w:sz="4" w:space="0" w:color="auto"/>
              <w:right w:val="double" w:sz="4" w:space="0" w:color="auto"/>
            </w:tcBorders>
            <w:vAlign w:val="center"/>
          </w:tcPr>
          <w:p w14:paraId="13B9C72D" w14:textId="77777777" w:rsidR="008B1663" w:rsidRPr="00591AB6" w:rsidRDefault="008B1663" w:rsidP="00606AE3">
            <w:pPr>
              <w:spacing w:after="0"/>
              <w:jc w:val="center"/>
            </w:pPr>
            <w:r>
              <w:rPr>
                <w:rFonts w:cs="Segoe UI"/>
                <w:szCs w:val="21"/>
              </w:rPr>
              <w:fldChar w:fldCharType="begin">
                <w:ffData>
                  <w:name w:val="Zaškrtávací5"/>
                  <w:enabled/>
                  <w:calcOnExit w:val="0"/>
                  <w:checkBox>
                    <w:sizeAuto/>
                    <w:default w:val="1"/>
                  </w:checkBox>
                </w:ffData>
              </w:fldChar>
            </w:r>
            <w:bookmarkStart w:id="1" w:name="Zaškrtávací5"/>
            <w:r>
              <w:rPr>
                <w:rFonts w:cs="Segoe UI"/>
                <w:szCs w:val="21"/>
              </w:rPr>
              <w:instrText xml:space="preserve"> FORMCHECKBOX </w:instrText>
            </w:r>
            <w:r w:rsidR="00FA5CB8">
              <w:rPr>
                <w:rFonts w:cs="Segoe UI"/>
                <w:szCs w:val="21"/>
              </w:rPr>
            </w:r>
            <w:r w:rsidR="00FA5CB8">
              <w:rPr>
                <w:rFonts w:cs="Segoe UI"/>
                <w:szCs w:val="21"/>
              </w:rPr>
              <w:fldChar w:fldCharType="separate"/>
            </w:r>
            <w:r>
              <w:rPr>
                <w:rFonts w:cs="Segoe UI"/>
                <w:szCs w:val="21"/>
              </w:rPr>
              <w:fldChar w:fldCharType="end"/>
            </w:r>
            <w:bookmarkEnd w:id="1"/>
            <w:r>
              <w:rPr>
                <w:rFonts w:cs="Segoe UI"/>
                <w:szCs w:val="21"/>
              </w:rPr>
              <w:t xml:space="preserve"> </w:t>
            </w:r>
            <w:r w:rsidRPr="00591AB6">
              <w:t>A /</w:t>
            </w:r>
            <w:r>
              <w:t xml:space="preserve"> </w:t>
            </w:r>
            <w:r>
              <w:rPr>
                <w:rFonts w:cs="Segoe UI"/>
                <w:szCs w:val="21"/>
              </w:rPr>
              <w:fldChar w:fldCharType="begin">
                <w:ffData>
                  <w:name w:val="Zaškrtávací5"/>
                  <w:enabled/>
                  <w:calcOnExit w:val="0"/>
                  <w:checkBox>
                    <w:sizeAuto/>
                    <w:default w:val="0"/>
                  </w:checkBox>
                </w:ffData>
              </w:fldChar>
            </w:r>
            <w:r>
              <w:rPr>
                <w:rFonts w:cs="Segoe UI"/>
                <w:szCs w:val="21"/>
              </w:rPr>
              <w:instrText xml:space="preserve"> FORMCHECKBOX </w:instrText>
            </w:r>
            <w:r w:rsidR="00FA5CB8">
              <w:rPr>
                <w:rFonts w:cs="Segoe UI"/>
                <w:szCs w:val="21"/>
              </w:rPr>
            </w:r>
            <w:r w:rsidR="00FA5CB8">
              <w:rPr>
                <w:rFonts w:cs="Segoe UI"/>
                <w:szCs w:val="21"/>
              </w:rPr>
              <w:fldChar w:fldCharType="separate"/>
            </w:r>
            <w:r>
              <w:rPr>
                <w:rFonts w:cs="Segoe UI"/>
                <w:szCs w:val="21"/>
              </w:rPr>
              <w:fldChar w:fldCharType="end"/>
            </w:r>
            <w:r>
              <w:rPr>
                <w:rFonts w:cs="Segoe UI"/>
                <w:szCs w:val="21"/>
              </w:rPr>
              <w:t xml:space="preserve"> </w:t>
            </w:r>
            <w:r w:rsidRPr="00591AB6">
              <w:t>N</w:t>
            </w:r>
          </w:p>
        </w:tc>
        <w:tc>
          <w:tcPr>
            <w:tcW w:w="2042" w:type="dxa"/>
            <w:tcBorders>
              <w:left w:val="double" w:sz="4" w:space="0" w:color="auto"/>
              <w:right w:val="double" w:sz="4" w:space="0" w:color="auto"/>
            </w:tcBorders>
            <w:vAlign w:val="center"/>
          </w:tcPr>
          <w:p w14:paraId="591AB541" w14:textId="77777777" w:rsidR="008B1663" w:rsidRPr="00591AB6" w:rsidRDefault="008B1663" w:rsidP="00606AE3">
            <w:pPr>
              <w:spacing w:after="0"/>
              <w:jc w:val="center"/>
            </w:pPr>
            <w:r>
              <w:rPr>
                <w:rFonts w:cs="Segoe UI"/>
                <w:szCs w:val="21"/>
              </w:rPr>
              <w:fldChar w:fldCharType="begin">
                <w:ffData>
                  <w:name w:val="Zaškrtávací5"/>
                  <w:enabled/>
                  <w:calcOnExit w:val="0"/>
                  <w:checkBox>
                    <w:sizeAuto/>
                    <w:default w:val="0"/>
                  </w:checkBox>
                </w:ffData>
              </w:fldChar>
            </w:r>
            <w:r>
              <w:rPr>
                <w:rFonts w:cs="Segoe UI"/>
                <w:szCs w:val="21"/>
              </w:rPr>
              <w:instrText xml:space="preserve"> FORMCHECKBOX </w:instrText>
            </w:r>
            <w:r w:rsidR="00FA5CB8">
              <w:rPr>
                <w:rFonts w:cs="Segoe UI"/>
                <w:szCs w:val="21"/>
              </w:rPr>
            </w:r>
            <w:r w:rsidR="00FA5CB8">
              <w:rPr>
                <w:rFonts w:cs="Segoe UI"/>
                <w:szCs w:val="21"/>
              </w:rPr>
              <w:fldChar w:fldCharType="separate"/>
            </w:r>
            <w:r>
              <w:rPr>
                <w:rFonts w:cs="Segoe UI"/>
                <w:szCs w:val="21"/>
              </w:rPr>
              <w:fldChar w:fldCharType="end"/>
            </w:r>
            <w:r>
              <w:rPr>
                <w:rFonts w:cs="Segoe UI"/>
                <w:szCs w:val="21"/>
              </w:rPr>
              <w:t xml:space="preserve"> </w:t>
            </w:r>
            <w:r w:rsidRPr="00591AB6">
              <w:t xml:space="preserve">A / </w:t>
            </w:r>
            <w:r>
              <w:rPr>
                <w:rFonts w:cs="Segoe UI"/>
                <w:szCs w:val="21"/>
              </w:rPr>
              <w:fldChar w:fldCharType="begin">
                <w:ffData>
                  <w:name w:val="Zaškrtávací5"/>
                  <w:enabled/>
                  <w:calcOnExit w:val="0"/>
                  <w:checkBox>
                    <w:sizeAuto/>
                    <w:default w:val="0"/>
                  </w:checkBox>
                </w:ffData>
              </w:fldChar>
            </w:r>
            <w:r>
              <w:rPr>
                <w:rFonts w:cs="Segoe UI"/>
                <w:szCs w:val="21"/>
              </w:rPr>
              <w:instrText xml:space="preserve"> FORMCHECKBOX </w:instrText>
            </w:r>
            <w:r w:rsidR="00FA5CB8">
              <w:rPr>
                <w:rFonts w:cs="Segoe UI"/>
                <w:szCs w:val="21"/>
              </w:rPr>
            </w:r>
            <w:r w:rsidR="00FA5CB8">
              <w:rPr>
                <w:rFonts w:cs="Segoe UI"/>
                <w:szCs w:val="21"/>
              </w:rPr>
              <w:fldChar w:fldCharType="separate"/>
            </w:r>
            <w:r>
              <w:rPr>
                <w:rFonts w:cs="Segoe UI"/>
                <w:szCs w:val="21"/>
              </w:rPr>
              <w:fldChar w:fldCharType="end"/>
            </w:r>
            <w:r>
              <w:rPr>
                <w:rFonts w:cs="Segoe UI"/>
                <w:szCs w:val="21"/>
              </w:rPr>
              <w:t xml:space="preserve"> </w:t>
            </w:r>
            <w:r w:rsidRPr="00591AB6">
              <w:t>N</w:t>
            </w:r>
          </w:p>
        </w:tc>
        <w:tc>
          <w:tcPr>
            <w:tcW w:w="2042" w:type="dxa"/>
            <w:tcBorders>
              <w:left w:val="double" w:sz="4" w:space="0" w:color="auto"/>
              <w:right w:val="double" w:sz="4" w:space="0" w:color="auto"/>
            </w:tcBorders>
            <w:vAlign w:val="center"/>
          </w:tcPr>
          <w:p w14:paraId="70A86962" w14:textId="77777777" w:rsidR="008B1663" w:rsidRPr="00591AB6" w:rsidRDefault="008B1663" w:rsidP="00606AE3">
            <w:pPr>
              <w:spacing w:after="0"/>
              <w:jc w:val="center"/>
            </w:pPr>
            <w:r>
              <w:rPr>
                <w:rFonts w:cs="Segoe UI"/>
                <w:szCs w:val="21"/>
              </w:rPr>
              <w:fldChar w:fldCharType="begin">
                <w:ffData>
                  <w:name w:val="Zaškrtávací5"/>
                  <w:enabled/>
                  <w:calcOnExit w:val="0"/>
                  <w:checkBox>
                    <w:sizeAuto/>
                    <w:default w:val="0"/>
                  </w:checkBox>
                </w:ffData>
              </w:fldChar>
            </w:r>
            <w:r>
              <w:rPr>
                <w:rFonts w:cs="Segoe UI"/>
                <w:szCs w:val="21"/>
              </w:rPr>
              <w:instrText xml:space="preserve"> FORMCHECKBOX </w:instrText>
            </w:r>
            <w:r w:rsidR="00FA5CB8">
              <w:rPr>
                <w:rFonts w:cs="Segoe UI"/>
                <w:szCs w:val="21"/>
              </w:rPr>
            </w:r>
            <w:r w:rsidR="00FA5CB8">
              <w:rPr>
                <w:rFonts w:cs="Segoe UI"/>
                <w:szCs w:val="21"/>
              </w:rPr>
              <w:fldChar w:fldCharType="separate"/>
            </w:r>
            <w:r>
              <w:rPr>
                <w:rFonts w:cs="Segoe UI"/>
                <w:szCs w:val="21"/>
              </w:rPr>
              <w:fldChar w:fldCharType="end"/>
            </w:r>
            <w:r>
              <w:rPr>
                <w:rFonts w:cs="Segoe UI"/>
                <w:szCs w:val="21"/>
              </w:rPr>
              <w:t xml:space="preserve"> </w:t>
            </w:r>
            <w:r w:rsidRPr="00591AB6">
              <w:t xml:space="preserve">A / </w:t>
            </w:r>
            <w:r>
              <w:rPr>
                <w:rFonts w:cs="Segoe UI"/>
                <w:szCs w:val="21"/>
              </w:rPr>
              <w:fldChar w:fldCharType="begin">
                <w:ffData>
                  <w:name w:val="Zaškrtávací5"/>
                  <w:enabled/>
                  <w:calcOnExit w:val="0"/>
                  <w:checkBox>
                    <w:sizeAuto/>
                    <w:default w:val="0"/>
                  </w:checkBox>
                </w:ffData>
              </w:fldChar>
            </w:r>
            <w:r>
              <w:rPr>
                <w:rFonts w:cs="Segoe UI"/>
                <w:szCs w:val="21"/>
              </w:rPr>
              <w:instrText xml:space="preserve"> FORMCHECKBOX </w:instrText>
            </w:r>
            <w:r w:rsidR="00FA5CB8">
              <w:rPr>
                <w:rFonts w:cs="Segoe UI"/>
                <w:szCs w:val="21"/>
              </w:rPr>
            </w:r>
            <w:r w:rsidR="00FA5CB8">
              <w:rPr>
                <w:rFonts w:cs="Segoe UI"/>
                <w:szCs w:val="21"/>
              </w:rPr>
              <w:fldChar w:fldCharType="separate"/>
            </w:r>
            <w:r>
              <w:rPr>
                <w:rFonts w:cs="Segoe UI"/>
                <w:szCs w:val="21"/>
              </w:rPr>
              <w:fldChar w:fldCharType="end"/>
            </w:r>
            <w:r>
              <w:rPr>
                <w:rFonts w:cs="Segoe UI"/>
                <w:szCs w:val="21"/>
              </w:rPr>
              <w:t xml:space="preserve"> </w:t>
            </w:r>
            <w:r w:rsidRPr="00591AB6">
              <w:t>N</w:t>
            </w:r>
          </w:p>
        </w:tc>
        <w:tc>
          <w:tcPr>
            <w:tcW w:w="1601" w:type="dxa"/>
            <w:tcBorders>
              <w:left w:val="double" w:sz="4" w:space="0" w:color="auto"/>
              <w:right w:val="single" w:sz="12" w:space="0" w:color="auto"/>
            </w:tcBorders>
            <w:vAlign w:val="center"/>
          </w:tcPr>
          <w:p w14:paraId="07DFCE97" w14:textId="77777777" w:rsidR="008B1663" w:rsidRPr="00591AB6" w:rsidRDefault="008B1663" w:rsidP="00606AE3">
            <w:pPr>
              <w:spacing w:after="0"/>
              <w:jc w:val="center"/>
            </w:pPr>
            <w:r>
              <w:rPr>
                <w:rFonts w:cs="Segoe UI"/>
                <w:szCs w:val="21"/>
              </w:rPr>
              <w:fldChar w:fldCharType="begin">
                <w:ffData>
                  <w:name w:val="Zaškrtávací5"/>
                  <w:enabled/>
                  <w:calcOnExit w:val="0"/>
                  <w:checkBox>
                    <w:sizeAuto/>
                    <w:default w:val="0"/>
                  </w:checkBox>
                </w:ffData>
              </w:fldChar>
            </w:r>
            <w:r>
              <w:rPr>
                <w:rFonts w:cs="Segoe UI"/>
                <w:szCs w:val="21"/>
              </w:rPr>
              <w:instrText xml:space="preserve"> FORMCHECKBOX </w:instrText>
            </w:r>
            <w:r w:rsidR="00FA5CB8">
              <w:rPr>
                <w:rFonts w:cs="Segoe UI"/>
                <w:szCs w:val="21"/>
              </w:rPr>
            </w:r>
            <w:r w:rsidR="00FA5CB8">
              <w:rPr>
                <w:rFonts w:cs="Segoe UI"/>
                <w:szCs w:val="21"/>
              </w:rPr>
              <w:fldChar w:fldCharType="separate"/>
            </w:r>
            <w:r>
              <w:rPr>
                <w:rFonts w:cs="Segoe UI"/>
                <w:szCs w:val="21"/>
              </w:rPr>
              <w:fldChar w:fldCharType="end"/>
            </w:r>
            <w:r>
              <w:rPr>
                <w:rFonts w:cs="Segoe UI"/>
                <w:szCs w:val="21"/>
              </w:rPr>
              <w:t xml:space="preserve"> </w:t>
            </w:r>
            <w:r w:rsidRPr="00591AB6">
              <w:t xml:space="preserve">A / </w:t>
            </w:r>
            <w:r>
              <w:rPr>
                <w:rFonts w:cs="Segoe UI"/>
                <w:szCs w:val="21"/>
              </w:rPr>
              <w:fldChar w:fldCharType="begin">
                <w:ffData>
                  <w:name w:val="Zaškrtávací5"/>
                  <w:enabled/>
                  <w:calcOnExit w:val="0"/>
                  <w:checkBox>
                    <w:sizeAuto/>
                    <w:default w:val="0"/>
                  </w:checkBox>
                </w:ffData>
              </w:fldChar>
            </w:r>
            <w:r>
              <w:rPr>
                <w:rFonts w:cs="Segoe UI"/>
                <w:szCs w:val="21"/>
              </w:rPr>
              <w:instrText xml:space="preserve"> FORMCHECKBOX </w:instrText>
            </w:r>
            <w:r w:rsidR="00FA5CB8">
              <w:rPr>
                <w:rFonts w:cs="Segoe UI"/>
                <w:szCs w:val="21"/>
              </w:rPr>
            </w:r>
            <w:r w:rsidR="00FA5CB8">
              <w:rPr>
                <w:rFonts w:cs="Segoe UI"/>
                <w:szCs w:val="21"/>
              </w:rPr>
              <w:fldChar w:fldCharType="separate"/>
            </w:r>
            <w:r>
              <w:rPr>
                <w:rFonts w:cs="Segoe UI"/>
                <w:szCs w:val="21"/>
              </w:rPr>
              <w:fldChar w:fldCharType="end"/>
            </w:r>
            <w:r>
              <w:rPr>
                <w:rFonts w:cs="Segoe UI"/>
                <w:szCs w:val="21"/>
              </w:rPr>
              <w:t xml:space="preserve"> </w:t>
            </w:r>
            <w:r w:rsidRPr="00591AB6">
              <w:t>N</w:t>
            </w:r>
          </w:p>
        </w:tc>
      </w:tr>
      <w:tr w:rsidR="008B1663" w:rsidRPr="00591AB6" w14:paraId="57D952CB" w14:textId="77777777" w:rsidTr="008B1663">
        <w:trPr>
          <w:trHeight w:val="299"/>
        </w:trPr>
        <w:tc>
          <w:tcPr>
            <w:tcW w:w="9624" w:type="dxa"/>
            <w:gridSpan w:val="5"/>
            <w:tcBorders>
              <w:left w:val="single" w:sz="12" w:space="0" w:color="auto"/>
              <w:right w:val="single" w:sz="12" w:space="0" w:color="auto"/>
            </w:tcBorders>
            <w:shd w:val="clear" w:color="auto" w:fill="D9D9D9" w:themeFill="background1" w:themeFillShade="D9"/>
            <w:vAlign w:val="center"/>
          </w:tcPr>
          <w:p w14:paraId="4F8C63B1" w14:textId="77777777" w:rsidR="008B1663" w:rsidRPr="00591AB6" w:rsidRDefault="008B1663" w:rsidP="00606AE3">
            <w:pPr>
              <w:spacing w:after="0"/>
              <w:jc w:val="center"/>
              <w:rPr>
                <w:b/>
              </w:rPr>
            </w:pPr>
            <w:r w:rsidRPr="00591AB6">
              <w:rPr>
                <w:b/>
              </w:rPr>
              <w:t xml:space="preserve">Požadované opakované činnosti </w:t>
            </w:r>
            <w:r w:rsidRPr="00591AB6">
              <w:rPr>
                <w:i/>
              </w:rPr>
              <w:t>(uveďte „Ne“ nebo požadovanou periodu)</w:t>
            </w:r>
          </w:p>
        </w:tc>
      </w:tr>
      <w:tr w:rsidR="008B1663" w:rsidRPr="00591AB6" w14:paraId="6B937DF3" w14:textId="77777777" w:rsidTr="008B1663">
        <w:trPr>
          <w:trHeight w:val="445"/>
        </w:trPr>
        <w:tc>
          <w:tcPr>
            <w:tcW w:w="1897" w:type="dxa"/>
            <w:tcBorders>
              <w:left w:val="single" w:sz="12" w:space="0" w:color="auto"/>
              <w:right w:val="double" w:sz="4" w:space="0" w:color="auto"/>
            </w:tcBorders>
            <w:shd w:val="clear" w:color="auto" w:fill="D9D9D9" w:themeFill="background1" w:themeFillShade="D9"/>
            <w:vAlign w:val="center"/>
          </w:tcPr>
          <w:p w14:paraId="474A1940" w14:textId="77777777" w:rsidR="008B1663" w:rsidRPr="00591AB6" w:rsidRDefault="008B1663" w:rsidP="00606AE3">
            <w:pPr>
              <w:spacing w:after="0"/>
              <w:rPr>
                <w:b/>
              </w:rPr>
            </w:pPr>
            <w:r w:rsidRPr="00591AB6">
              <w:rPr>
                <w:b/>
              </w:rPr>
              <w:t>PBTK</w:t>
            </w:r>
            <w:r w:rsidRPr="00591AB6">
              <w:rPr>
                <w:b/>
                <w:vertAlign w:val="superscript"/>
              </w:rPr>
              <w:footnoteReference w:id="4"/>
            </w:r>
            <w:r w:rsidRPr="00591AB6">
              <w:rPr>
                <w:b/>
              </w:rPr>
              <w:t xml:space="preserve"> </w:t>
            </w:r>
          </w:p>
        </w:tc>
        <w:tc>
          <w:tcPr>
            <w:tcW w:w="2042" w:type="dxa"/>
            <w:tcBorders>
              <w:left w:val="double" w:sz="4" w:space="0" w:color="auto"/>
              <w:right w:val="double" w:sz="4" w:space="0" w:color="auto"/>
            </w:tcBorders>
            <w:vAlign w:val="center"/>
          </w:tcPr>
          <w:p w14:paraId="00B78E7C" w14:textId="77777777" w:rsidR="008B1663" w:rsidRPr="00591AB6" w:rsidRDefault="008B1663" w:rsidP="00606AE3">
            <w:pPr>
              <w:spacing w:after="0"/>
            </w:pPr>
            <w:r>
              <w:t xml:space="preserve">12 </w:t>
            </w:r>
            <w:proofErr w:type="spellStart"/>
            <w:r>
              <w:t>měs</w:t>
            </w:r>
            <w:proofErr w:type="spellEnd"/>
            <w:r>
              <w:t xml:space="preserve"> </w:t>
            </w:r>
          </w:p>
        </w:tc>
        <w:tc>
          <w:tcPr>
            <w:tcW w:w="2042" w:type="dxa"/>
            <w:tcBorders>
              <w:left w:val="double" w:sz="4" w:space="0" w:color="auto"/>
              <w:right w:val="double" w:sz="4" w:space="0" w:color="auto"/>
            </w:tcBorders>
            <w:vAlign w:val="center"/>
          </w:tcPr>
          <w:p w14:paraId="1CE1E38C"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20E323B1"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44DCF443" w14:textId="77777777" w:rsidR="008B1663" w:rsidRPr="00591AB6" w:rsidRDefault="008B1663" w:rsidP="00606AE3">
            <w:pPr>
              <w:spacing w:after="0"/>
            </w:pPr>
          </w:p>
        </w:tc>
      </w:tr>
      <w:tr w:rsidR="008B1663" w:rsidRPr="00591AB6" w14:paraId="53F6350A" w14:textId="77777777" w:rsidTr="008B1663">
        <w:trPr>
          <w:trHeight w:val="439"/>
        </w:trPr>
        <w:tc>
          <w:tcPr>
            <w:tcW w:w="1897" w:type="dxa"/>
            <w:tcBorders>
              <w:left w:val="single" w:sz="12" w:space="0" w:color="auto"/>
              <w:right w:val="double" w:sz="4" w:space="0" w:color="auto"/>
            </w:tcBorders>
            <w:shd w:val="clear" w:color="auto" w:fill="D9D9D9" w:themeFill="background1" w:themeFillShade="D9"/>
            <w:vAlign w:val="center"/>
          </w:tcPr>
          <w:p w14:paraId="1453C014" w14:textId="77777777" w:rsidR="008B1663" w:rsidRPr="00591AB6" w:rsidRDefault="008B1663" w:rsidP="00606AE3">
            <w:pPr>
              <w:spacing w:after="0"/>
              <w:rPr>
                <w:b/>
              </w:rPr>
            </w:pPr>
            <w:r w:rsidRPr="00591AB6">
              <w:rPr>
                <w:b/>
              </w:rPr>
              <w:t xml:space="preserve">Validace </w:t>
            </w:r>
          </w:p>
        </w:tc>
        <w:tc>
          <w:tcPr>
            <w:tcW w:w="2042" w:type="dxa"/>
            <w:tcBorders>
              <w:left w:val="double" w:sz="4" w:space="0" w:color="auto"/>
              <w:right w:val="double" w:sz="4" w:space="0" w:color="auto"/>
            </w:tcBorders>
            <w:vAlign w:val="center"/>
          </w:tcPr>
          <w:p w14:paraId="6BFC68D9"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4D4F45C4"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753450A2"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73064E49" w14:textId="77777777" w:rsidR="008B1663" w:rsidRPr="00591AB6" w:rsidRDefault="008B1663" w:rsidP="00606AE3">
            <w:pPr>
              <w:spacing w:after="0"/>
            </w:pPr>
          </w:p>
        </w:tc>
      </w:tr>
      <w:tr w:rsidR="008B1663" w:rsidRPr="00591AB6" w14:paraId="73B85EC4" w14:textId="77777777" w:rsidTr="008B1663">
        <w:trPr>
          <w:trHeight w:val="401"/>
        </w:trPr>
        <w:tc>
          <w:tcPr>
            <w:tcW w:w="1897" w:type="dxa"/>
            <w:tcBorders>
              <w:left w:val="single" w:sz="12" w:space="0" w:color="auto"/>
              <w:right w:val="double" w:sz="4" w:space="0" w:color="auto"/>
            </w:tcBorders>
            <w:shd w:val="clear" w:color="auto" w:fill="D9D9D9" w:themeFill="background1" w:themeFillShade="D9"/>
            <w:vAlign w:val="center"/>
          </w:tcPr>
          <w:p w14:paraId="275D977A" w14:textId="77777777" w:rsidR="008B1663" w:rsidRPr="00591AB6" w:rsidRDefault="008B1663" w:rsidP="00606AE3">
            <w:pPr>
              <w:spacing w:after="0"/>
              <w:rPr>
                <w:b/>
              </w:rPr>
            </w:pPr>
            <w:r w:rsidRPr="00591AB6">
              <w:rPr>
                <w:b/>
              </w:rPr>
              <w:t>Kalibrace</w:t>
            </w:r>
          </w:p>
        </w:tc>
        <w:tc>
          <w:tcPr>
            <w:tcW w:w="2042" w:type="dxa"/>
            <w:tcBorders>
              <w:left w:val="double" w:sz="4" w:space="0" w:color="auto"/>
              <w:right w:val="double" w:sz="4" w:space="0" w:color="auto"/>
            </w:tcBorders>
            <w:vAlign w:val="center"/>
          </w:tcPr>
          <w:p w14:paraId="4C88EACD"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3BA49F40"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357E3FDB"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476473B9" w14:textId="77777777" w:rsidR="008B1663" w:rsidRPr="00591AB6" w:rsidRDefault="008B1663" w:rsidP="00606AE3">
            <w:pPr>
              <w:spacing w:after="0"/>
            </w:pPr>
          </w:p>
        </w:tc>
      </w:tr>
      <w:tr w:rsidR="008B1663" w:rsidRPr="00591AB6" w14:paraId="2966B0F4" w14:textId="77777777" w:rsidTr="008B1663">
        <w:trPr>
          <w:trHeight w:val="421"/>
        </w:trPr>
        <w:tc>
          <w:tcPr>
            <w:tcW w:w="1897" w:type="dxa"/>
            <w:tcBorders>
              <w:left w:val="single" w:sz="12" w:space="0" w:color="auto"/>
              <w:right w:val="double" w:sz="4" w:space="0" w:color="auto"/>
            </w:tcBorders>
            <w:shd w:val="clear" w:color="auto" w:fill="D9D9D9" w:themeFill="background1" w:themeFillShade="D9"/>
            <w:vAlign w:val="center"/>
          </w:tcPr>
          <w:p w14:paraId="031867E3" w14:textId="77777777" w:rsidR="008B1663" w:rsidRPr="00591AB6" w:rsidRDefault="008B1663" w:rsidP="00606AE3">
            <w:pPr>
              <w:spacing w:after="0"/>
              <w:rPr>
                <w:b/>
              </w:rPr>
            </w:pPr>
            <w:r w:rsidRPr="00591AB6">
              <w:rPr>
                <w:b/>
              </w:rPr>
              <w:t>Elektrická revize</w:t>
            </w:r>
          </w:p>
        </w:tc>
        <w:tc>
          <w:tcPr>
            <w:tcW w:w="2042" w:type="dxa"/>
            <w:tcBorders>
              <w:left w:val="double" w:sz="4" w:space="0" w:color="auto"/>
              <w:right w:val="double" w:sz="4" w:space="0" w:color="auto"/>
            </w:tcBorders>
            <w:vAlign w:val="center"/>
          </w:tcPr>
          <w:p w14:paraId="5A562B7B"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36CEFA7C"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3D6C27A3"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793961B7" w14:textId="77777777" w:rsidR="008B1663" w:rsidRPr="00591AB6" w:rsidRDefault="008B1663" w:rsidP="00606AE3">
            <w:pPr>
              <w:spacing w:after="0"/>
            </w:pPr>
          </w:p>
        </w:tc>
      </w:tr>
      <w:tr w:rsidR="008B1663" w:rsidRPr="00591AB6" w14:paraId="4DC60335" w14:textId="77777777" w:rsidTr="008B1663">
        <w:trPr>
          <w:trHeight w:val="688"/>
        </w:trPr>
        <w:tc>
          <w:tcPr>
            <w:tcW w:w="1897" w:type="dxa"/>
            <w:tcBorders>
              <w:left w:val="single" w:sz="12" w:space="0" w:color="auto"/>
              <w:right w:val="double" w:sz="4" w:space="0" w:color="auto"/>
            </w:tcBorders>
            <w:shd w:val="clear" w:color="auto" w:fill="D9D9D9" w:themeFill="background1" w:themeFillShade="D9"/>
            <w:vAlign w:val="center"/>
          </w:tcPr>
          <w:p w14:paraId="639F43B3" w14:textId="77777777" w:rsidR="008B1663" w:rsidRPr="00591AB6" w:rsidRDefault="008B1663" w:rsidP="00606AE3">
            <w:pPr>
              <w:spacing w:after="0"/>
              <w:rPr>
                <w:b/>
              </w:rPr>
            </w:pPr>
            <w:r w:rsidRPr="00591AB6">
              <w:rPr>
                <w:b/>
                <w:bCs/>
              </w:rPr>
              <w:t>Tlaková revize plynové nádoby</w:t>
            </w:r>
          </w:p>
        </w:tc>
        <w:tc>
          <w:tcPr>
            <w:tcW w:w="2042" w:type="dxa"/>
            <w:tcBorders>
              <w:left w:val="double" w:sz="4" w:space="0" w:color="auto"/>
              <w:right w:val="double" w:sz="4" w:space="0" w:color="auto"/>
            </w:tcBorders>
            <w:vAlign w:val="center"/>
          </w:tcPr>
          <w:p w14:paraId="6FF519AB"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28E6A7B0" w14:textId="77777777" w:rsidR="008B1663" w:rsidRPr="00591AB6" w:rsidRDefault="008B1663" w:rsidP="00606AE3">
            <w:pPr>
              <w:spacing w:after="0"/>
            </w:pPr>
          </w:p>
        </w:tc>
        <w:tc>
          <w:tcPr>
            <w:tcW w:w="2042" w:type="dxa"/>
            <w:tcBorders>
              <w:left w:val="double" w:sz="4" w:space="0" w:color="auto"/>
              <w:right w:val="double" w:sz="4" w:space="0" w:color="auto"/>
            </w:tcBorders>
            <w:vAlign w:val="center"/>
          </w:tcPr>
          <w:p w14:paraId="33BBDA70" w14:textId="77777777" w:rsidR="008B1663" w:rsidRPr="00591AB6" w:rsidRDefault="008B1663" w:rsidP="00606AE3">
            <w:pPr>
              <w:spacing w:after="0"/>
            </w:pPr>
          </w:p>
        </w:tc>
        <w:tc>
          <w:tcPr>
            <w:tcW w:w="1601" w:type="dxa"/>
            <w:tcBorders>
              <w:left w:val="double" w:sz="4" w:space="0" w:color="auto"/>
              <w:right w:val="single" w:sz="12" w:space="0" w:color="auto"/>
            </w:tcBorders>
            <w:vAlign w:val="center"/>
          </w:tcPr>
          <w:p w14:paraId="48B7C9D0" w14:textId="77777777" w:rsidR="008B1663" w:rsidRPr="00591AB6" w:rsidRDefault="008B1663" w:rsidP="00606AE3">
            <w:pPr>
              <w:spacing w:after="0"/>
            </w:pPr>
          </w:p>
        </w:tc>
      </w:tr>
      <w:tr w:rsidR="008B1663" w:rsidRPr="00591AB6" w14:paraId="0058ADA1" w14:textId="77777777" w:rsidTr="008B1663">
        <w:trPr>
          <w:trHeight w:val="55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4075EF81" w14:textId="77777777" w:rsidR="008B1663" w:rsidRPr="00591AB6" w:rsidRDefault="008B1663" w:rsidP="00606AE3">
            <w:pPr>
              <w:spacing w:after="0"/>
              <w:rPr>
                <w:b/>
              </w:rPr>
            </w:pPr>
            <w:r w:rsidRPr="00591AB6">
              <w:rPr>
                <w:b/>
                <w:bCs/>
              </w:rPr>
              <w:t xml:space="preserve">Kontrola </w:t>
            </w:r>
            <w:proofErr w:type="spellStart"/>
            <w:r w:rsidRPr="00591AB6">
              <w:rPr>
                <w:b/>
                <w:bCs/>
              </w:rPr>
              <w:t>naříz</w:t>
            </w:r>
            <w:proofErr w:type="spellEnd"/>
            <w:r w:rsidRPr="00591AB6">
              <w:rPr>
                <w:b/>
                <w:bCs/>
              </w:rPr>
              <w:t>. výrobcem</w:t>
            </w:r>
          </w:p>
        </w:tc>
        <w:tc>
          <w:tcPr>
            <w:tcW w:w="2042" w:type="dxa"/>
            <w:tcBorders>
              <w:left w:val="double" w:sz="4" w:space="0" w:color="auto"/>
              <w:bottom w:val="single" w:sz="12" w:space="0" w:color="auto"/>
              <w:right w:val="double" w:sz="4" w:space="0" w:color="auto"/>
            </w:tcBorders>
            <w:vAlign w:val="center"/>
          </w:tcPr>
          <w:p w14:paraId="07720D3F" w14:textId="77777777" w:rsidR="008B1663" w:rsidRPr="00591AB6" w:rsidRDefault="008B1663" w:rsidP="00606AE3">
            <w:pPr>
              <w:spacing w:after="0"/>
            </w:pPr>
          </w:p>
        </w:tc>
        <w:tc>
          <w:tcPr>
            <w:tcW w:w="2042" w:type="dxa"/>
            <w:tcBorders>
              <w:left w:val="double" w:sz="4" w:space="0" w:color="auto"/>
              <w:bottom w:val="single" w:sz="12" w:space="0" w:color="auto"/>
              <w:right w:val="double" w:sz="4" w:space="0" w:color="auto"/>
            </w:tcBorders>
            <w:vAlign w:val="center"/>
          </w:tcPr>
          <w:p w14:paraId="3D72D426" w14:textId="77777777" w:rsidR="008B1663" w:rsidRPr="00591AB6" w:rsidRDefault="008B1663" w:rsidP="00606AE3">
            <w:pPr>
              <w:spacing w:after="0"/>
            </w:pPr>
          </w:p>
        </w:tc>
        <w:tc>
          <w:tcPr>
            <w:tcW w:w="2042" w:type="dxa"/>
            <w:tcBorders>
              <w:left w:val="double" w:sz="4" w:space="0" w:color="auto"/>
              <w:bottom w:val="single" w:sz="12" w:space="0" w:color="auto"/>
              <w:right w:val="double" w:sz="4" w:space="0" w:color="auto"/>
            </w:tcBorders>
            <w:vAlign w:val="center"/>
          </w:tcPr>
          <w:p w14:paraId="79417A5C" w14:textId="77777777" w:rsidR="008B1663" w:rsidRPr="00591AB6" w:rsidRDefault="008B1663" w:rsidP="00606AE3">
            <w:pPr>
              <w:spacing w:after="0"/>
            </w:pPr>
          </w:p>
        </w:tc>
        <w:tc>
          <w:tcPr>
            <w:tcW w:w="1601" w:type="dxa"/>
            <w:tcBorders>
              <w:left w:val="double" w:sz="4" w:space="0" w:color="auto"/>
              <w:bottom w:val="single" w:sz="12" w:space="0" w:color="auto"/>
              <w:right w:val="single" w:sz="12" w:space="0" w:color="auto"/>
            </w:tcBorders>
            <w:vAlign w:val="center"/>
          </w:tcPr>
          <w:p w14:paraId="60002357" w14:textId="77777777" w:rsidR="008B1663" w:rsidRPr="00591AB6" w:rsidRDefault="008B1663" w:rsidP="00606AE3">
            <w:pPr>
              <w:spacing w:after="0"/>
            </w:pPr>
          </w:p>
        </w:tc>
      </w:tr>
    </w:tbl>
    <w:p w14:paraId="6509B7FA" w14:textId="77777777" w:rsidR="008B1663" w:rsidRDefault="008B1663" w:rsidP="008B1663"/>
    <w:tbl>
      <w:tblPr>
        <w:tblStyle w:val="Mkatabulky"/>
        <w:tblpPr w:leftFromText="141" w:rightFromText="141" w:vertAnchor="text" w:horzAnchor="margin" w:tblpY="-32"/>
        <w:tblW w:w="9734" w:type="dxa"/>
        <w:tblLook w:val="04A0" w:firstRow="1" w:lastRow="0" w:firstColumn="1" w:lastColumn="0" w:noHBand="0" w:noVBand="1"/>
      </w:tblPr>
      <w:tblGrid>
        <w:gridCol w:w="4932"/>
        <w:gridCol w:w="4802"/>
      </w:tblGrid>
      <w:tr w:rsidR="008B1663" w:rsidRPr="00486B15" w14:paraId="690D8966" w14:textId="77777777" w:rsidTr="008B1663">
        <w:trPr>
          <w:trHeight w:val="162"/>
        </w:trPr>
        <w:tc>
          <w:tcPr>
            <w:tcW w:w="49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E3DE65" w14:textId="77777777" w:rsidR="008B1663" w:rsidRPr="00486B15" w:rsidRDefault="008B1663" w:rsidP="00606AE3">
            <w:pPr>
              <w:spacing w:after="0"/>
              <w:rPr>
                <w:b/>
              </w:rPr>
            </w:pPr>
            <w:r w:rsidRPr="00486B15">
              <w:rPr>
                <w:b/>
              </w:rPr>
              <w:t>Dodáno na základě smlouvy / objednávky:</w:t>
            </w:r>
          </w:p>
        </w:tc>
        <w:tc>
          <w:tcPr>
            <w:tcW w:w="4802" w:type="dxa"/>
            <w:tcBorders>
              <w:top w:val="single" w:sz="12" w:space="0" w:color="auto"/>
              <w:left w:val="single" w:sz="12" w:space="0" w:color="auto"/>
              <w:bottom w:val="single" w:sz="12" w:space="0" w:color="auto"/>
              <w:right w:val="single" w:sz="12" w:space="0" w:color="auto"/>
            </w:tcBorders>
            <w:vAlign w:val="center"/>
          </w:tcPr>
          <w:p w14:paraId="00D79220" w14:textId="77777777" w:rsidR="008B1663" w:rsidRPr="00486B15" w:rsidRDefault="008B1663" w:rsidP="00606AE3">
            <w:pPr>
              <w:spacing w:after="0"/>
            </w:pPr>
          </w:p>
        </w:tc>
      </w:tr>
      <w:tr w:rsidR="008B1663" w:rsidRPr="00486B15" w14:paraId="3DE44622" w14:textId="77777777" w:rsidTr="008B1663">
        <w:trPr>
          <w:trHeight w:val="162"/>
        </w:trPr>
        <w:tc>
          <w:tcPr>
            <w:tcW w:w="49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5CFB9A" w14:textId="77777777" w:rsidR="008B1663" w:rsidRPr="00486B15" w:rsidRDefault="008B1663" w:rsidP="00606AE3">
            <w:pPr>
              <w:spacing w:after="0"/>
              <w:jc w:val="center"/>
              <w:rPr>
                <w:b/>
              </w:rPr>
            </w:pPr>
            <w:r w:rsidRPr="00486B15">
              <w:rPr>
                <w:b/>
              </w:rPr>
              <w:t>Datum převzetí:</w:t>
            </w:r>
          </w:p>
        </w:tc>
        <w:tc>
          <w:tcPr>
            <w:tcW w:w="4802" w:type="dxa"/>
            <w:tcBorders>
              <w:top w:val="single" w:sz="12" w:space="0" w:color="auto"/>
              <w:left w:val="single" w:sz="12" w:space="0" w:color="auto"/>
              <w:bottom w:val="single" w:sz="12" w:space="0" w:color="auto"/>
              <w:right w:val="single" w:sz="12" w:space="0" w:color="auto"/>
            </w:tcBorders>
            <w:vAlign w:val="center"/>
          </w:tcPr>
          <w:p w14:paraId="552D1750" w14:textId="77777777" w:rsidR="008B1663" w:rsidRPr="00486B15" w:rsidRDefault="008B1663" w:rsidP="00606AE3">
            <w:pPr>
              <w:spacing w:after="0"/>
            </w:pPr>
          </w:p>
        </w:tc>
      </w:tr>
      <w:tr w:rsidR="008B1663" w:rsidRPr="00486B15" w14:paraId="428043EF" w14:textId="77777777" w:rsidTr="008B1663">
        <w:trPr>
          <w:trHeight w:val="890"/>
        </w:trPr>
        <w:tc>
          <w:tcPr>
            <w:tcW w:w="4932" w:type="dxa"/>
            <w:tcBorders>
              <w:top w:val="single" w:sz="12" w:space="0" w:color="auto"/>
              <w:left w:val="single" w:sz="12" w:space="0" w:color="auto"/>
              <w:bottom w:val="single" w:sz="12" w:space="0" w:color="auto"/>
              <w:right w:val="single" w:sz="12" w:space="0" w:color="auto"/>
            </w:tcBorders>
            <w:vAlign w:val="bottom"/>
          </w:tcPr>
          <w:p w14:paraId="796359AB" w14:textId="77777777" w:rsidR="008B1663" w:rsidRPr="0056385D" w:rsidRDefault="008B1663" w:rsidP="00606AE3">
            <w:pPr>
              <w:spacing w:after="0"/>
            </w:pPr>
            <w:r w:rsidRPr="0056385D">
              <w:t xml:space="preserve">Za </w:t>
            </w:r>
            <w:r w:rsidRPr="00BA3FDF">
              <w:t>půjčitele</w:t>
            </w:r>
            <w:r w:rsidRPr="0056385D">
              <w:t xml:space="preserve"> (</w:t>
            </w:r>
            <w:r>
              <w:t>j</w:t>
            </w:r>
            <w:r w:rsidRPr="0056385D">
              <w:t xml:space="preserve">méno, </w:t>
            </w:r>
            <w:r>
              <w:t>p</w:t>
            </w:r>
            <w:r w:rsidRPr="0056385D">
              <w:t xml:space="preserve">odpis, </w:t>
            </w:r>
            <w:r>
              <w:t>r</w:t>
            </w:r>
            <w:r w:rsidRPr="0056385D">
              <w:t>azítko)</w:t>
            </w:r>
          </w:p>
        </w:tc>
        <w:tc>
          <w:tcPr>
            <w:tcW w:w="4802" w:type="dxa"/>
            <w:tcBorders>
              <w:top w:val="single" w:sz="12" w:space="0" w:color="auto"/>
              <w:left w:val="single" w:sz="12" w:space="0" w:color="auto"/>
              <w:bottom w:val="single" w:sz="12" w:space="0" w:color="auto"/>
              <w:right w:val="single" w:sz="12" w:space="0" w:color="auto"/>
            </w:tcBorders>
            <w:vAlign w:val="bottom"/>
          </w:tcPr>
          <w:p w14:paraId="7373F4B9" w14:textId="77777777" w:rsidR="008B1663" w:rsidRPr="0056385D" w:rsidRDefault="008B1663" w:rsidP="00606AE3">
            <w:pPr>
              <w:spacing w:after="0"/>
            </w:pPr>
            <w:r w:rsidRPr="0056385D">
              <w:t xml:space="preserve">Za </w:t>
            </w:r>
            <w:r w:rsidRPr="00BA3FDF">
              <w:t>vypůjčitele (přejímajícího) (jméno</w:t>
            </w:r>
            <w:r w:rsidRPr="0056385D">
              <w:t xml:space="preserve">, </w:t>
            </w:r>
            <w:r>
              <w:t>p</w:t>
            </w:r>
            <w:r w:rsidRPr="0056385D">
              <w:t xml:space="preserve">odpis, </w:t>
            </w:r>
            <w:r>
              <w:t>r</w:t>
            </w:r>
            <w:r w:rsidRPr="0056385D">
              <w:t>azítko)</w:t>
            </w:r>
          </w:p>
        </w:tc>
      </w:tr>
      <w:tr w:rsidR="008B1663" w:rsidRPr="00486B15" w14:paraId="621FFB99" w14:textId="77777777" w:rsidTr="008B1663">
        <w:trPr>
          <w:trHeight w:val="164"/>
        </w:trPr>
        <w:tc>
          <w:tcPr>
            <w:tcW w:w="49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DBB02DD" w14:textId="77777777" w:rsidR="008B1663" w:rsidRPr="00486B15" w:rsidRDefault="008B1663" w:rsidP="00606AE3">
            <w:pPr>
              <w:spacing w:after="0"/>
              <w:jc w:val="center"/>
            </w:pPr>
            <w:r w:rsidRPr="00486B15">
              <w:rPr>
                <w:b/>
              </w:rPr>
              <w:t>Datum vrácení:</w:t>
            </w:r>
          </w:p>
        </w:tc>
        <w:tc>
          <w:tcPr>
            <w:tcW w:w="4802" w:type="dxa"/>
            <w:tcBorders>
              <w:top w:val="single" w:sz="12" w:space="0" w:color="auto"/>
              <w:left w:val="single" w:sz="12" w:space="0" w:color="auto"/>
              <w:bottom w:val="single" w:sz="12" w:space="0" w:color="auto"/>
              <w:right w:val="single" w:sz="12" w:space="0" w:color="auto"/>
            </w:tcBorders>
            <w:vAlign w:val="center"/>
          </w:tcPr>
          <w:p w14:paraId="1A69A65D" w14:textId="77777777" w:rsidR="008B1663" w:rsidRPr="00486B15" w:rsidRDefault="008B1663" w:rsidP="00606AE3">
            <w:pPr>
              <w:spacing w:after="0"/>
            </w:pPr>
          </w:p>
        </w:tc>
      </w:tr>
      <w:tr w:rsidR="008B1663" w:rsidRPr="00486B15" w14:paraId="7AA585E3" w14:textId="77777777" w:rsidTr="008B1663">
        <w:trPr>
          <w:trHeight w:val="907"/>
        </w:trPr>
        <w:tc>
          <w:tcPr>
            <w:tcW w:w="4932" w:type="dxa"/>
            <w:tcBorders>
              <w:top w:val="single" w:sz="12" w:space="0" w:color="auto"/>
              <w:left w:val="single" w:sz="12" w:space="0" w:color="auto"/>
              <w:bottom w:val="single" w:sz="12" w:space="0" w:color="auto"/>
              <w:right w:val="single" w:sz="12" w:space="0" w:color="auto"/>
            </w:tcBorders>
            <w:vAlign w:val="bottom"/>
          </w:tcPr>
          <w:p w14:paraId="0004172B" w14:textId="77777777" w:rsidR="008B1663" w:rsidRPr="00BA3FDF" w:rsidRDefault="008B1663" w:rsidP="00606AE3">
            <w:pPr>
              <w:spacing w:after="0"/>
            </w:pPr>
            <w:r w:rsidRPr="00BA3FDF">
              <w:t>Za půjčitele (jméno, podpis, razítko)</w:t>
            </w:r>
          </w:p>
        </w:tc>
        <w:tc>
          <w:tcPr>
            <w:tcW w:w="4802" w:type="dxa"/>
            <w:tcBorders>
              <w:top w:val="single" w:sz="12" w:space="0" w:color="auto"/>
              <w:left w:val="single" w:sz="12" w:space="0" w:color="auto"/>
              <w:bottom w:val="single" w:sz="12" w:space="0" w:color="auto"/>
              <w:right w:val="single" w:sz="12" w:space="0" w:color="auto"/>
            </w:tcBorders>
            <w:vAlign w:val="bottom"/>
          </w:tcPr>
          <w:p w14:paraId="37F98664" w14:textId="77777777" w:rsidR="008B1663" w:rsidRPr="00BA3FDF" w:rsidRDefault="008B1663" w:rsidP="00606AE3">
            <w:pPr>
              <w:spacing w:after="0"/>
            </w:pPr>
            <w:r w:rsidRPr="00BA3FDF">
              <w:t>Za vypůjčitele (předávajícího) (jméno, podpis, razítko)</w:t>
            </w:r>
          </w:p>
        </w:tc>
      </w:tr>
    </w:tbl>
    <w:p w14:paraId="3B0E622E" w14:textId="77777777" w:rsidR="008B1663" w:rsidRDefault="008B1663" w:rsidP="008B1663"/>
    <w:p w14:paraId="40106EFA" w14:textId="77777777" w:rsidR="008B1663" w:rsidRDefault="008B1663" w:rsidP="00A633DD">
      <w:pPr>
        <w:rPr>
          <w:b/>
          <w:bCs/>
          <w:sz w:val="36"/>
          <w:szCs w:val="36"/>
        </w:rPr>
      </w:pPr>
    </w:p>
    <w:p w14:paraId="53CEAE5A" w14:textId="77777777" w:rsidR="008F60C1" w:rsidRPr="001E5620" w:rsidRDefault="008F60C1" w:rsidP="000E742F">
      <w:pPr>
        <w:rPr>
          <w:rFonts w:ascii="Tahoma" w:hAnsi="Tahoma" w:cs="Tahoma"/>
          <w:sz w:val="16"/>
          <w:szCs w:val="16"/>
        </w:rPr>
      </w:pPr>
    </w:p>
    <w:sectPr w:rsidR="008F60C1" w:rsidRPr="001E5620" w:rsidSect="00E22C45">
      <w:headerReference w:type="default" r:id="rId11"/>
      <w:footerReference w:type="default" r:id="rId12"/>
      <w:headerReference w:type="first" r:id="rId13"/>
      <w:footerReference w:type="first" r:id="rId14"/>
      <w:pgSz w:w="11906" w:h="16838" w:code="9"/>
      <w:pgMar w:top="993" w:right="1133"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CE398" w14:textId="77777777" w:rsidR="0020774C" w:rsidRDefault="0020774C" w:rsidP="00FB5660">
      <w:pPr>
        <w:spacing w:after="0" w:line="240" w:lineRule="auto"/>
      </w:pPr>
      <w:r>
        <w:separator/>
      </w:r>
    </w:p>
  </w:endnote>
  <w:endnote w:type="continuationSeparator" w:id="0">
    <w:p w14:paraId="6C09974A" w14:textId="77777777" w:rsidR="0020774C" w:rsidRDefault="0020774C" w:rsidP="00FB5660">
      <w:pPr>
        <w:spacing w:after="0" w:line="240" w:lineRule="auto"/>
      </w:pPr>
      <w:r>
        <w:continuationSeparator/>
      </w:r>
    </w:p>
  </w:endnote>
  <w:endnote w:type="continuationNotice" w:id="1">
    <w:p w14:paraId="69AD1930" w14:textId="77777777" w:rsidR="00FB6803" w:rsidRDefault="00FB6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7654395"/>
      <w:docPartObj>
        <w:docPartGallery w:val="Page Numbers (Bottom of Page)"/>
        <w:docPartUnique/>
      </w:docPartObj>
    </w:sdtPr>
    <w:sdtEndPr>
      <w:rPr>
        <w:sz w:val="18"/>
        <w:szCs w:val="18"/>
      </w:rPr>
    </w:sdtEndPr>
    <w:sdtContent>
      <w:p w14:paraId="5C2046A3" w14:textId="66420810" w:rsidR="00A11A83" w:rsidRPr="001E5620" w:rsidRDefault="00A11A83">
        <w:pPr>
          <w:pStyle w:val="Zpat"/>
          <w:jc w:val="center"/>
          <w:rPr>
            <w:sz w:val="18"/>
            <w:szCs w:val="18"/>
          </w:rPr>
        </w:pPr>
        <w:r w:rsidRPr="001E5620">
          <w:rPr>
            <w:sz w:val="18"/>
            <w:szCs w:val="18"/>
          </w:rPr>
          <w:fldChar w:fldCharType="begin"/>
        </w:r>
        <w:r w:rsidRPr="001E5620">
          <w:rPr>
            <w:sz w:val="18"/>
            <w:szCs w:val="18"/>
          </w:rPr>
          <w:instrText>PAGE   \* MERGEFORMAT</w:instrText>
        </w:r>
        <w:r w:rsidRPr="001E5620">
          <w:rPr>
            <w:sz w:val="18"/>
            <w:szCs w:val="18"/>
          </w:rPr>
          <w:fldChar w:fldCharType="separate"/>
        </w:r>
        <w:r w:rsidRPr="001E5620">
          <w:rPr>
            <w:sz w:val="18"/>
            <w:szCs w:val="18"/>
          </w:rPr>
          <w:t>2</w:t>
        </w:r>
        <w:r w:rsidRPr="001E5620">
          <w:rPr>
            <w:sz w:val="18"/>
            <w:szCs w:val="18"/>
          </w:rPr>
          <w:fldChar w:fldCharType="end"/>
        </w:r>
      </w:p>
    </w:sdtContent>
  </w:sdt>
  <w:p w14:paraId="5DB5DE39" w14:textId="77777777" w:rsidR="00A11A83" w:rsidRDefault="00A11A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676029"/>
      <w:docPartObj>
        <w:docPartGallery w:val="Page Numbers (Bottom of Page)"/>
        <w:docPartUnique/>
      </w:docPartObj>
    </w:sdtPr>
    <w:sdtEndPr>
      <w:rPr>
        <w:rFonts w:ascii="Arial" w:hAnsi="Arial" w:cs="Arial"/>
        <w:sz w:val="18"/>
        <w:szCs w:val="18"/>
      </w:rPr>
    </w:sdtEndPr>
    <w:sdtContent>
      <w:p w14:paraId="320F7D7B" w14:textId="18898B69" w:rsidR="00420AFE" w:rsidRPr="00593029" w:rsidRDefault="00420AFE">
        <w:pPr>
          <w:pStyle w:val="Zpat"/>
          <w:jc w:val="center"/>
          <w:rPr>
            <w:rFonts w:ascii="Arial" w:hAnsi="Arial" w:cs="Arial"/>
            <w:sz w:val="18"/>
            <w:szCs w:val="18"/>
          </w:rPr>
        </w:pPr>
        <w:r w:rsidRPr="00593029">
          <w:rPr>
            <w:rFonts w:ascii="Arial" w:hAnsi="Arial" w:cs="Arial"/>
            <w:sz w:val="18"/>
            <w:szCs w:val="18"/>
          </w:rPr>
          <w:fldChar w:fldCharType="begin"/>
        </w:r>
        <w:r w:rsidRPr="00593029">
          <w:rPr>
            <w:rFonts w:ascii="Arial" w:hAnsi="Arial" w:cs="Arial"/>
            <w:sz w:val="18"/>
            <w:szCs w:val="18"/>
          </w:rPr>
          <w:instrText>PAGE   \* MERGEFORMAT</w:instrText>
        </w:r>
        <w:r w:rsidRPr="00593029">
          <w:rPr>
            <w:rFonts w:ascii="Arial" w:hAnsi="Arial" w:cs="Arial"/>
            <w:sz w:val="18"/>
            <w:szCs w:val="18"/>
          </w:rPr>
          <w:fldChar w:fldCharType="separate"/>
        </w:r>
        <w:r w:rsidRPr="00593029">
          <w:rPr>
            <w:rFonts w:ascii="Arial" w:hAnsi="Arial" w:cs="Arial"/>
            <w:sz w:val="18"/>
            <w:szCs w:val="18"/>
          </w:rPr>
          <w:t>2</w:t>
        </w:r>
        <w:r w:rsidRPr="00593029">
          <w:rPr>
            <w:rFonts w:ascii="Arial" w:hAnsi="Arial" w:cs="Arial"/>
            <w:sz w:val="18"/>
            <w:szCs w:val="18"/>
          </w:rPr>
          <w:fldChar w:fldCharType="end"/>
        </w:r>
      </w:p>
    </w:sdtContent>
  </w:sdt>
  <w:p w14:paraId="3851B813" w14:textId="77777777" w:rsidR="00420AFE" w:rsidRDefault="00420A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8D78F" w14:textId="77777777" w:rsidR="0020774C" w:rsidRDefault="0020774C" w:rsidP="00FB5660">
      <w:pPr>
        <w:spacing w:after="0" w:line="240" w:lineRule="auto"/>
      </w:pPr>
      <w:r>
        <w:separator/>
      </w:r>
    </w:p>
  </w:footnote>
  <w:footnote w:type="continuationSeparator" w:id="0">
    <w:p w14:paraId="0624FDAD" w14:textId="77777777" w:rsidR="0020774C" w:rsidRDefault="0020774C" w:rsidP="00FB5660">
      <w:pPr>
        <w:spacing w:after="0" w:line="240" w:lineRule="auto"/>
      </w:pPr>
      <w:r>
        <w:continuationSeparator/>
      </w:r>
    </w:p>
  </w:footnote>
  <w:footnote w:type="continuationNotice" w:id="1">
    <w:p w14:paraId="6B608401" w14:textId="77777777" w:rsidR="00FB6803" w:rsidRDefault="00FB6803">
      <w:pPr>
        <w:spacing w:after="0" w:line="240" w:lineRule="auto"/>
      </w:pPr>
    </w:p>
  </w:footnote>
  <w:footnote w:id="2">
    <w:p w14:paraId="31D95D59" w14:textId="77777777" w:rsidR="008B1663" w:rsidRPr="00A04F6E" w:rsidRDefault="008B1663" w:rsidP="008B1663">
      <w:pPr>
        <w:pStyle w:val="Textpoznpodarou"/>
        <w:rPr>
          <w:rFonts w:ascii="Segoe UI" w:hAnsi="Segoe UI" w:cs="Segoe UI"/>
          <w:sz w:val="16"/>
          <w:szCs w:val="16"/>
        </w:rPr>
      </w:pPr>
      <w:r w:rsidRPr="00A04F6E">
        <w:rPr>
          <w:rStyle w:val="Znakapoznpodarou"/>
          <w:rFonts w:ascii="Segoe UI" w:hAnsi="Segoe UI" w:cs="Segoe UI"/>
          <w:sz w:val="16"/>
          <w:szCs w:val="16"/>
        </w:rPr>
        <w:footnoteRef/>
      </w:r>
      <w:r w:rsidRPr="00A04F6E">
        <w:rPr>
          <w:rFonts w:ascii="Segoe UI" w:hAnsi="Segoe UI" w:cs="Segoe UI"/>
          <w:sz w:val="16"/>
          <w:szCs w:val="16"/>
        </w:rPr>
        <w:t xml:space="preserve"> Uveďte – „není ZP“ nebo příslušnou třídu ZP – I, IIa, IIb, III, IVD</w:t>
      </w:r>
      <w:r>
        <w:rPr>
          <w:rFonts w:ascii="Segoe UI" w:hAnsi="Segoe UI" w:cs="Segoe UI"/>
          <w:sz w:val="16"/>
          <w:szCs w:val="16"/>
        </w:rPr>
        <w:t>.</w:t>
      </w:r>
    </w:p>
  </w:footnote>
  <w:footnote w:id="3">
    <w:p w14:paraId="7ADEE29D" w14:textId="77777777" w:rsidR="008B1663" w:rsidRPr="00A04F6E" w:rsidRDefault="008B1663" w:rsidP="008B1663">
      <w:pPr>
        <w:pStyle w:val="Textpoznpodarou"/>
        <w:rPr>
          <w:rFonts w:ascii="Segoe UI" w:hAnsi="Segoe UI" w:cs="Segoe UI"/>
          <w:sz w:val="16"/>
          <w:szCs w:val="16"/>
        </w:rPr>
      </w:pPr>
      <w:r w:rsidRPr="00A04F6E">
        <w:rPr>
          <w:rStyle w:val="Znakapoznpodarou"/>
          <w:rFonts w:ascii="Segoe UI" w:hAnsi="Segoe UI" w:cs="Segoe UI"/>
          <w:sz w:val="16"/>
          <w:szCs w:val="16"/>
        </w:rPr>
        <w:footnoteRef/>
      </w:r>
      <w:r w:rsidRPr="00A04F6E">
        <w:rPr>
          <w:rFonts w:ascii="Segoe UI" w:hAnsi="Segoe UI" w:cs="Segoe UI"/>
          <w:sz w:val="16"/>
          <w:szCs w:val="16"/>
        </w:rPr>
        <w:t xml:space="preserve"> Dle § 41 zákona č. 89/2021 Sb. nebo §61 zákona č. 268/2014 Sb., u zdravotnických prostředků, kde to stanovil výrobce v návodu k</w:t>
      </w:r>
      <w:r>
        <w:rPr>
          <w:rFonts w:ascii="Segoe UI" w:hAnsi="Segoe UI" w:cs="Segoe UI"/>
          <w:sz w:val="16"/>
          <w:szCs w:val="16"/>
        </w:rPr>
        <w:t> </w:t>
      </w:r>
      <w:r w:rsidRPr="00A04F6E">
        <w:rPr>
          <w:rFonts w:ascii="Segoe UI" w:hAnsi="Segoe UI" w:cs="Segoe UI"/>
          <w:sz w:val="16"/>
          <w:szCs w:val="16"/>
        </w:rPr>
        <w:t>použití</w:t>
      </w:r>
      <w:r>
        <w:rPr>
          <w:rFonts w:ascii="Segoe UI" w:hAnsi="Segoe UI" w:cs="Segoe UI"/>
          <w:sz w:val="16"/>
          <w:szCs w:val="16"/>
        </w:rPr>
        <w:t>.</w:t>
      </w:r>
    </w:p>
  </w:footnote>
  <w:footnote w:id="4">
    <w:p w14:paraId="53A8A595" w14:textId="77777777" w:rsidR="008B1663" w:rsidRDefault="008B1663" w:rsidP="008B1663">
      <w:pPr>
        <w:pStyle w:val="Textpoznpodarou"/>
        <w:rPr>
          <w:rFonts w:ascii="Segoe UI" w:hAnsi="Segoe UI" w:cs="Segoe UI"/>
          <w:sz w:val="16"/>
          <w:szCs w:val="16"/>
        </w:rPr>
      </w:pPr>
      <w:r w:rsidRPr="00A04F6E">
        <w:rPr>
          <w:rStyle w:val="Znakapoznpodarou"/>
          <w:rFonts w:ascii="Segoe UI" w:hAnsi="Segoe UI" w:cs="Segoe UI"/>
          <w:sz w:val="16"/>
          <w:szCs w:val="16"/>
        </w:rPr>
        <w:footnoteRef/>
      </w:r>
      <w:r w:rsidRPr="00A04F6E">
        <w:rPr>
          <w:rFonts w:ascii="Segoe UI" w:hAnsi="Segoe UI" w:cs="Segoe UI"/>
          <w:sz w:val="16"/>
          <w:szCs w:val="16"/>
        </w:rPr>
        <w:t xml:space="preserve"> </w:t>
      </w:r>
      <w:bookmarkStart w:id="2" w:name="_Hlk72226659"/>
      <w:r w:rsidRPr="00A04F6E">
        <w:rPr>
          <w:rFonts w:ascii="Segoe UI" w:hAnsi="Segoe UI" w:cs="Segoe UI"/>
          <w:sz w:val="16"/>
          <w:szCs w:val="16"/>
        </w:rPr>
        <w:t>Pravidelná bezpečnostně technická kontrola dle požadavku výrobce a zákona č. 89/2021 Sb. nebo zákona č. 268/2014 Sb.</w:t>
      </w:r>
      <w:bookmarkEnd w:id="2"/>
    </w:p>
    <w:p w14:paraId="07E52B69" w14:textId="77777777" w:rsidR="008B1663" w:rsidRDefault="008B1663" w:rsidP="008B1663">
      <w:pPr>
        <w:pStyle w:val="Textpoznpodarou"/>
        <w:tabs>
          <w:tab w:val="left" w:pos="1889"/>
        </w:tabs>
        <w:rPr>
          <w:rFonts w:ascii="Segoe UI" w:hAnsi="Segoe UI" w:cs="Segoe UI"/>
          <w:sz w:val="16"/>
          <w:szCs w:val="16"/>
        </w:rPr>
      </w:pPr>
      <w:r>
        <w:rPr>
          <w:rFonts w:ascii="Segoe UI" w:hAnsi="Segoe UI" w:cs="Segoe UI"/>
          <w:sz w:val="16"/>
          <w:szCs w:val="16"/>
        </w:rPr>
        <w:tab/>
      </w:r>
    </w:p>
    <w:p w14:paraId="7DBF0C4B" w14:textId="77777777" w:rsidR="008B1663" w:rsidRDefault="008B1663" w:rsidP="008B166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63581" w14:textId="104AD209" w:rsidR="00E22C45" w:rsidRDefault="00E22C45">
    <w:pPr>
      <w:pStyle w:val="Zhlav"/>
    </w:pPr>
  </w:p>
  <w:p w14:paraId="6DDA8B82" w14:textId="77777777" w:rsidR="00E22C45" w:rsidRDefault="00E22C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593DF" w14:textId="4545FE3B" w:rsidR="00E22C45" w:rsidRPr="007E0D66" w:rsidRDefault="007E0D66" w:rsidP="007E0D66">
    <w:pPr>
      <w:pStyle w:val="Zhlav"/>
      <w:jc w:val="right"/>
      <w:rPr>
        <w:rFonts w:ascii="Arial" w:hAnsi="Arial" w:cs="Arial"/>
        <w:b/>
        <w:bCs/>
        <w:sz w:val="18"/>
        <w:szCs w:val="18"/>
      </w:rPr>
    </w:pPr>
    <w:r w:rsidRPr="007E0D66">
      <w:rPr>
        <w:rFonts w:ascii="Arial" w:hAnsi="Arial" w:cs="Arial"/>
        <w:b/>
        <w:bCs/>
        <w:sz w:val="18"/>
        <w:szCs w:val="18"/>
      </w:rPr>
      <w:t>PO 247/S/22</w:t>
    </w:r>
  </w:p>
  <w:p w14:paraId="3D208572" w14:textId="77777777" w:rsidR="007E0D66" w:rsidRDefault="007E0D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50E3"/>
    <w:multiLevelType w:val="multilevel"/>
    <w:tmpl w:val="B9E2BBC6"/>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EC1DC2"/>
    <w:multiLevelType w:val="multilevel"/>
    <w:tmpl w:val="A2BEFDB6"/>
    <w:lvl w:ilvl="0">
      <w:start w:val="8"/>
      <w:numFmt w:val="decimal"/>
      <w:lvlText w:val="%1"/>
      <w:lvlJc w:val="left"/>
      <w:pPr>
        <w:ind w:left="0" w:firstLine="0"/>
      </w:pPr>
      <w:rPr>
        <w:rFonts w:eastAsia="SimSun" w:hint="default"/>
        <w:color w:val="auto"/>
      </w:rPr>
    </w:lvl>
    <w:lvl w:ilvl="1">
      <w:start w:val="3"/>
      <w:numFmt w:val="decimal"/>
      <w:lvlText w:val="%1.%2"/>
      <w:lvlJc w:val="left"/>
      <w:pPr>
        <w:ind w:left="360" w:hanging="360"/>
      </w:pPr>
      <w:rPr>
        <w:rFonts w:eastAsia="SimSun" w:hint="default"/>
        <w:color w:val="auto"/>
      </w:rPr>
    </w:lvl>
    <w:lvl w:ilvl="2">
      <w:start w:val="1"/>
      <w:numFmt w:val="decimal"/>
      <w:lvlText w:val="%1.%2.%3"/>
      <w:lvlJc w:val="left"/>
      <w:pPr>
        <w:ind w:left="360" w:hanging="36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720" w:hanging="72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 w15:restartNumberingAfterBreak="0">
    <w:nsid w:val="04B535E3"/>
    <w:multiLevelType w:val="multilevel"/>
    <w:tmpl w:val="FDD6B846"/>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6B50B9"/>
    <w:multiLevelType w:val="multilevel"/>
    <w:tmpl w:val="B3BEEDF4"/>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EB4E8E"/>
    <w:multiLevelType w:val="multilevel"/>
    <w:tmpl w:val="AEB03136"/>
    <w:lvl w:ilvl="0">
      <w:start w:val="6"/>
      <w:numFmt w:val="decimal"/>
      <w:lvlText w:val="%1."/>
      <w:lvlJc w:val="left"/>
      <w:pPr>
        <w:tabs>
          <w:tab w:val="num" w:pos="690"/>
        </w:tabs>
        <w:ind w:left="690" w:hanging="6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8C5AAA"/>
    <w:multiLevelType w:val="hybridMultilevel"/>
    <w:tmpl w:val="C1823CA0"/>
    <w:lvl w:ilvl="0" w:tplc="4948A1FA">
      <w:start w:val="1"/>
      <w:numFmt w:val="upperRoman"/>
      <w:lvlText w:val="%1."/>
      <w:lvlJc w:val="left"/>
      <w:pPr>
        <w:ind w:left="1425" w:hanging="720"/>
      </w:pPr>
      <w:rPr>
        <w:rFonts w:hint="default"/>
      </w:rPr>
    </w:lvl>
    <w:lvl w:ilvl="1" w:tplc="883AB088">
      <w:start w:val="1"/>
      <w:numFmt w:val="decimal"/>
      <w:lvlText w:val="%2."/>
      <w:lvlJc w:val="left"/>
      <w:pPr>
        <w:ind w:left="1785" w:hanging="360"/>
      </w:pPr>
      <w:rPr>
        <w:rFonts w:ascii="Tahoma" w:eastAsia="Calibri" w:hAnsi="Tahoma" w:cs="Tahoma"/>
        <w:b w:val="0"/>
      </w:rPr>
    </w:lvl>
    <w:lvl w:ilvl="2" w:tplc="0405001B">
      <w:start w:val="1"/>
      <w:numFmt w:val="lowerRoman"/>
      <w:lvlText w:val="%3."/>
      <w:lvlJc w:val="right"/>
      <w:pPr>
        <w:ind w:left="2505" w:hanging="180"/>
      </w:pPr>
    </w:lvl>
    <w:lvl w:ilvl="3" w:tplc="FCEC6F94">
      <w:start w:val="1"/>
      <w:numFmt w:val="lowerLetter"/>
      <w:lvlText w:val="%4)"/>
      <w:lvlJc w:val="left"/>
      <w:pPr>
        <w:ind w:left="3225" w:hanging="360"/>
      </w:pPr>
      <w:rPr>
        <w:rFonts w:hint="default"/>
      </w:r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277CAC"/>
    <w:multiLevelType w:val="hybridMultilevel"/>
    <w:tmpl w:val="48F69B4C"/>
    <w:lvl w:ilvl="0" w:tplc="C8889BFA">
      <w:start w:val="7"/>
      <w:numFmt w:val="bullet"/>
      <w:lvlText w:val="-"/>
      <w:lvlJc w:val="left"/>
      <w:pPr>
        <w:ind w:left="720" w:hanging="360"/>
      </w:pPr>
      <w:rPr>
        <w:rFonts w:ascii="Tahoma" w:eastAsia="SimSu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D41301"/>
    <w:multiLevelType w:val="multilevel"/>
    <w:tmpl w:val="5D96AC9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8C6EAE"/>
    <w:multiLevelType w:val="multilevel"/>
    <w:tmpl w:val="2C984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51455"/>
    <w:multiLevelType w:val="hybridMultilevel"/>
    <w:tmpl w:val="85544720"/>
    <w:lvl w:ilvl="0" w:tplc="A43E4820">
      <w:start w:val="7"/>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4D0B91"/>
    <w:multiLevelType w:val="hybridMultilevel"/>
    <w:tmpl w:val="E7380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6D0EC5"/>
    <w:multiLevelType w:val="multilevel"/>
    <w:tmpl w:val="B3BEEDF4"/>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A1317A0"/>
    <w:multiLevelType w:val="hybridMultilevel"/>
    <w:tmpl w:val="A7B2EA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D0822"/>
    <w:multiLevelType w:val="multilevel"/>
    <w:tmpl w:val="7B4EBE40"/>
    <w:lvl w:ilvl="0">
      <w:start w:val="6"/>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15" w15:restartNumberingAfterBreak="0">
    <w:nsid w:val="3D896665"/>
    <w:multiLevelType w:val="multilevel"/>
    <w:tmpl w:val="CD2ED8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8E7E4F"/>
    <w:multiLevelType w:val="multilevel"/>
    <w:tmpl w:val="CD2ED8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B055A6"/>
    <w:multiLevelType w:val="multilevel"/>
    <w:tmpl w:val="CD2ED8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D03514"/>
    <w:multiLevelType w:val="hybridMultilevel"/>
    <w:tmpl w:val="EA94C416"/>
    <w:lvl w:ilvl="0" w:tplc="24ECD27E">
      <w:start w:val="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8C4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6A55B9"/>
    <w:multiLevelType w:val="hybridMultilevel"/>
    <w:tmpl w:val="B6C4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8A1394"/>
    <w:multiLevelType w:val="hybridMultilevel"/>
    <w:tmpl w:val="A8A0B2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701369E"/>
    <w:multiLevelType w:val="multilevel"/>
    <w:tmpl w:val="FA6C88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E1EF3"/>
    <w:multiLevelType w:val="hybridMultilevel"/>
    <w:tmpl w:val="03FE9B24"/>
    <w:lvl w:ilvl="0" w:tplc="C32293A0">
      <w:start w:val="7"/>
      <w:numFmt w:val="bullet"/>
      <w:lvlText w:val="-"/>
      <w:lvlJc w:val="left"/>
      <w:pPr>
        <w:tabs>
          <w:tab w:val="num" w:pos="720"/>
        </w:tabs>
        <w:ind w:left="720" w:hanging="360"/>
      </w:pPr>
      <w:rPr>
        <w:rFonts w:ascii="Arial" w:eastAsia="Calibri"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8939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2250E1"/>
    <w:multiLevelType w:val="hybridMultilevel"/>
    <w:tmpl w:val="E9F2B06E"/>
    <w:lvl w:ilvl="0" w:tplc="20E65F78">
      <w:start w:val="7"/>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7F2B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1D3C24"/>
    <w:multiLevelType w:val="hybridMultilevel"/>
    <w:tmpl w:val="F7E25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8FB7CF6"/>
    <w:multiLevelType w:val="multilevel"/>
    <w:tmpl w:val="9B44E9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8D75FF"/>
    <w:multiLevelType w:val="multilevel"/>
    <w:tmpl w:val="2C984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8"/>
  </w:num>
  <w:num w:numId="4">
    <w:abstractNumId w:val="23"/>
  </w:num>
  <w:num w:numId="5">
    <w:abstractNumId w:val="2"/>
  </w:num>
  <w:num w:numId="6">
    <w:abstractNumId w:val="0"/>
  </w:num>
  <w:num w:numId="7">
    <w:abstractNumId w:val="14"/>
  </w:num>
  <w:num w:numId="8">
    <w:abstractNumId w:val="10"/>
  </w:num>
  <w:num w:numId="9">
    <w:abstractNumId w:val="1"/>
  </w:num>
  <w:num w:numId="10">
    <w:abstractNumId w:val="6"/>
  </w:num>
  <w:num w:numId="11">
    <w:abstractNumId w:val="5"/>
  </w:num>
  <w:num w:numId="12">
    <w:abstractNumId w:val="24"/>
  </w:num>
  <w:num w:numId="13">
    <w:abstractNumId w:val="28"/>
  </w:num>
  <w:num w:numId="14">
    <w:abstractNumId w:val="21"/>
  </w:num>
  <w:num w:numId="15">
    <w:abstractNumId w:val="26"/>
  </w:num>
  <w:num w:numId="16">
    <w:abstractNumId w:val="29"/>
  </w:num>
  <w:num w:numId="17">
    <w:abstractNumId w:val="9"/>
  </w:num>
  <w:num w:numId="18">
    <w:abstractNumId w:val="12"/>
  </w:num>
  <w:num w:numId="19">
    <w:abstractNumId w:val="3"/>
  </w:num>
  <w:num w:numId="20">
    <w:abstractNumId w:val="22"/>
  </w:num>
  <w:num w:numId="21">
    <w:abstractNumId w:val="20"/>
  </w:num>
  <w:num w:numId="22">
    <w:abstractNumId w:val="18"/>
  </w:num>
  <w:num w:numId="23">
    <w:abstractNumId w:val="19"/>
  </w:num>
  <w:num w:numId="24">
    <w:abstractNumId w:val="16"/>
  </w:num>
  <w:num w:numId="25">
    <w:abstractNumId w:val="11"/>
  </w:num>
  <w:num w:numId="26">
    <w:abstractNumId w:val="7"/>
  </w:num>
  <w:num w:numId="27">
    <w:abstractNumId w:val="27"/>
  </w:num>
  <w:num w:numId="28">
    <w:abstractNumId w:val="25"/>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F"/>
    <w:rsid w:val="000173F0"/>
    <w:rsid w:val="00075A37"/>
    <w:rsid w:val="000761C4"/>
    <w:rsid w:val="0008590C"/>
    <w:rsid w:val="00090C50"/>
    <w:rsid w:val="000A410D"/>
    <w:rsid w:val="000A6B0C"/>
    <w:rsid w:val="000B218D"/>
    <w:rsid w:val="000E742F"/>
    <w:rsid w:val="000F5640"/>
    <w:rsid w:val="000F6BE7"/>
    <w:rsid w:val="001855D0"/>
    <w:rsid w:val="001A6D25"/>
    <w:rsid w:val="001C5C76"/>
    <w:rsid w:val="001D1231"/>
    <w:rsid w:val="001E5620"/>
    <w:rsid w:val="001E5685"/>
    <w:rsid w:val="001F22C1"/>
    <w:rsid w:val="0020774C"/>
    <w:rsid w:val="00224407"/>
    <w:rsid w:val="00226FD0"/>
    <w:rsid w:val="0023426F"/>
    <w:rsid w:val="002747B3"/>
    <w:rsid w:val="002A6302"/>
    <w:rsid w:val="002F0F8F"/>
    <w:rsid w:val="0030066F"/>
    <w:rsid w:val="00332243"/>
    <w:rsid w:val="00365CE6"/>
    <w:rsid w:val="0038043A"/>
    <w:rsid w:val="00393395"/>
    <w:rsid w:val="003B3E6A"/>
    <w:rsid w:val="003C015C"/>
    <w:rsid w:val="003C34B9"/>
    <w:rsid w:val="003F0583"/>
    <w:rsid w:val="00420AFE"/>
    <w:rsid w:val="00423E16"/>
    <w:rsid w:val="0043265F"/>
    <w:rsid w:val="00467F5D"/>
    <w:rsid w:val="00497AA1"/>
    <w:rsid w:val="004A4860"/>
    <w:rsid w:val="004B7165"/>
    <w:rsid w:val="004D1743"/>
    <w:rsid w:val="00521717"/>
    <w:rsid w:val="0054644C"/>
    <w:rsid w:val="00567ECA"/>
    <w:rsid w:val="00591A06"/>
    <w:rsid w:val="00593029"/>
    <w:rsid w:val="005E0034"/>
    <w:rsid w:val="005F11E9"/>
    <w:rsid w:val="00656DA9"/>
    <w:rsid w:val="006735B7"/>
    <w:rsid w:val="00680373"/>
    <w:rsid w:val="00694D6F"/>
    <w:rsid w:val="006A7A67"/>
    <w:rsid w:val="006B6B63"/>
    <w:rsid w:val="006D3AFD"/>
    <w:rsid w:val="006E3523"/>
    <w:rsid w:val="006F3F13"/>
    <w:rsid w:val="00706E1C"/>
    <w:rsid w:val="00737CA1"/>
    <w:rsid w:val="00756C89"/>
    <w:rsid w:val="007B54DD"/>
    <w:rsid w:val="007D55B4"/>
    <w:rsid w:val="007E0D66"/>
    <w:rsid w:val="007E5421"/>
    <w:rsid w:val="00825F2D"/>
    <w:rsid w:val="00835469"/>
    <w:rsid w:val="00851D8E"/>
    <w:rsid w:val="008B1663"/>
    <w:rsid w:val="008D7BB5"/>
    <w:rsid w:val="008E5513"/>
    <w:rsid w:val="008F60C1"/>
    <w:rsid w:val="00906C2B"/>
    <w:rsid w:val="00912A14"/>
    <w:rsid w:val="009153AF"/>
    <w:rsid w:val="009549F9"/>
    <w:rsid w:val="00966056"/>
    <w:rsid w:val="00992414"/>
    <w:rsid w:val="009C0E10"/>
    <w:rsid w:val="00A00129"/>
    <w:rsid w:val="00A11A83"/>
    <w:rsid w:val="00A16DAE"/>
    <w:rsid w:val="00A31FAF"/>
    <w:rsid w:val="00A633DD"/>
    <w:rsid w:val="00A76BD8"/>
    <w:rsid w:val="00A82094"/>
    <w:rsid w:val="00A9218E"/>
    <w:rsid w:val="00AB5F42"/>
    <w:rsid w:val="00AB6DB2"/>
    <w:rsid w:val="00AE794D"/>
    <w:rsid w:val="00B87188"/>
    <w:rsid w:val="00BA30E6"/>
    <w:rsid w:val="00BB5DAF"/>
    <w:rsid w:val="00BC16EE"/>
    <w:rsid w:val="00BE516B"/>
    <w:rsid w:val="00C21FC0"/>
    <w:rsid w:val="00C229A6"/>
    <w:rsid w:val="00C32AD2"/>
    <w:rsid w:val="00C71870"/>
    <w:rsid w:val="00C86CB4"/>
    <w:rsid w:val="00C92307"/>
    <w:rsid w:val="00CA6B53"/>
    <w:rsid w:val="00CC0D70"/>
    <w:rsid w:val="00CE6829"/>
    <w:rsid w:val="00D26CEA"/>
    <w:rsid w:val="00D41F0E"/>
    <w:rsid w:val="00D56782"/>
    <w:rsid w:val="00D63E3A"/>
    <w:rsid w:val="00D6583E"/>
    <w:rsid w:val="00D67695"/>
    <w:rsid w:val="00DB2A03"/>
    <w:rsid w:val="00DB4523"/>
    <w:rsid w:val="00DC014D"/>
    <w:rsid w:val="00DE7527"/>
    <w:rsid w:val="00E15CDE"/>
    <w:rsid w:val="00E22C45"/>
    <w:rsid w:val="00E25D2A"/>
    <w:rsid w:val="00E509FE"/>
    <w:rsid w:val="00E77F69"/>
    <w:rsid w:val="00EB0AB8"/>
    <w:rsid w:val="00EC5FCC"/>
    <w:rsid w:val="00ED449D"/>
    <w:rsid w:val="00EE481C"/>
    <w:rsid w:val="00EF46FD"/>
    <w:rsid w:val="00F34328"/>
    <w:rsid w:val="00F56058"/>
    <w:rsid w:val="00F57EA5"/>
    <w:rsid w:val="00F96550"/>
    <w:rsid w:val="00FA5CB8"/>
    <w:rsid w:val="00FB5660"/>
    <w:rsid w:val="00FB6803"/>
    <w:rsid w:val="00FC25F3"/>
    <w:rsid w:val="00FC3A52"/>
    <w:rsid w:val="00FE30A8"/>
    <w:rsid w:val="00FE7138"/>
    <w:rsid w:val="3E5B81A7"/>
    <w:rsid w:val="42A42F5E"/>
    <w:rsid w:val="4D0B7D39"/>
    <w:rsid w:val="66C56848"/>
    <w:rsid w:val="7D52BB1C"/>
    <w:rsid w:val="7E3EC35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0FE0F3DE"/>
  <w15:chartTrackingRefBased/>
  <w15:docId w15:val="{836D8565-3A2F-48D4-877E-FDBCBB53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742F"/>
    <w:pPr>
      <w:spacing w:after="200" w:line="276" w:lineRule="auto"/>
    </w:pPr>
    <w:rPr>
      <w:rFonts w:ascii="Calibri" w:eastAsia="SimSun" w:hAnsi="Calibri" w:cs="Times New Roman"/>
      <w:lang w:val="cs-CZ"/>
    </w:rPr>
  </w:style>
  <w:style w:type="paragraph" w:styleId="Nadpis2">
    <w:name w:val="heading 2"/>
    <w:basedOn w:val="Normln"/>
    <w:link w:val="Nadpis2Char"/>
    <w:uiPriority w:val="9"/>
    <w:qFormat/>
    <w:rsid w:val="00FB5660"/>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2Char">
    <w:name w:val="úroveň 2 Char"/>
    <w:basedOn w:val="Zkladntext-prvnodsazen2"/>
    <w:link w:val="rove2CharChar"/>
    <w:qFormat/>
    <w:rsid w:val="000E742F"/>
    <w:pPr>
      <w:tabs>
        <w:tab w:val="left" w:pos="851"/>
      </w:tabs>
      <w:spacing w:after="120" w:line="240" w:lineRule="auto"/>
      <w:ind w:left="720" w:hanging="360"/>
      <w:jc w:val="both"/>
    </w:pPr>
    <w:rPr>
      <w:rFonts w:ascii="Century Gothic" w:hAnsi="Century Gothic"/>
      <w:b/>
      <w:bCs/>
      <w:kern w:val="32"/>
      <w:sz w:val="24"/>
      <w:szCs w:val="24"/>
      <w:lang w:val="x-none" w:eastAsia="zh-CN"/>
    </w:rPr>
  </w:style>
  <w:style w:type="character" w:customStyle="1" w:styleId="rove2CharChar">
    <w:name w:val="úroveň 2 Char Char"/>
    <w:link w:val="rove2Char"/>
    <w:rsid w:val="000E742F"/>
    <w:rPr>
      <w:rFonts w:ascii="Century Gothic" w:eastAsia="SimSun" w:hAnsi="Century Gothic" w:cs="Times New Roman"/>
      <w:b/>
      <w:bCs/>
      <w:kern w:val="32"/>
      <w:sz w:val="24"/>
      <w:szCs w:val="24"/>
      <w:lang w:val="x-none" w:eastAsia="zh-CN"/>
    </w:rPr>
  </w:style>
  <w:style w:type="paragraph" w:customStyle="1" w:styleId="Standardnte">
    <w:name w:val="Standardní te"/>
    <w:rsid w:val="000E742F"/>
    <w:pPr>
      <w:autoSpaceDE w:val="0"/>
      <w:autoSpaceDN w:val="0"/>
      <w:spacing w:after="0" w:line="240" w:lineRule="auto"/>
    </w:pPr>
    <w:rPr>
      <w:rFonts w:ascii="Times New Roman" w:eastAsia="Calibri" w:hAnsi="Times New Roman" w:cs="Times New Roman"/>
      <w:color w:val="000000"/>
      <w:sz w:val="24"/>
      <w:szCs w:val="24"/>
      <w:lang w:val="cs-CZ" w:eastAsia="cs-CZ"/>
    </w:rPr>
  </w:style>
  <w:style w:type="paragraph" w:styleId="Zkladntextodsazen">
    <w:name w:val="Body Text Indent"/>
    <w:basedOn w:val="Normln"/>
    <w:link w:val="ZkladntextodsazenChar"/>
    <w:uiPriority w:val="99"/>
    <w:semiHidden/>
    <w:unhideWhenUsed/>
    <w:rsid w:val="000E742F"/>
    <w:pPr>
      <w:spacing w:after="120"/>
      <w:ind w:left="283"/>
    </w:pPr>
  </w:style>
  <w:style w:type="character" w:customStyle="1" w:styleId="ZkladntextodsazenChar">
    <w:name w:val="Základní text odsazený Char"/>
    <w:basedOn w:val="Standardnpsmoodstavce"/>
    <w:link w:val="Zkladntextodsazen"/>
    <w:uiPriority w:val="99"/>
    <w:semiHidden/>
    <w:rsid w:val="000E742F"/>
    <w:rPr>
      <w:rFonts w:ascii="Calibri" w:eastAsia="SimSun" w:hAnsi="Calibri" w:cs="Times New Roman"/>
      <w:lang w:val="cs-CZ"/>
    </w:rPr>
  </w:style>
  <w:style w:type="paragraph" w:styleId="Zkladntext-prvnodsazen2">
    <w:name w:val="Body Text First Indent 2"/>
    <w:basedOn w:val="Zkladntextodsazen"/>
    <w:link w:val="Zkladntext-prvnodsazen2Char"/>
    <w:uiPriority w:val="99"/>
    <w:semiHidden/>
    <w:unhideWhenUsed/>
    <w:rsid w:val="000E742F"/>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0E742F"/>
    <w:rPr>
      <w:rFonts w:ascii="Calibri" w:eastAsia="SimSun" w:hAnsi="Calibri" w:cs="Times New Roman"/>
      <w:lang w:val="cs-CZ"/>
    </w:rPr>
  </w:style>
  <w:style w:type="paragraph" w:styleId="Zkladntext">
    <w:name w:val="Body Text"/>
    <w:basedOn w:val="Normln"/>
    <w:link w:val="ZkladntextChar"/>
    <w:uiPriority w:val="99"/>
    <w:semiHidden/>
    <w:unhideWhenUsed/>
    <w:rsid w:val="000E742F"/>
    <w:pPr>
      <w:spacing w:after="120"/>
    </w:pPr>
  </w:style>
  <w:style w:type="character" w:customStyle="1" w:styleId="ZkladntextChar">
    <w:name w:val="Základní text Char"/>
    <w:basedOn w:val="Standardnpsmoodstavce"/>
    <w:link w:val="Zkladntext"/>
    <w:uiPriority w:val="99"/>
    <w:semiHidden/>
    <w:rsid w:val="000E742F"/>
    <w:rPr>
      <w:rFonts w:ascii="Calibri" w:eastAsia="SimSun" w:hAnsi="Calibri" w:cs="Times New Roman"/>
      <w:lang w:val="cs-CZ"/>
    </w:rPr>
  </w:style>
  <w:style w:type="paragraph" w:styleId="Bezmezer">
    <w:name w:val="No Spacing"/>
    <w:uiPriority w:val="1"/>
    <w:qFormat/>
    <w:rsid w:val="000E742F"/>
    <w:pPr>
      <w:spacing w:after="0" w:line="240" w:lineRule="auto"/>
    </w:pPr>
    <w:rPr>
      <w:rFonts w:ascii="Calibri" w:eastAsia="SimSun" w:hAnsi="Calibri" w:cs="Times New Roman"/>
      <w:lang w:val="cs-CZ"/>
    </w:rPr>
  </w:style>
  <w:style w:type="character" w:customStyle="1" w:styleId="Nadpis2Char">
    <w:name w:val="Nadpis 2 Char"/>
    <w:basedOn w:val="Standardnpsmoodstavce"/>
    <w:link w:val="Nadpis2"/>
    <w:uiPriority w:val="9"/>
    <w:rsid w:val="00FB5660"/>
    <w:rPr>
      <w:rFonts w:ascii="Times New Roman" w:eastAsia="Times New Roman" w:hAnsi="Times New Roman" w:cs="Times New Roman"/>
      <w:b/>
      <w:bCs/>
      <w:sz w:val="36"/>
      <w:szCs w:val="36"/>
      <w:lang w:val="cs-CZ" w:eastAsia="cs-CZ"/>
    </w:rPr>
  </w:style>
  <w:style w:type="character" w:styleId="Odkaznakoment">
    <w:name w:val="annotation reference"/>
    <w:basedOn w:val="Standardnpsmoodstavce"/>
    <w:semiHidden/>
    <w:unhideWhenUsed/>
    <w:rsid w:val="00912A14"/>
    <w:rPr>
      <w:sz w:val="16"/>
      <w:szCs w:val="16"/>
    </w:rPr>
  </w:style>
  <w:style w:type="paragraph" w:styleId="Textkomente">
    <w:name w:val="annotation text"/>
    <w:basedOn w:val="Normln"/>
    <w:link w:val="TextkomenteChar"/>
    <w:unhideWhenUsed/>
    <w:rsid w:val="00912A14"/>
    <w:pPr>
      <w:spacing w:line="240" w:lineRule="auto"/>
    </w:pPr>
    <w:rPr>
      <w:sz w:val="20"/>
      <w:szCs w:val="20"/>
    </w:rPr>
  </w:style>
  <w:style w:type="character" w:customStyle="1" w:styleId="TextkomenteChar">
    <w:name w:val="Text komentáře Char"/>
    <w:basedOn w:val="Standardnpsmoodstavce"/>
    <w:link w:val="Textkomente"/>
    <w:rsid w:val="00912A14"/>
    <w:rPr>
      <w:rFonts w:ascii="Calibri" w:eastAsia="SimSun" w:hAnsi="Calibri" w:cs="Times New Roman"/>
      <w:sz w:val="20"/>
      <w:szCs w:val="20"/>
      <w:lang w:val="cs-CZ"/>
    </w:rPr>
  </w:style>
  <w:style w:type="paragraph" w:styleId="Pedmtkomente">
    <w:name w:val="annotation subject"/>
    <w:basedOn w:val="Textkomente"/>
    <w:next w:val="Textkomente"/>
    <w:link w:val="PedmtkomenteChar"/>
    <w:uiPriority w:val="99"/>
    <w:semiHidden/>
    <w:unhideWhenUsed/>
    <w:rsid w:val="00912A14"/>
    <w:rPr>
      <w:b/>
      <w:bCs/>
    </w:rPr>
  </w:style>
  <w:style w:type="character" w:customStyle="1" w:styleId="PedmtkomenteChar">
    <w:name w:val="Předmět komentáře Char"/>
    <w:basedOn w:val="TextkomenteChar"/>
    <w:link w:val="Pedmtkomente"/>
    <w:uiPriority w:val="99"/>
    <w:semiHidden/>
    <w:rsid w:val="00912A14"/>
    <w:rPr>
      <w:rFonts w:ascii="Calibri" w:eastAsia="SimSun" w:hAnsi="Calibri" w:cs="Times New Roman"/>
      <w:b/>
      <w:bCs/>
      <w:sz w:val="20"/>
      <w:szCs w:val="20"/>
      <w:lang w:val="cs-CZ"/>
    </w:rPr>
  </w:style>
  <w:style w:type="paragraph" w:styleId="Textbubliny">
    <w:name w:val="Balloon Text"/>
    <w:basedOn w:val="Normln"/>
    <w:link w:val="TextbublinyChar"/>
    <w:uiPriority w:val="99"/>
    <w:semiHidden/>
    <w:unhideWhenUsed/>
    <w:rsid w:val="007E54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5421"/>
    <w:rPr>
      <w:rFonts w:ascii="Segoe UI" w:eastAsia="SimSun" w:hAnsi="Segoe UI" w:cs="Segoe UI"/>
      <w:sz w:val="18"/>
      <w:szCs w:val="18"/>
      <w:lang w:val="cs-CZ"/>
    </w:rPr>
  </w:style>
  <w:style w:type="paragraph" w:styleId="Zhlav">
    <w:name w:val="header"/>
    <w:basedOn w:val="Normln"/>
    <w:link w:val="ZhlavChar"/>
    <w:uiPriority w:val="99"/>
    <w:unhideWhenUsed/>
    <w:rsid w:val="00E22C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2C45"/>
    <w:rPr>
      <w:rFonts w:ascii="Calibri" w:eastAsia="SimSun" w:hAnsi="Calibri" w:cs="Times New Roman"/>
      <w:lang w:val="cs-CZ"/>
    </w:rPr>
  </w:style>
  <w:style w:type="paragraph" w:styleId="Zpat">
    <w:name w:val="footer"/>
    <w:basedOn w:val="Normln"/>
    <w:link w:val="ZpatChar"/>
    <w:uiPriority w:val="99"/>
    <w:unhideWhenUsed/>
    <w:rsid w:val="00E22C45"/>
    <w:pPr>
      <w:tabs>
        <w:tab w:val="center" w:pos="4536"/>
        <w:tab w:val="right" w:pos="9072"/>
      </w:tabs>
      <w:spacing w:after="0" w:line="240" w:lineRule="auto"/>
    </w:pPr>
  </w:style>
  <w:style w:type="character" w:customStyle="1" w:styleId="ZpatChar">
    <w:name w:val="Zápatí Char"/>
    <w:basedOn w:val="Standardnpsmoodstavce"/>
    <w:link w:val="Zpat"/>
    <w:uiPriority w:val="99"/>
    <w:rsid w:val="00E22C45"/>
    <w:rPr>
      <w:rFonts w:ascii="Calibri" w:eastAsia="SimSun" w:hAnsi="Calibri" w:cs="Times New Roman"/>
      <w:lang w:val="cs-CZ"/>
    </w:rPr>
  </w:style>
  <w:style w:type="paragraph" w:styleId="Odstavecseseznamem">
    <w:name w:val="List Paragraph"/>
    <w:basedOn w:val="Normln"/>
    <w:uiPriority w:val="99"/>
    <w:qFormat/>
    <w:rsid w:val="00C71870"/>
    <w:pPr>
      <w:spacing w:after="0" w:line="240" w:lineRule="auto"/>
      <w:ind w:left="720"/>
      <w:contextualSpacing/>
      <w:jc w:val="both"/>
    </w:pPr>
    <w:rPr>
      <w:rFonts w:ascii="Garamond" w:eastAsia="Calibri" w:hAnsi="Garamond"/>
      <w:sz w:val="24"/>
    </w:rPr>
  </w:style>
  <w:style w:type="paragraph" w:styleId="Revize">
    <w:name w:val="Revision"/>
    <w:hidden/>
    <w:uiPriority w:val="99"/>
    <w:semiHidden/>
    <w:rsid w:val="000761C4"/>
    <w:pPr>
      <w:spacing w:after="0" w:line="240" w:lineRule="auto"/>
    </w:pPr>
    <w:rPr>
      <w:rFonts w:ascii="Calibri" w:eastAsia="SimSun" w:hAnsi="Calibri" w:cs="Times New Roman"/>
      <w:lang w:val="cs-CZ"/>
    </w:rPr>
  </w:style>
  <w:style w:type="table" w:styleId="Mkatabulky">
    <w:name w:val="Table Grid"/>
    <w:basedOn w:val="Normlntabulka"/>
    <w:rsid w:val="00A633DD"/>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8B1663"/>
    <w:pPr>
      <w:spacing w:after="0" w:line="240" w:lineRule="auto"/>
      <w:jc w:val="both"/>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semiHidden/>
    <w:rsid w:val="008B1663"/>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unhideWhenUsed/>
    <w:rsid w:val="008B1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93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312-247/247-22_RS.docx</ZkracenyRetezec>
    <Smazat xmlns="acca34e4-9ecd-41c8-99eb-d6aa654aaa55">&lt;a href="/sites/evidencesmluv/_layouts/15/IniWrkflIP.aspx?List=%7b77659FB5-C430-479E-BF06-0B5A5E07A4EB%7d&amp;amp;ID=903&amp;amp;ItemGuid=%7bE88D3F6B-7445-44CF-8C1B-FED0B38A1A3F%7d&amp;amp;TemplateID=%7bd3f8102e-f4a5-4901-b93c-fb146a9d820d%7d"&gt;&lt;img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D9AD0-0C60-4546-A1B7-357721B10FCE}"/>
</file>

<file path=customXml/itemProps2.xml><?xml version="1.0" encoding="utf-8"?>
<ds:datastoreItem xmlns:ds="http://schemas.openxmlformats.org/officeDocument/2006/customXml" ds:itemID="{93C41E74-BCF1-40DC-9425-A13AA812D88D}"/>
</file>

<file path=customXml/itemProps3.xml><?xml version="1.0" encoding="utf-8"?>
<ds:datastoreItem xmlns:ds="http://schemas.openxmlformats.org/officeDocument/2006/customXml" ds:itemID="{2768BA3D-F6BF-4233-94FE-582E075C498F}"/>
</file>

<file path=customXml/itemProps4.xml><?xml version="1.0" encoding="utf-8"?>
<ds:datastoreItem xmlns:ds="http://schemas.openxmlformats.org/officeDocument/2006/customXml" ds:itemID="{93C41E74-BCF1-40DC-9425-A13AA812D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1917</Words>
  <Characters>11316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Taufer</dc:creator>
  <cp:keywords/>
  <dc:description/>
  <cp:lastModifiedBy>Kotusová Zuzana, Bc. DiS.</cp:lastModifiedBy>
  <cp:revision>2</cp:revision>
  <cp:lastPrinted>2022-04-26T06:12:00Z</cp:lastPrinted>
  <dcterms:created xsi:type="dcterms:W3CDTF">2022-05-17T10:48:00Z</dcterms:created>
  <dcterms:modified xsi:type="dcterms:W3CDTF">2022-05-17T10:48:00Z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2022-03-21T08:30:21Z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13375e4c-069d-4895-8f29-84f8a237e2e8</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89465cfd-2e6e-43ef-bfda-fd9380bb883f</vt:lpwstr>
  </property>
  <property fmtid="{D5CDD505-2E9C-101B-9397-08002B2CF9AE}" pid="11" name="WorkflowChangePath">
    <vt:lpwstr>a95a2dc2-7576-4e02-851a-82c926069501,2;a95a2dc2-7576-4e02-851a-82c926069501,2;a95a2dc2-7576-4e02-851a-82c926069501,2;</vt:lpwstr>
  </property>
</Properties>
</file>