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032E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040B03DC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359FC40C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4D30D1E2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 M L O U V A o spolupráci</w:t>
      </w:r>
    </w:p>
    <w:p w14:paraId="64F0968D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 smyslu příslušných ustanovení zák. č. 89/2012 Sb., občanského zákoníku, ve znění pozdějších předpisů </w:t>
      </w:r>
    </w:p>
    <w:p w14:paraId="7CCC9C0D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za účelem uspořádání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festivalu </w:t>
      </w:r>
      <w:r>
        <w:rPr>
          <w:rFonts w:ascii="Arial" w:eastAsia="Arial" w:hAnsi="Arial" w:cs="Arial"/>
          <w:b/>
          <w:sz w:val="28"/>
          <w:szCs w:val="28"/>
        </w:rPr>
        <w:t>LANDSCAPE FESTIVAL PRAHA 2022</w:t>
      </w:r>
    </w:p>
    <w:p w14:paraId="508B9017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5239574" w14:textId="77777777" w:rsidR="00183BD0" w:rsidRDefault="00D05FB6">
      <w:pPr>
        <w:spacing w:line="276" w:lineRule="auto"/>
        <w:ind w:left="1416" w:firstLine="7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smlouvy objednatele: Z-2400-266-2022</w:t>
      </w:r>
    </w:p>
    <w:p w14:paraId="1129477A" w14:textId="77777777" w:rsidR="00183BD0" w:rsidRDefault="00D05FB6">
      <w:pPr>
        <w:spacing w:line="276" w:lineRule="auto"/>
        <w:ind w:left="21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smlouvy zhotovitele:</w:t>
      </w:r>
    </w:p>
    <w:p w14:paraId="77A7DFF8" w14:textId="77777777" w:rsidR="00183BD0" w:rsidRDefault="00183BD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E482653" w14:textId="77777777" w:rsidR="00183BD0" w:rsidRDefault="00D05FB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níže uvedeného dne, měsíce a roku mezi:</w:t>
      </w:r>
    </w:p>
    <w:p w14:paraId="30F33A76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E168187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0740EE1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Galerie hlavního města Prahy</w:t>
      </w:r>
    </w:p>
    <w:p w14:paraId="3F6BAAE0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sídlem: Praha 1, Staroměstské náměstí 605/13</w:t>
      </w:r>
    </w:p>
    <w:p w14:paraId="208724C0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 00064416</w:t>
      </w:r>
    </w:p>
    <w:p w14:paraId="7B999743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zastoupená: PhDr. Magdalenou Juříkovou, ředitelkou </w:t>
      </w:r>
    </w:p>
    <w:p w14:paraId="4E4CEA69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bankovní spojení: PPF Banka a.s., č. </w:t>
      </w:r>
      <w:proofErr w:type="spellStart"/>
      <w:r>
        <w:rPr>
          <w:rFonts w:ascii="Arial" w:eastAsia="Arial" w:hAnsi="Arial" w:cs="Arial"/>
          <w:color w:val="000000"/>
        </w:rPr>
        <w:t>ú.</w:t>
      </w:r>
      <w:proofErr w:type="spellEnd"/>
      <w:r>
        <w:rPr>
          <w:rFonts w:ascii="Arial" w:eastAsia="Arial" w:hAnsi="Arial" w:cs="Arial"/>
          <w:color w:val="000000"/>
        </w:rPr>
        <w:t xml:space="preserve"> 2000700006/6000</w:t>
      </w:r>
    </w:p>
    <w:p w14:paraId="77C9AEC2" w14:textId="77777777" w:rsidR="00183BD0" w:rsidRDefault="00D05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(dále jen „GHMP“)</w:t>
      </w:r>
      <w:r>
        <w:rPr>
          <w:rFonts w:ascii="Arial" w:eastAsia="Arial" w:hAnsi="Arial" w:cs="Arial"/>
          <w:color w:val="000000"/>
        </w:rPr>
        <w:t xml:space="preserve"> </w:t>
      </w:r>
    </w:p>
    <w:p w14:paraId="0F4248E8" w14:textId="77777777" w:rsidR="00183BD0" w:rsidRDefault="00183B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</w:rPr>
      </w:pPr>
    </w:p>
    <w:p w14:paraId="7CF3ACA4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</w:p>
    <w:p w14:paraId="2B3310E8" w14:textId="77777777" w:rsidR="00183BD0" w:rsidRDefault="00183BD0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i/>
        </w:rPr>
      </w:pPr>
    </w:p>
    <w:p w14:paraId="611C5B89" w14:textId="77777777" w:rsidR="00183BD0" w:rsidRDefault="00D05FB6">
      <w:pPr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eastAsia="Arial" w:hAnsi="Arial" w:cs="Arial"/>
          <w:b/>
        </w:rPr>
      </w:pPr>
      <w:hyperlink r:id="rId8">
        <w:r>
          <w:rPr>
            <w:rFonts w:ascii="Arial" w:eastAsia="Arial" w:hAnsi="Arial" w:cs="Arial"/>
            <w:b/>
          </w:rPr>
          <w:t xml:space="preserve">Galerie Jaroslava </w:t>
        </w:r>
        <w:proofErr w:type="spellStart"/>
        <w:r>
          <w:rPr>
            <w:rFonts w:ascii="Arial" w:eastAsia="Arial" w:hAnsi="Arial" w:cs="Arial"/>
            <w:b/>
          </w:rPr>
          <w:t>Fragnera</w:t>
        </w:r>
        <w:proofErr w:type="spellEnd"/>
      </w:hyperlink>
      <w:r>
        <w:rPr>
          <w:rFonts w:ascii="Arial" w:eastAsia="Arial" w:hAnsi="Arial" w:cs="Arial"/>
          <w:b/>
        </w:rPr>
        <w:t xml:space="preserve">, provozovaná spolkem </w:t>
      </w:r>
      <w:proofErr w:type="spellStart"/>
      <w:r>
        <w:rPr>
          <w:rFonts w:ascii="Arial" w:eastAsia="Arial" w:hAnsi="Arial" w:cs="Arial"/>
          <w:b/>
        </w:rPr>
        <w:t>Architectura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z.s</w:t>
      </w:r>
      <w:proofErr w:type="spellEnd"/>
      <w:r>
        <w:rPr>
          <w:rFonts w:ascii="Arial" w:eastAsia="Arial" w:hAnsi="Arial" w:cs="Arial"/>
          <w:b/>
        </w:rPr>
        <w:t xml:space="preserve">. </w:t>
      </w:r>
    </w:p>
    <w:p w14:paraId="17F08D02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Betlémské náměstí </w:t>
      </w:r>
      <w:proofErr w:type="gramStart"/>
      <w:r>
        <w:rPr>
          <w:rFonts w:ascii="Arial" w:eastAsia="Arial" w:hAnsi="Arial" w:cs="Arial"/>
        </w:rPr>
        <w:t>5a</w:t>
      </w:r>
      <w:proofErr w:type="gramEnd"/>
      <w:r>
        <w:rPr>
          <w:rFonts w:ascii="Arial" w:eastAsia="Arial" w:hAnsi="Arial" w:cs="Arial"/>
        </w:rPr>
        <w:t>, Praha 1</w:t>
      </w:r>
    </w:p>
    <w:p w14:paraId="025E5155" w14:textId="77777777" w:rsidR="00183BD0" w:rsidRDefault="00D05FB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 jménem / zastoupená Danem Mertou</w:t>
      </w:r>
    </w:p>
    <w:p w14:paraId="7762E7EB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27017923</w:t>
      </w:r>
    </w:p>
    <w:p w14:paraId="28680B80" w14:textId="19D043DB" w:rsidR="00183BD0" w:rsidRDefault="00D05FB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proofErr w:type="spellStart"/>
      <w:r w:rsidR="00D4045C">
        <w:rPr>
          <w:rFonts w:ascii="Arial" w:eastAsia="Arial" w:hAnsi="Arial" w:cs="Arial"/>
        </w:rPr>
        <w:t>xxxxxxxxxx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  </w:t>
      </w:r>
    </w:p>
    <w:p w14:paraId="3A8DF1E9" w14:textId="77777777" w:rsidR="00183BD0" w:rsidRDefault="00D05FB6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(dále jen </w:t>
      </w:r>
      <w:proofErr w:type="gramStart"/>
      <w:r>
        <w:rPr>
          <w:rFonts w:ascii="Arial" w:eastAsia="Arial" w:hAnsi="Arial" w:cs="Arial"/>
          <w:i/>
        </w:rPr>
        <w:t>„ GJF</w:t>
      </w:r>
      <w:proofErr w:type="gramEnd"/>
      <w:r>
        <w:rPr>
          <w:rFonts w:ascii="Arial" w:eastAsia="Arial" w:hAnsi="Arial" w:cs="Arial"/>
          <w:i/>
        </w:rPr>
        <w:t>“)</w:t>
      </w:r>
    </w:p>
    <w:p w14:paraId="72864B43" w14:textId="77777777" w:rsidR="00183BD0" w:rsidRDefault="00183BD0">
      <w:pPr>
        <w:spacing w:line="276" w:lineRule="auto"/>
        <w:rPr>
          <w:rFonts w:ascii="Arial" w:eastAsia="Arial" w:hAnsi="Arial" w:cs="Arial"/>
          <w:i/>
        </w:rPr>
      </w:pPr>
    </w:p>
    <w:p w14:paraId="25023E74" w14:textId="77777777" w:rsidR="00183BD0" w:rsidRDefault="00183BD0">
      <w:pPr>
        <w:spacing w:line="276" w:lineRule="auto"/>
        <w:rPr>
          <w:rFonts w:ascii="Arial" w:eastAsia="Arial" w:hAnsi="Arial" w:cs="Arial"/>
        </w:rPr>
      </w:pPr>
    </w:p>
    <w:p w14:paraId="6222BE62" w14:textId="77777777" w:rsidR="00183BD0" w:rsidRDefault="00D05FB6">
      <w:pPr>
        <w:pStyle w:val="Nadpis1"/>
        <w:numPr>
          <w:ilvl w:val="0"/>
          <w:numId w:val="1"/>
        </w:numP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Předmět smlouvy</w:t>
      </w:r>
    </w:p>
    <w:p w14:paraId="69EE9210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0664F33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</w:rPr>
        <w:t xml:space="preserve">2. 1.  Smluvní strany se dohodly na spolupráci při uspořádání festivalu </w:t>
      </w:r>
    </w:p>
    <w:p w14:paraId="6FF913C4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LANDSCAPE FESTIVAL PRAHA 2022 </w:t>
      </w:r>
      <w:r>
        <w:rPr>
          <w:rFonts w:ascii="Arial" w:eastAsia="Arial" w:hAnsi="Arial" w:cs="Arial"/>
          <w:color w:val="000000"/>
        </w:rPr>
        <w:t xml:space="preserve">(dále jen Festival). Organizátorem výstavy je GJF, GHMP je partnerem festivalu. </w:t>
      </w:r>
    </w:p>
    <w:p w14:paraId="417847E8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E6B6154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 2.   Festival se bude konat v termínu od 20. 6. – 3. 10. 2022 na území hl. města Prahy. Tato smlouva se týká (upřesnění rozsahu) instalace uměleckých děl a intervencí v rá</w:t>
      </w:r>
      <w:r>
        <w:rPr>
          <w:rFonts w:ascii="Arial" w:eastAsia="Arial" w:hAnsi="Arial" w:cs="Arial"/>
        </w:rPr>
        <w:t xml:space="preserve">mci festivalu. </w:t>
      </w:r>
    </w:p>
    <w:p w14:paraId="3881A962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614BF495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3.  Za GHMP jsou přípravou a spoluprací pověřeni: Marie Foltýnová, kurátorka veřejné plastiky. </w:t>
      </w:r>
    </w:p>
    <w:p w14:paraId="39F2EC1E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37591BA2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4.   Za GJF jsou přípravou pověřeni Dan Merta, ředitel GJF a Jakub </w:t>
      </w:r>
      <w:proofErr w:type="spellStart"/>
      <w:r>
        <w:rPr>
          <w:rFonts w:ascii="Arial" w:eastAsia="Arial" w:hAnsi="Arial" w:cs="Arial"/>
        </w:rPr>
        <w:t>Hepp</w:t>
      </w:r>
      <w:proofErr w:type="spellEnd"/>
      <w:r>
        <w:rPr>
          <w:rFonts w:ascii="Arial" w:eastAsia="Arial" w:hAnsi="Arial" w:cs="Arial"/>
        </w:rPr>
        <w:t xml:space="preserve">, hlavní produkční </w:t>
      </w:r>
      <w:proofErr w:type="spellStart"/>
      <w:r>
        <w:rPr>
          <w:rFonts w:ascii="Arial" w:eastAsia="Arial" w:hAnsi="Arial" w:cs="Arial"/>
        </w:rPr>
        <w:t>Landscape</w:t>
      </w:r>
      <w:proofErr w:type="spellEnd"/>
      <w:r>
        <w:rPr>
          <w:rFonts w:ascii="Arial" w:eastAsia="Arial" w:hAnsi="Arial" w:cs="Arial"/>
        </w:rPr>
        <w:t xml:space="preserve"> festivalu.</w:t>
      </w:r>
    </w:p>
    <w:p w14:paraId="7085DC6E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5A666C35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26521E06" w14:textId="77777777" w:rsidR="00183BD0" w:rsidRDefault="00D05FB6">
      <w:pPr>
        <w:pStyle w:val="Nadpis2"/>
        <w:numPr>
          <w:ilvl w:val="1"/>
          <w:numId w:val="1"/>
        </w:numP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Odpovědnost smluvníc</w:t>
      </w:r>
      <w:r>
        <w:rPr>
          <w:rFonts w:ascii="Arial" w:eastAsia="Arial" w:hAnsi="Arial" w:cs="Arial"/>
        </w:rPr>
        <w:t>h stran</w:t>
      </w:r>
    </w:p>
    <w:p w14:paraId="37568DD1" w14:textId="77777777" w:rsidR="00183BD0" w:rsidRDefault="00183BD0">
      <w:pPr>
        <w:spacing w:line="276" w:lineRule="auto"/>
        <w:rPr>
          <w:rFonts w:ascii="Arial" w:eastAsia="Arial" w:hAnsi="Arial" w:cs="Arial"/>
        </w:rPr>
      </w:pPr>
    </w:p>
    <w:p w14:paraId="0E8B6944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1.   GHMP se zavazuje na pořádání festivalu přispět částkou </w:t>
      </w:r>
      <w:r>
        <w:rPr>
          <w:rFonts w:ascii="Arial" w:eastAsia="Arial" w:hAnsi="Arial" w:cs="Arial"/>
          <w:b/>
        </w:rPr>
        <w:t>400 000 Kč</w:t>
      </w:r>
      <w:r>
        <w:rPr>
          <w:rFonts w:ascii="Arial" w:eastAsia="Arial" w:hAnsi="Arial" w:cs="Arial"/>
        </w:rPr>
        <w:t xml:space="preserve"> (slovy: čtyři sta tisíc), která bude využita na realizaci a instalaci uměleckých děl v rámci programu "Umění pro město", a to zejména umělecká díla těchto autorů: Adam Hudec</w:t>
      </w:r>
      <w:r>
        <w:rPr>
          <w:rFonts w:ascii="Arial" w:eastAsia="Arial" w:hAnsi="Arial" w:cs="Arial"/>
        </w:rPr>
        <w:t xml:space="preserve">, Miloš </w:t>
      </w:r>
      <w:proofErr w:type="spellStart"/>
      <w:r>
        <w:rPr>
          <w:rFonts w:ascii="Arial" w:eastAsia="Arial" w:hAnsi="Arial" w:cs="Arial"/>
        </w:rPr>
        <w:t>Šejn</w:t>
      </w:r>
      <w:proofErr w:type="spellEnd"/>
      <w:r>
        <w:rPr>
          <w:rFonts w:ascii="Arial" w:eastAsia="Arial" w:hAnsi="Arial" w:cs="Arial"/>
        </w:rPr>
        <w:t xml:space="preserve">, Martin Kocourek, Šimon </w:t>
      </w:r>
      <w:proofErr w:type="spellStart"/>
      <w:r>
        <w:rPr>
          <w:rFonts w:ascii="Arial" w:eastAsia="Arial" w:hAnsi="Arial" w:cs="Arial"/>
        </w:rPr>
        <w:t>Paplhám</w:t>
      </w:r>
      <w:proofErr w:type="spellEnd"/>
      <w:r>
        <w:rPr>
          <w:rFonts w:ascii="Arial" w:eastAsia="Arial" w:hAnsi="Arial" w:cs="Arial"/>
        </w:rPr>
        <w:t xml:space="preserve">, Dominik Lang, Karolína </w:t>
      </w:r>
      <w:proofErr w:type="spellStart"/>
      <w:r>
        <w:rPr>
          <w:rFonts w:ascii="Arial" w:eastAsia="Arial" w:hAnsi="Arial" w:cs="Arial"/>
        </w:rPr>
        <w:t>Teláková</w:t>
      </w:r>
      <w:proofErr w:type="spellEnd"/>
      <w:r>
        <w:rPr>
          <w:rFonts w:ascii="Arial" w:eastAsia="Arial" w:hAnsi="Arial" w:cs="Arial"/>
        </w:rPr>
        <w:t>.</w:t>
      </w:r>
    </w:p>
    <w:p w14:paraId="1551FD1E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05683035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090E1F99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2.   Finanční vklad GJF je celkem 1 500 000 Kč (slovy jeden milión pět set </w:t>
      </w:r>
      <w:proofErr w:type="gramStart"/>
      <w:r>
        <w:rPr>
          <w:rFonts w:ascii="Arial" w:eastAsia="Arial" w:hAnsi="Arial" w:cs="Arial"/>
        </w:rPr>
        <w:t>tisíc  korun</w:t>
      </w:r>
      <w:proofErr w:type="gramEnd"/>
      <w:r>
        <w:rPr>
          <w:rFonts w:ascii="Arial" w:eastAsia="Arial" w:hAnsi="Arial" w:cs="Arial"/>
        </w:rPr>
        <w:t xml:space="preserve">). Tyto prostředky jsou použity na konání festivalu, zajištění organizace a realizace festivalu, tiskové materiály, na doprovodné aktivity a program. </w:t>
      </w:r>
    </w:p>
    <w:p w14:paraId="7DDEE8DA" w14:textId="77777777" w:rsidR="00183BD0" w:rsidRDefault="00D05FB6">
      <w:pPr>
        <w:spacing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GJF kompletn</w:t>
      </w:r>
      <w:r>
        <w:rPr>
          <w:rFonts w:ascii="Arial" w:eastAsia="Arial" w:hAnsi="Arial" w:cs="Arial"/>
        </w:rPr>
        <w:t>ě zajišťuje a hradí přípravu, administraci umístění uměleckých děl ve veřejném prostoru, průběh festivalu a likvidaci veškerých pozůstatků po skončení festivalu.</w:t>
      </w:r>
    </w:p>
    <w:p w14:paraId="6B97DCD8" w14:textId="77777777" w:rsidR="00183BD0" w:rsidRDefault="00D05FB6">
      <w:pPr>
        <w:spacing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GJF nese odpovědnost za veškeré práce a náklady spojené s pořádáním festivalu </w:t>
      </w:r>
    </w:p>
    <w:p w14:paraId="3C0028CE" w14:textId="77777777" w:rsidR="00183BD0" w:rsidRDefault="00D05FB6">
      <w:pPr>
        <w:spacing w:line="276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GJF nese </w:t>
      </w:r>
      <w:r>
        <w:rPr>
          <w:rFonts w:ascii="Arial" w:eastAsia="Arial" w:hAnsi="Arial" w:cs="Arial"/>
        </w:rPr>
        <w:t>odpovědnost za škodu způsobenou třetím osobám v souvislosti s pořádáním festivalu</w:t>
      </w:r>
    </w:p>
    <w:p w14:paraId="6D2A34AF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07341337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3. 3. </w:t>
      </w:r>
      <w:r>
        <w:rPr>
          <w:rFonts w:ascii="Arial" w:eastAsia="Arial" w:hAnsi="Arial" w:cs="Arial"/>
          <w:color w:val="000000"/>
        </w:rPr>
        <w:t xml:space="preserve">uvede na všech propagačních materiálech týkajících se Festivalu, že: </w:t>
      </w:r>
      <w:r>
        <w:rPr>
          <w:rFonts w:ascii="Arial" w:eastAsia="Arial" w:hAnsi="Arial" w:cs="Arial"/>
          <w:color w:val="222222"/>
        </w:rPr>
        <w:t>„organizátorem výstavy je </w:t>
      </w:r>
      <w:proofErr w:type="spellStart"/>
      <w:r>
        <w:rPr>
          <w:rFonts w:ascii="Arial" w:eastAsia="Arial" w:hAnsi="Arial" w:cs="Arial"/>
          <w:color w:val="222222"/>
        </w:rPr>
        <w:t>Architectura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z.s</w:t>
      </w:r>
      <w:proofErr w:type="spellEnd"/>
      <w:r>
        <w:rPr>
          <w:rFonts w:ascii="Arial" w:eastAsia="Arial" w:hAnsi="Arial" w:cs="Arial"/>
          <w:color w:val="222222"/>
        </w:rPr>
        <w:t xml:space="preserve">. ve spolupráci s Galerií hlavního města Prahy", včetně informace o tom, že se festival koná díky podpoře programu Umění pro město. </w:t>
      </w:r>
    </w:p>
    <w:p w14:paraId="73D1DF59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</w:rPr>
        <w:t>GHMP a program Umění pro město budou na všech informačních a propagačních materiá</w:t>
      </w:r>
      <w:r>
        <w:rPr>
          <w:rFonts w:ascii="Arial" w:eastAsia="Arial" w:hAnsi="Arial" w:cs="Arial"/>
          <w:color w:val="000000"/>
        </w:rPr>
        <w:t>lech zastoupena slovy nebo logem a ve stejné velikosti nebo na stejné úrovni jako je logo GJF. Veškeré propagační materiály včetně tiskové zprávy musí být schváleny oběma stranami</w:t>
      </w:r>
      <w:r>
        <w:rPr>
          <w:rFonts w:ascii="Arial" w:eastAsia="Arial" w:hAnsi="Arial" w:cs="Arial"/>
          <w:color w:val="FF0000"/>
        </w:rPr>
        <w:t>.</w:t>
      </w:r>
      <w:r>
        <w:rPr>
          <w:rFonts w:ascii="Arial" w:eastAsia="Arial" w:hAnsi="Arial" w:cs="Arial"/>
          <w:color w:val="222222"/>
        </w:rPr>
        <w:t> Mediální kampaň musí být vedena v souladu a s vědomím obou smluvních stran.</w:t>
      </w:r>
      <w:r>
        <w:rPr>
          <w:rFonts w:ascii="Arial" w:eastAsia="Arial" w:hAnsi="Arial" w:cs="Arial"/>
          <w:color w:val="222222"/>
        </w:rPr>
        <w:t> </w:t>
      </w:r>
    </w:p>
    <w:p w14:paraId="55724647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1BFEEFD5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4.  GJF poskytne GHMP dohodnutý počet propagačních materiálů k distribuci, dokumentaci a archivaci. </w:t>
      </w:r>
    </w:p>
    <w:p w14:paraId="1E437049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1C3752F3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3.5. </w:t>
      </w:r>
      <w:r>
        <w:rPr>
          <w:rFonts w:ascii="Arial" w:eastAsia="Arial" w:hAnsi="Arial" w:cs="Arial"/>
          <w:color w:val="222222"/>
          <w:highlight w:val="white"/>
        </w:rPr>
        <w:t xml:space="preserve">Po skončení výstavy/projektu předá Festival závěrečnou zprávu zahrnující vyhodnocení propagace projektu, monitoring médií, sociálních sítí pro </w:t>
      </w:r>
      <w:r>
        <w:rPr>
          <w:rFonts w:ascii="Arial" w:eastAsia="Arial" w:hAnsi="Arial" w:cs="Arial"/>
          <w:color w:val="222222"/>
          <w:highlight w:val="white"/>
        </w:rPr>
        <w:t>potřeby GHMP. </w:t>
      </w:r>
    </w:p>
    <w:p w14:paraId="1175F11F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74AFF89E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1DE1B4BF" w14:textId="77777777" w:rsidR="00183BD0" w:rsidRDefault="00D05FB6">
      <w:pPr>
        <w:pStyle w:val="Nadpis2"/>
        <w:numPr>
          <w:ilvl w:val="1"/>
          <w:numId w:val="1"/>
        </w:numP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Ostatní ujednání</w:t>
      </w:r>
    </w:p>
    <w:p w14:paraId="76DFB3DD" w14:textId="77777777" w:rsidR="00183BD0" w:rsidRDefault="00183BD0">
      <w:pPr>
        <w:spacing w:line="276" w:lineRule="auto"/>
        <w:rPr>
          <w:rFonts w:ascii="Arial" w:eastAsia="Arial" w:hAnsi="Arial" w:cs="Arial"/>
        </w:rPr>
      </w:pPr>
    </w:p>
    <w:p w14:paraId="7F041320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1. Smluvní strany se zavazují průběžně o plnění svých povinnosti uvedených v této smlouvě informovat druhou smluvní stranu.</w:t>
      </w:r>
    </w:p>
    <w:p w14:paraId="5A5EBDEA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7FA8AD9E" w14:textId="77777777" w:rsidR="00183BD0" w:rsidRDefault="00D05F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2.   Smluvní strany jsou povinny postupovat při pořádání výstavy s péčí řádného hospodáře, vést o veškerých v této souvislost</w:t>
      </w:r>
      <w:r>
        <w:rPr>
          <w:rFonts w:ascii="Arial" w:eastAsia="Arial" w:hAnsi="Arial" w:cs="Arial"/>
          <w:color w:val="000000"/>
        </w:rPr>
        <w:t xml:space="preserve">i vynaložených nákladech přehlednou a průkaznou evidenci, kterou si na vyzvání musí navzájem předložit. </w:t>
      </w:r>
    </w:p>
    <w:p w14:paraId="05199105" w14:textId="77777777" w:rsidR="00183BD0" w:rsidRDefault="00183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40DD21CA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3.   Smlouva nabývá platnosti a účinnosti dnem podpisu obou smluvních stran. Uzavírá se na dobu určitou do dne 3. 10. 2022.</w:t>
      </w:r>
    </w:p>
    <w:p w14:paraId="7E662C54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30BF8C93" w14:textId="3F7A29FB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4. Příspěvek festivalu uhradí GHMP z finančních prostředků programu Umění pro město. Tyto prostředky zašle na </w:t>
      </w:r>
      <w:proofErr w:type="gramStart"/>
      <w:r>
        <w:rPr>
          <w:rFonts w:ascii="Arial" w:eastAsia="Arial" w:hAnsi="Arial" w:cs="Arial"/>
        </w:rPr>
        <w:t xml:space="preserve">účet  </w:t>
      </w:r>
      <w:r w:rsidR="00D4045C">
        <w:rPr>
          <w:rFonts w:ascii="Arial" w:eastAsia="Arial" w:hAnsi="Arial" w:cs="Arial"/>
        </w:rPr>
        <w:t>xxxxxxxx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Arial" w:eastAsia="Arial" w:hAnsi="Arial" w:cs="Arial"/>
        </w:rPr>
        <w:t xml:space="preserve">do 15 dnů po té, co budou zřizovatelem uvolněny a převedeny na účet GHMP.  </w:t>
      </w:r>
    </w:p>
    <w:p w14:paraId="3F80B932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484D8C2E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5.   Poruší-li některá ze smluvních str</w:t>
      </w:r>
      <w:r>
        <w:rPr>
          <w:rFonts w:ascii="Arial" w:eastAsia="Arial" w:hAnsi="Arial" w:cs="Arial"/>
        </w:rPr>
        <w:t>an některou z povinností vyplývajících z této smlouvy, je druhá strana oprávněna od této smlouvy odstoupit. Odstoupení musí být provedeno písemnou formou, včetně uvedení důvodu. Účinky odstoupení nastávají v takovém případě dnem doručení písemnosti o odsto</w:t>
      </w:r>
      <w:r>
        <w:rPr>
          <w:rFonts w:ascii="Arial" w:eastAsia="Arial" w:hAnsi="Arial" w:cs="Arial"/>
        </w:rPr>
        <w:t>upení druhé straně.</w:t>
      </w:r>
      <w:r>
        <w:rPr>
          <w:rFonts w:ascii="Arial" w:eastAsia="Arial" w:hAnsi="Arial" w:cs="Arial"/>
          <w:color w:val="5983B0"/>
        </w:rPr>
        <w:t xml:space="preserve"> </w:t>
      </w:r>
      <w:r>
        <w:rPr>
          <w:rFonts w:ascii="Arial" w:eastAsia="Arial" w:hAnsi="Arial" w:cs="Arial"/>
        </w:rPr>
        <w:t>V případě odstoupení od smlouvy se smlouva od počátku ruší a strany jsou povinné vrátit si již vzájemně poskytnutá plnění.</w:t>
      </w:r>
    </w:p>
    <w:p w14:paraId="62079275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578A72DC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6.   GHMP zveřejní smlouvu v registru smluv zřízeném jako informační systém veřejné správy na základě zákona </w:t>
      </w:r>
      <w:r>
        <w:rPr>
          <w:rFonts w:ascii="Arial" w:eastAsia="Arial" w:hAnsi="Arial" w:cs="Arial"/>
        </w:rPr>
        <w:t>č. 340/2015 Sb., o registru smluv. Obě smluvní strany výslovně souhlasí s tím, aby tato smlouva včetně případných dodatků byly v plném rozsahu v registru smluv zveřejněny a zároveň prohlašují, že skutečnosti v této smlouvě uvedené nepovažují za obchodní ta</w:t>
      </w:r>
      <w:r>
        <w:rPr>
          <w:rFonts w:ascii="Arial" w:eastAsia="Arial" w:hAnsi="Arial" w:cs="Arial"/>
        </w:rPr>
        <w:t>jemství a udělují svolení k jejich užití a zveřejnění bez stanovení jakýchkoliv dalších podmínek. Obě smluvní strany jako správci osobních údajů dle zákona č. 101/2000 Sb., o ochraně osobních údajů a o změně některých zákonů, ve znění pozdějších předpisů a</w:t>
      </w:r>
      <w:r>
        <w:rPr>
          <w:rFonts w:ascii="Arial" w:eastAsia="Arial" w:hAnsi="Arial" w:cs="Arial"/>
        </w:rPr>
        <w:t xml:space="preserve"> platného nařízení (EU) 2016/679 (GDPR) prohlašují, že údaje v této smlouvě uvedené zpracovávají pro účely realizace, výkonu práv a povinností dle této smlouvy. Smluvní strany se zavazují, že při správě a zpracování osobních údajů budou dále postupovat s a</w:t>
      </w:r>
      <w:r>
        <w:rPr>
          <w:rFonts w:ascii="Arial" w:eastAsia="Arial" w:hAnsi="Arial" w:cs="Arial"/>
        </w:rPr>
        <w:t>ktuální platnou a účinnou legislativou. Postupy a opatření se zavazují dodržovat po celou dobu trvání skartační lhůty ve smyslu § 2 písm. s) zákona č. 499/2004 Sb. o archivnictví a spisové službě a o změně některých zákonů, ve znění pozdějších předpisů.</w:t>
      </w:r>
    </w:p>
    <w:p w14:paraId="75655263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4B169274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</w:t>
      </w:r>
      <w:r>
        <w:rPr>
          <w:rFonts w:ascii="Arial" w:eastAsia="Arial" w:hAnsi="Arial" w:cs="Arial"/>
        </w:rPr>
        <w:t xml:space="preserve">. 7.  GJF bere na vědomí, že smlouvy s hodnotou předmětu převyšující </w:t>
      </w:r>
      <w:proofErr w:type="gramStart"/>
      <w:r>
        <w:rPr>
          <w:rFonts w:ascii="Arial" w:eastAsia="Arial" w:hAnsi="Arial" w:cs="Arial"/>
        </w:rPr>
        <w:t>50.000,-</w:t>
      </w:r>
      <w:proofErr w:type="gramEnd"/>
      <w:r>
        <w:rPr>
          <w:rFonts w:ascii="Arial" w:eastAsia="Arial" w:hAnsi="Arial" w:cs="Arial"/>
        </w:rPr>
        <w:t xml:space="preserve"> Kč bez DPH včetně dohod, na základě kterých se tyto smlouvy mění, nahrazují nebo ruší, zveřejní GHMP v registru smluv zřízeném jako informační systém veřejné správy na základě zá</w:t>
      </w:r>
      <w:r>
        <w:rPr>
          <w:rFonts w:ascii="Arial" w:eastAsia="Arial" w:hAnsi="Arial" w:cs="Arial"/>
        </w:rPr>
        <w:t xml:space="preserve">kona č. 340/2015 Sb., o registru smluv. GJF výslovně souhlasí s tím, aby tato smlouva včetně případných dohod o její změně, nahrazení nebo zrušení byly v plném rozsahu v registru smluv GHMP zveřejněny. GJF prohlašuje, že skutečnosti uvedené v této smlouvě </w:t>
      </w:r>
      <w:r>
        <w:rPr>
          <w:rFonts w:ascii="Arial" w:eastAsia="Arial" w:hAnsi="Arial" w:cs="Arial"/>
        </w:rPr>
        <w:t>nepovažuje za obchodní tajemství a uděluje svolení k jejich užití a zveřejnění bez stanovení jakýchkoliv dalších podmínek.</w:t>
      </w:r>
    </w:p>
    <w:p w14:paraId="3BFD5AF6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01975BA6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26A39F56" w14:textId="77777777" w:rsidR="00183BD0" w:rsidRDefault="00D05FB6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Závěrečná ustanovení</w:t>
      </w:r>
    </w:p>
    <w:p w14:paraId="6E246A47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060E0871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1.   Smlouva je vyhotovena ve čtyřech exemplářích, z nichž každá strana obdrží dva exempláře.</w:t>
      </w:r>
    </w:p>
    <w:p w14:paraId="63667C70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2.   Jakékoliv změny a doplňky této smlouvy musí být učiněny písemně formou číslovaných dodatků a se souhlasem obou stran.</w:t>
      </w:r>
    </w:p>
    <w:p w14:paraId="6DC0C707" w14:textId="77777777" w:rsidR="00183BD0" w:rsidRDefault="00D05FB6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5. 3.   Smluvní strany potvrzují,</w:t>
      </w:r>
      <w:r>
        <w:rPr>
          <w:rFonts w:ascii="Arial" w:eastAsia="Arial" w:hAnsi="Arial" w:cs="Arial"/>
        </w:rPr>
        <w:t xml:space="preserve"> že si tuto smlouvu před jejím podpisem přečetly a porozuměly jejímu obsahu. Na důkaz toho připojují své podpisy.</w:t>
      </w:r>
    </w:p>
    <w:p w14:paraId="17A0386E" w14:textId="77777777" w:rsidR="00183BD0" w:rsidRDefault="00183BD0">
      <w:pPr>
        <w:spacing w:line="276" w:lineRule="auto"/>
        <w:jc w:val="both"/>
        <w:rPr>
          <w:rFonts w:ascii="Arial" w:eastAsia="Arial" w:hAnsi="Arial" w:cs="Arial"/>
        </w:rPr>
      </w:pPr>
    </w:p>
    <w:p w14:paraId="78A18230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670C6E69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62F49F77" w14:textId="77777777" w:rsidR="00183BD0" w:rsidRDefault="00D05FB6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Praze dne: </w:t>
      </w:r>
      <w:r>
        <w:rPr>
          <w:rFonts w:ascii="Arial" w:eastAsia="Arial" w:hAnsi="Arial" w:cs="Arial"/>
        </w:rPr>
        <w:tab/>
        <w:t>V Praze dne:</w:t>
      </w:r>
    </w:p>
    <w:p w14:paraId="5D967298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6FB70D4E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5C864C3D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2727B75F" w14:textId="77777777" w:rsidR="00183BD0" w:rsidRDefault="00183BD0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</w:p>
    <w:p w14:paraId="39B290FA" w14:textId="77777777" w:rsidR="00183BD0" w:rsidRDefault="00D05FB6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………………………………………..</w:t>
      </w:r>
      <w:r>
        <w:rPr>
          <w:rFonts w:ascii="Arial" w:eastAsia="Arial" w:hAnsi="Arial" w:cs="Arial"/>
        </w:rPr>
        <w:tab/>
        <w:t>…………………………………………..</w:t>
      </w:r>
    </w:p>
    <w:p w14:paraId="12709C04" w14:textId="77777777" w:rsidR="00183BD0" w:rsidRDefault="00D05FB6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GHMP</w:t>
      </w:r>
      <w:r>
        <w:rPr>
          <w:rFonts w:ascii="Arial" w:eastAsia="Arial" w:hAnsi="Arial" w:cs="Arial"/>
        </w:rPr>
        <w:tab/>
        <w:t xml:space="preserve">        GJF</w:t>
      </w:r>
    </w:p>
    <w:p w14:paraId="051E0D17" w14:textId="77777777" w:rsidR="00183BD0" w:rsidRDefault="00D05FB6">
      <w:pPr>
        <w:tabs>
          <w:tab w:val="left" w:pos="4536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PhDr. Magdalena Juříková, ředitelka                  M</w:t>
      </w:r>
      <w:r>
        <w:rPr>
          <w:rFonts w:ascii="Arial" w:eastAsia="Arial" w:hAnsi="Arial" w:cs="Arial"/>
        </w:rPr>
        <w:t>gr. Dan Merta, ředitel</w:t>
      </w:r>
    </w:p>
    <w:sectPr w:rsidR="00183B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6E07" w14:textId="77777777" w:rsidR="00D05FB6" w:rsidRDefault="00D05FB6">
      <w:r>
        <w:separator/>
      </w:r>
    </w:p>
  </w:endnote>
  <w:endnote w:type="continuationSeparator" w:id="0">
    <w:p w14:paraId="57BAAD96" w14:textId="77777777" w:rsidR="00D05FB6" w:rsidRDefault="00D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6B42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DD88391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63C1B2E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8B06" w14:textId="77777777" w:rsidR="00183BD0" w:rsidRDefault="00D05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1ABE78B" wp14:editId="1ADEAA6C">
          <wp:extent cx="540000" cy="540000"/>
          <wp:effectExtent l="0" t="0" r="0" b="0"/>
          <wp:docPr id="6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3CAC6D" wp14:editId="11AFBE79">
              <wp:simplePos x="0" y="0"/>
              <wp:positionH relativeFrom="column">
                <wp:posOffset>647700</wp:posOffset>
              </wp:positionH>
              <wp:positionV relativeFrom="paragraph">
                <wp:posOffset>-38099</wp:posOffset>
              </wp:positionV>
              <wp:extent cx="4400550" cy="6477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AD896" w14:textId="77777777" w:rsidR="00183BD0" w:rsidRDefault="00D05F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-38099</wp:posOffset>
              </wp:positionV>
              <wp:extent cx="4400550" cy="6477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0550" cy="647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3A834AF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5C45" w14:textId="77777777" w:rsidR="00D05FB6" w:rsidRDefault="00D05FB6">
      <w:r>
        <w:separator/>
      </w:r>
    </w:p>
  </w:footnote>
  <w:footnote w:type="continuationSeparator" w:id="0">
    <w:p w14:paraId="4752682D" w14:textId="77777777" w:rsidR="00D05FB6" w:rsidRDefault="00D0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8D16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F9C2F07" w14:textId="77777777" w:rsidR="00183BD0" w:rsidRDefault="0018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FF5A" w14:textId="77777777" w:rsidR="00183BD0" w:rsidRDefault="00D05F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FAE22B7" wp14:editId="1676ABDC">
          <wp:extent cx="2592000" cy="105097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722" t="24566" r="13690" b="23374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7A"/>
    <w:multiLevelType w:val="multilevel"/>
    <w:tmpl w:val="988E081E"/>
    <w:lvl w:ilvl="0">
      <w:start w:val="1"/>
      <w:numFmt w:val="decimal"/>
      <w:lvlText w:val="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782482"/>
    <w:multiLevelType w:val="multilevel"/>
    <w:tmpl w:val="7FC06FA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7460B7"/>
    <w:multiLevelType w:val="multilevel"/>
    <w:tmpl w:val="19B6CF9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F6B1949"/>
    <w:multiLevelType w:val="multilevel"/>
    <w:tmpl w:val="6E30C87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660617358">
    <w:abstractNumId w:val="3"/>
  </w:num>
  <w:num w:numId="2" w16cid:durableId="864177951">
    <w:abstractNumId w:val="0"/>
  </w:num>
  <w:num w:numId="3" w16cid:durableId="1767993229">
    <w:abstractNumId w:val="2"/>
  </w:num>
  <w:num w:numId="4" w16cid:durableId="148269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D0"/>
    <w:rsid w:val="00183BD0"/>
    <w:rsid w:val="00D05FB6"/>
    <w:rsid w:val="00D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E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80D"/>
  </w:style>
  <w:style w:type="paragraph" w:styleId="Nadpis1">
    <w:name w:val="heading 1"/>
    <w:basedOn w:val="Normln"/>
    <w:next w:val="Normln"/>
    <w:link w:val="Nadpis1Char"/>
    <w:uiPriority w:val="9"/>
    <w:qFormat/>
    <w:rsid w:val="00953A92"/>
    <w:pPr>
      <w:keepNext/>
      <w:numPr>
        <w:numId w:val="4"/>
      </w:numPr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A92"/>
    <w:pPr>
      <w:keepNext/>
      <w:numPr>
        <w:ilvl w:val="1"/>
        <w:numId w:val="4"/>
      </w:numPr>
      <w:spacing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b/>
      <w:bCs/>
      <w:position w:val="-1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3A92"/>
    <w:pPr>
      <w:keepNext/>
      <w:numPr>
        <w:ilvl w:val="2"/>
        <w:numId w:val="4"/>
      </w:numPr>
      <w:spacing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b/>
      <w:bCs/>
      <w:position w:val="-1"/>
      <w:lang w:eastAsia="zh-CN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F50C77"/>
    <w:pPr>
      <w:jc w:val="center"/>
    </w:pPr>
    <w:rPr>
      <w:rFonts w:asciiTheme="minorHAnsi" w:hAnsiTheme="minorHAnsi" w:cstheme="min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19480D"/>
    <w:pPr>
      <w:ind w:left="720"/>
      <w:contextualSpacing/>
    </w:pPr>
    <w:rPr>
      <w:sz w:val="20"/>
      <w:szCs w:val="20"/>
    </w:rPr>
  </w:style>
  <w:style w:type="paragraph" w:styleId="Prosttext">
    <w:name w:val="Plain Text"/>
    <w:basedOn w:val="Normln"/>
    <w:link w:val="ProsttextChar"/>
    <w:semiHidden/>
    <w:rsid w:val="0019480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9480D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9480D"/>
    <w:pPr>
      <w:ind w:left="425" w:hanging="357"/>
      <w:jc w:val="both"/>
    </w:pPr>
    <w:rPr>
      <w:rFonts w:ascii="Arial" w:hAnsi="Arial" w:cs="Arial"/>
      <w:kern w:val="1"/>
      <w:szCs w:val="20"/>
      <w:lang w:eastAsia="ar-SA"/>
    </w:rPr>
  </w:style>
  <w:style w:type="paragraph" w:customStyle="1" w:styleId="odstave">
    <w:name w:val="odstave"/>
    <w:basedOn w:val="Normln"/>
    <w:rsid w:val="0019480D"/>
    <w:pPr>
      <w:widowControl w:val="0"/>
      <w:tabs>
        <w:tab w:val="num" w:pos="0"/>
      </w:tabs>
      <w:spacing w:after="120"/>
      <w:ind w:left="432" w:hanging="432"/>
      <w:jc w:val="both"/>
      <w:outlineLvl w:val="0"/>
    </w:pPr>
    <w:rPr>
      <w:rFonts w:ascii="Arial Narrow" w:hAnsi="Arial Narrow" w:cs="Arial Narrow"/>
      <w:kern w:val="1"/>
      <w:sz w:val="22"/>
      <w:szCs w:val="20"/>
      <w:lang w:eastAsia="ar-SA"/>
    </w:rPr>
  </w:style>
  <w:style w:type="character" w:customStyle="1" w:styleId="il">
    <w:name w:val="il"/>
    <w:basedOn w:val="Standardnpsmoodstavce"/>
    <w:rsid w:val="000D0808"/>
  </w:style>
  <w:style w:type="character" w:styleId="Odkaznakoment">
    <w:name w:val="annotation reference"/>
    <w:basedOn w:val="Standardnpsmoodstavce"/>
    <w:uiPriority w:val="99"/>
    <w:semiHidden/>
    <w:unhideWhenUsed/>
    <w:rsid w:val="00333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D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D7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53A92"/>
    <w:rPr>
      <w:rFonts w:ascii="Times New Roman" w:eastAsia="Times New Roman" w:hAnsi="Times New Roman" w:cs="Times New Roman"/>
      <w:b/>
      <w:bCs/>
      <w:position w:val="-1"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953A92"/>
    <w:rPr>
      <w:rFonts w:ascii="Times New Roman" w:eastAsia="Times New Roman" w:hAnsi="Times New Roman" w:cs="Times New Roman"/>
      <w:b/>
      <w:bCs/>
      <w:position w:val="-1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53A92"/>
    <w:rPr>
      <w:rFonts w:ascii="Times New Roman" w:eastAsia="Times New Roman" w:hAnsi="Times New Roman" w:cs="Times New Roman"/>
      <w:b/>
      <w:bCs/>
      <w:position w:val="-1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A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A92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A9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F50C77"/>
    <w:rPr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F50C77"/>
    <w:rPr>
      <w:sz w:val="24"/>
      <w:szCs w:val="24"/>
    </w:rPr>
  </w:style>
  <w:style w:type="paragraph" w:styleId="Zkladntext">
    <w:name w:val="Body Text"/>
    <w:basedOn w:val="Normln"/>
    <w:link w:val="ZkladntextChar"/>
    <w:rsid w:val="00F50C77"/>
    <w:pPr>
      <w:jc w:val="both"/>
    </w:pPr>
    <w:rPr>
      <w:rFonts w:ascii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50C7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50C7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C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C7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C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C7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F58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F5860"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jf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KRpACdOJmlG9T+oOMVyj9wgOw==">AMUW2mXXF52JJCaXlU3xU40Wpqj5Eu4EZTG+1QpSypihib1Lg8WwkViJTcs+heO889Q4faA97vURUVW8efntYM8d3MhSRfSI1SFDVLpnqayF3mtY6D+Y1lnMCVY3Z5gGFs7/DYAlCP3m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2022-05-11T14:17:00Z</dcterms:created>
  <dcterms:modified xsi:type="dcterms:W3CDTF">2022-05-17T11:59:00Z</dcterms:modified>
</cp:coreProperties>
</file>