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9F" w:rsidRPr="00A43AA6" w:rsidRDefault="00242636" w:rsidP="00A43AA6">
      <w:pPr>
        <w:pStyle w:val="Odstavecseseznamem"/>
        <w:ind w:left="0"/>
        <w:jc w:val="center"/>
        <w:rPr>
          <w:b/>
          <w:sz w:val="32"/>
          <w:szCs w:val="32"/>
        </w:rPr>
      </w:pPr>
      <w:r w:rsidRPr="00A43AA6">
        <w:rPr>
          <w:b/>
          <w:sz w:val="32"/>
          <w:szCs w:val="32"/>
        </w:rPr>
        <w:t>S M L O U V A   O   D Í L O</w:t>
      </w:r>
    </w:p>
    <w:p w:rsidR="00215F9F" w:rsidRDefault="00215F9F" w:rsidP="00215F9F">
      <w:pPr>
        <w:jc w:val="center"/>
        <w:rPr>
          <w:rFonts w:cs="Arial"/>
          <w:szCs w:val="22"/>
        </w:rPr>
      </w:pPr>
    </w:p>
    <w:p w:rsidR="00215F9F" w:rsidRDefault="00215F9F" w:rsidP="00072D7B">
      <w:pP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rsidR="00215F9F" w:rsidRDefault="00215F9F" w:rsidP="00215F9F">
      <w:pPr>
        <w:jc w:val="center"/>
        <w:rPr>
          <w:rFonts w:cs="Arial"/>
          <w:szCs w:val="22"/>
        </w:rPr>
      </w:pPr>
    </w:p>
    <w:p w:rsidR="000024BB" w:rsidRPr="001D7A19" w:rsidRDefault="000024BB" w:rsidP="000024BB">
      <w:pPr>
        <w:rPr>
          <w:rFonts w:ascii="Arial CE" w:hAnsi="Arial CE" w:cs="Arial"/>
          <w:b/>
          <w:szCs w:val="22"/>
        </w:rPr>
      </w:pPr>
      <w:r>
        <w:rPr>
          <w:rFonts w:ascii="Arial CE" w:hAnsi="Arial CE" w:cs="Arial"/>
          <w:b/>
          <w:szCs w:val="22"/>
        </w:rPr>
        <w:t xml:space="preserve">Číslo </w:t>
      </w:r>
      <w:r w:rsidRPr="001D7A19">
        <w:rPr>
          <w:rFonts w:ascii="Arial CE" w:hAnsi="Arial CE" w:cs="Arial"/>
          <w:b/>
          <w:szCs w:val="22"/>
        </w:rPr>
        <w:t>smlouvy</w:t>
      </w:r>
      <w:r>
        <w:rPr>
          <w:rFonts w:ascii="Arial CE" w:hAnsi="Arial CE" w:cs="Arial"/>
          <w:b/>
          <w:szCs w:val="22"/>
        </w:rPr>
        <w:t xml:space="preserve"> objednatele</w:t>
      </w:r>
      <w:r w:rsidRPr="001D7A19">
        <w:rPr>
          <w:rFonts w:ascii="Arial CE" w:hAnsi="Arial CE" w:cs="Arial"/>
          <w:b/>
          <w:szCs w:val="22"/>
        </w:rPr>
        <w:t xml:space="preserve">: </w:t>
      </w:r>
      <w:r>
        <w:rPr>
          <w:rFonts w:ascii="Arial CE" w:hAnsi="Arial CE" w:cs="Arial"/>
          <w:b/>
          <w:szCs w:val="22"/>
        </w:rPr>
        <w:tab/>
        <w:t>676/2019</w:t>
      </w:r>
    </w:p>
    <w:p w:rsidR="00B27C1F" w:rsidRDefault="00072D7B" w:rsidP="00072D7B">
      <w:pPr>
        <w:rPr>
          <w:rFonts w:ascii="Arial CE" w:hAnsi="Arial CE" w:cs="Arial"/>
          <w:b/>
          <w:szCs w:val="22"/>
        </w:rPr>
      </w:pPr>
      <w:r>
        <w:rPr>
          <w:rFonts w:ascii="Arial CE" w:hAnsi="Arial CE" w:cs="Arial"/>
          <w:b/>
          <w:szCs w:val="22"/>
        </w:rPr>
        <w:t xml:space="preserve">Číslo </w:t>
      </w:r>
      <w:r w:rsidR="00242636" w:rsidRPr="001D7A19">
        <w:rPr>
          <w:rFonts w:ascii="Arial CE" w:hAnsi="Arial CE" w:cs="Arial"/>
          <w:b/>
          <w:szCs w:val="22"/>
        </w:rPr>
        <w:t xml:space="preserve">smlouvy </w:t>
      </w:r>
      <w:r w:rsidR="00E25F42">
        <w:rPr>
          <w:rFonts w:ascii="Arial CE" w:hAnsi="Arial CE" w:cs="Arial"/>
          <w:b/>
          <w:szCs w:val="22"/>
        </w:rPr>
        <w:t>zhotovitel</w:t>
      </w:r>
      <w:r w:rsidR="00674537">
        <w:rPr>
          <w:rFonts w:ascii="Arial CE" w:hAnsi="Arial CE" w:cs="Arial"/>
          <w:b/>
          <w:szCs w:val="22"/>
        </w:rPr>
        <w:t>e</w:t>
      </w:r>
      <w:r w:rsidR="00242636" w:rsidRPr="001D7A19">
        <w:rPr>
          <w:rFonts w:ascii="Arial CE" w:hAnsi="Arial CE" w:cs="Arial"/>
          <w:b/>
          <w:szCs w:val="22"/>
        </w:rPr>
        <w:t>:</w:t>
      </w:r>
      <w:r w:rsidR="00A10E22">
        <w:rPr>
          <w:rFonts w:ascii="Arial CE" w:hAnsi="Arial CE" w:cs="Arial"/>
          <w:b/>
          <w:szCs w:val="22"/>
        </w:rPr>
        <w:tab/>
      </w:r>
    </w:p>
    <w:p w:rsidR="00DA5C78" w:rsidRDefault="00DA5C78" w:rsidP="00DA5C78"/>
    <w:p w:rsidR="0056233D" w:rsidRDefault="00242636" w:rsidP="0083347B">
      <w:pPr>
        <w:pStyle w:val="Export0"/>
        <w:outlineLvl w:val="0"/>
        <w:rPr>
          <w:rFonts w:ascii="Arial" w:hAnsi="Arial" w:cs="Arial"/>
          <w:b/>
          <w:sz w:val="22"/>
          <w:szCs w:val="22"/>
          <w:lang w:val="cs-CZ"/>
        </w:rPr>
      </w:pPr>
      <w:r w:rsidRPr="0056233D">
        <w:rPr>
          <w:rFonts w:ascii="Arial" w:hAnsi="Arial" w:cs="Arial"/>
          <w:b/>
          <w:sz w:val="22"/>
          <w:szCs w:val="22"/>
          <w:lang w:val="cs-CZ"/>
        </w:rPr>
        <w:t>Název díla:</w:t>
      </w:r>
      <w:r w:rsidR="0056233D">
        <w:rPr>
          <w:rFonts w:ascii="Arial" w:hAnsi="Arial" w:cs="Arial"/>
          <w:b/>
          <w:sz w:val="22"/>
          <w:szCs w:val="22"/>
          <w:lang w:val="cs-CZ"/>
        </w:rPr>
        <w:t xml:space="preserve"> </w:t>
      </w:r>
    </w:p>
    <w:p w:rsidR="00E25F42" w:rsidRPr="0083347B" w:rsidRDefault="0056233D" w:rsidP="00DA5C78">
      <w:pPr>
        <w:pStyle w:val="Export0"/>
        <w:jc w:val="center"/>
        <w:outlineLvl w:val="0"/>
        <w:rPr>
          <w:rFonts w:ascii="Arial" w:hAnsi="Arial" w:cs="Arial"/>
          <w:b/>
          <w:sz w:val="22"/>
          <w:szCs w:val="22"/>
        </w:rPr>
      </w:pPr>
      <w:r w:rsidRPr="0056233D">
        <w:rPr>
          <w:rFonts w:ascii="Arial" w:hAnsi="Arial" w:cs="Arial"/>
          <w:b/>
          <w:sz w:val="22"/>
          <w:szCs w:val="22"/>
          <w:lang w:val="cs-CZ"/>
        </w:rPr>
        <w:t>“</w:t>
      </w:r>
      <w:r w:rsidR="00DA5C78" w:rsidRPr="00DA5C78">
        <w:rPr>
          <w:rFonts w:ascii="Arial" w:hAnsi="Arial" w:cs="Arial"/>
          <w:b/>
          <w:sz w:val="22"/>
          <w:szCs w:val="22"/>
        </w:rPr>
        <w:t xml:space="preserve">VD </w:t>
      </w:r>
      <w:proofErr w:type="spellStart"/>
      <w:r w:rsidR="00DA5C78" w:rsidRPr="00DA5C78">
        <w:rPr>
          <w:rFonts w:ascii="Arial" w:hAnsi="Arial" w:cs="Arial"/>
          <w:b/>
          <w:sz w:val="22"/>
          <w:szCs w:val="22"/>
        </w:rPr>
        <w:t>Skalka</w:t>
      </w:r>
      <w:proofErr w:type="spellEnd"/>
      <w:r w:rsidR="00DA5C78" w:rsidRPr="00DA5C78">
        <w:rPr>
          <w:rFonts w:ascii="Arial" w:hAnsi="Arial" w:cs="Arial"/>
          <w:b/>
          <w:sz w:val="22"/>
          <w:szCs w:val="22"/>
        </w:rPr>
        <w:t xml:space="preserve"> - </w:t>
      </w:r>
      <w:proofErr w:type="spellStart"/>
      <w:r w:rsidR="00DA5C78" w:rsidRPr="00DA5C78">
        <w:rPr>
          <w:rFonts w:ascii="Arial" w:hAnsi="Arial" w:cs="Arial"/>
          <w:b/>
          <w:sz w:val="22"/>
          <w:szCs w:val="22"/>
        </w:rPr>
        <w:t>optický</w:t>
      </w:r>
      <w:proofErr w:type="spellEnd"/>
      <w:r w:rsidR="00DA5C78" w:rsidRPr="00DA5C78">
        <w:rPr>
          <w:rFonts w:ascii="Arial" w:hAnsi="Arial" w:cs="Arial"/>
          <w:b/>
          <w:sz w:val="22"/>
          <w:szCs w:val="22"/>
        </w:rPr>
        <w:t xml:space="preserve"> </w:t>
      </w:r>
      <w:proofErr w:type="spellStart"/>
      <w:r w:rsidR="00DA5C78" w:rsidRPr="00DA5C78">
        <w:rPr>
          <w:rFonts w:ascii="Arial" w:hAnsi="Arial" w:cs="Arial"/>
          <w:b/>
          <w:sz w:val="22"/>
          <w:szCs w:val="22"/>
        </w:rPr>
        <w:t>kabel</w:t>
      </w:r>
      <w:proofErr w:type="spellEnd"/>
      <w:r w:rsidR="00DA5C78" w:rsidRPr="00DA5C78">
        <w:rPr>
          <w:rFonts w:ascii="Arial" w:hAnsi="Arial" w:cs="Arial"/>
          <w:b/>
          <w:sz w:val="22"/>
          <w:szCs w:val="22"/>
        </w:rPr>
        <w:t xml:space="preserve"> </w:t>
      </w:r>
      <w:r w:rsidR="00A8581C" w:rsidRPr="0056233D">
        <w:rPr>
          <w:rFonts w:ascii="Arial" w:hAnsi="Arial" w:cs="Arial"/>
          <w:b/>
          <w:sz w:val="22"/>
          <w:szCs w:val="22"/>
        </w:rPr>
        <w:t>“</w:t>
      </w:r>
      <w:r w:rsidR="00DA5C78">
        <w:rPr>
          <w:rFonts w:ascii="Arial" w:hAnsi="Arial" w:cs="Arial"/>
          <w:b/>
          <w:sz w:val="22"/>
          <w:szCs w:val="22"/>
        </w:rPr>
        <w:t xml:space="preserve"> </w:t>
      </w:r>
      <w:proofErr w:type="spellStart"/>
      <w:r w:rsidR="00DA5C78">
        <w:rPr>
          <w:rFonts w:ascii="Arial" w:hAnsi="Arial" w:cs="Arial"/>
          <w:b/>
          <w:sz w:val="22"/>
          <w:szCs w:val="22"/>
        </w:rPr>
        <w:t>projektová</w:t>
      </w:r>
      <w:proofErr w:type="spellEnd"/>
      <w:r w:rsidR="00DA5C78">
        <w:rPr>
          <w:rFonts w:ascii="Arial" w:hAnsi="Arial" w:cs="Arial"/>
          <w:b/>
          <w:sz w:val="22"/>
          <w:szCs w:val="22"/>
        </w:rPr>
        <w:t xml:space="preserve"> </w:t>
      </w:r>
      <w:proofErr w:type="spellStart"/>
      <w:r w:rsidR="00DA5C78">
        <w:rPr>
          <w:rFonts w:ascii="Arial" w:hAnsi="Arial" w:cs="Arial"/>
          <w:b/>
          <w:sz w:val="22"/>
          <w:szCs w:val="22"/>
        </w:rPr>
        <w:t>dokumentace</w:t>
      </w:r>
      <w:proofErr w:type="spellEnd"/>
    </w:p>
    <w:p w:rsidR="00E25F42" w:rsidRDefault="00DA5C78" w:rsidP="00DA5C78">
      <w:pPr>
        <w:tabs>
          <w:tab w:val="left" w:pos="3656"/>
        </w:tabs>
      </w:pPr>
      <w:r>
        <w:tab/>
      </w: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Cs w:val="22"/>
          <w:u w:val="single"/>
        </w:rPr>
      </w:pPr>
      <w:r w:rsidRPr="001D7A19">
        <w:rPr>
          <w:rFonts w:ascii="Arial CE" w:hAnsi="Arial CE" w:cs="Arial"/>
          <w:b/>
          <w:color w:val="000000"/>
          <w:szCs w:val="22"/>
          <w:u w:val="single"/>
        </w:rPr>
        <w:t>SMLUVNÍ STRAN</w:t>
      </w:r>
      <w:r w:rsidRPr="0083347B">
        <w:rPr>
          <w:rFonts w:ascii="Arial CE" w:hAnsi="Arial CE" w:cs="Arial"/>
          <w:b/>
          <w:szCs w:val="22"/>
          <w:u w:val="single"/>
        </w:rPr>
        <w:t>Y</w:t>
      </w:r>
      <w:r w:rsidR="0083347B" w:rsidRPr="0083347B">
        <w:rPr>
          <w:rFonts w:ascii="Arial CE" w:hAnsi="Arial CE" w:cs="Arial"/>
          <w:b/>
          <w:szCs w:val="22"/>
          <w:u w:val="single"/>
        </w:rPr>
        <w:t>:</w:t>
      </w:r>
    </w:p>
    <w:p w:rsidR="00D53407" w:rsidRPr="001D7A19" w:rsidRDefault="00D53407" w:rsidP="00B15711"/>
    <w:p w:rsidR="00242636" w:rsidRPr="001D7A19" w:rsidRDefault="006F6185" w:rsidP="00B15711">
      <w:pPr>
        <w:tabs>
          <w:tab w:val="left" w:pos="3960"/>
        </w:tabs>
        <w:jc w:val="both"/>
        <w:rPr>
          <w:rFonts w:ascii="Arial CE" w:hAnsi="Arial CE" w:cs="Arial"/>
          <w:b/>
          <w:szCs w:val="22"/>
        </w:rPr>
      </w:pPr>
      <w:r>
        <w:rPr>
          <w:rFonts w:ascii="Arial CE" w:hAnsi="Arial CE" w:cs="Arial"/>
          <w:b/>
          <w:szCs w:val="22"/>
        </w:rPr>
        <w:t>Objednatel</w:t>
      </w:r>
      <w:r w:rsidR="00242636" w:rsidRPr="001D7A19">
        <w:rPr>
          <w:rFonts w:ascii="Arial CE" w:hAnsi="Arial CE" w:cs="Arial"/>
          <w:b/>
          <w:szCs w:val="22"/>
        </w:rPr>
        <w:t>:</w:t>
      </w:r>
      <w:r w:rsidR="00242636" w:rsidRPr="001D7A19">
        <w:rPr>
          <w:rFonts w:ascii="Arial CE" w:hAnsi="Arial CE" w:cs="Arial"/>
          <w:b/>
          <w:szCs w:val="22"/>
        </w:rPr>
        <w:tab/>
        <w:t>Povodí Ohře, státní podnik</w:t>
      </w:r>
    </w:p>
    <w:p w:rsidR="00242636" w:rsidRPr="001D7A19" w:rsidRDefault="00D53407" w:rsidP="000A6DEF">
      <w:pPr>
        <w:tabs>
          <w:tab w:val="left" w:pos="3960"/>
        </w:tabs>
        <w:jc w:val="both"/>
        <w:rPr>
          <w:rFonts w:ascii="Arial CE" w:hAnsi="Arial CE" w:cs="Arial"/>
          <w:szCs w:val="22"/>
        </w:rPr>
      </w:pPr>
      <w:r>
        <w:rPr>
          <w:rFonts w:ascii="Arial CE" w:hAnsi="Arial CE" w:cs="Arial"/>
          <w:szCs w:val="22"/>
        </w:rPr>
        <w:t>s</w:t>
      </w:r>
      <w:r w:rsidR="0083347B" w:rsidRPr="0083347B">
        <w:rPr>
          <w:rFonts w:ascii="Arial CE" w:hAnsi="Arial CE" w:cs="Arial"/>
          <w:szCs w:val="22"/>
        </w:rPr>
        <w:t>ídlo:</w:t>
      </w:r>
      <w:r w:rsidR="00242636" w:rsidRPr="001D7A19">
        <w:rPr>
          <w:rFonts w:ascii="Arial CE" w:hAnsi="Arial CE" w:cs="Arial"/>
          <w:szCs w:val="22"/>
        </w:rPr>
        <w:tab/>
        <w:t>Bezručova 4219, 430 03 Chomutov</w:t>
      </w:r>
    </w:p>
    <w:p w:rsidR="00242636" w:rsidRPr="001D7A19" w:rsidRDefault="0083347B" w:rsidP="000A6DEF">
      <w:pPr>
        <w:tabs>
          <w:tab w:val="left" w:pos="3960"/>
        </w:tabs>
        <w:jc w:val="both"/>
        <w:rPr>
          <w:rFonts w:ascii="Arial CE" w:hAnsi="Arial CE" w:cs="Arial"/>
          <w:szCs w:val="22"/>
        </w:rPr>
      </w:pPr>
      <w:r w:rsidRPr="000E66E5">
        <w:rPr>
          <w:rFonts w:ascii="Arial CE" w:hAnsi="Arial CE" w:cs="Arial"/>
          <w:szCs w:val="22"/>
        </w:rPr>
        <w:t>statutární orgán</w:t>
      </w:r>
      <w:r w:rsidR="00242636" w:rsidRPr="001D7A19">
        <w:rPr>
          <w:rFonts w:ascii="Arial CE" w:hAnsi="Arial CE" w:cs="Arial"/>
          <w:b/>
          <w:szCs w:val="22"/>
        </w:rPr>
        <w:tab/>
      </w:r>
    </w:p>
    <w:p w:rsidR="00242636" w:rsidRPr="0083347B" w:rsidRDefault="00242636" w:rsidP="000A6DEF">
      <w:pPr>
        <w:tabs>
          <w:tab w:val="left" w:pos="3960"/>
        </w:tabs>
        <w:ind w:left="3969" w:hanging="3969"/>
        <w:jc w:val="both"/>
        <w:rPr>
          <w:rFonts w:ascii="Arial CE" w:hAnsi="Arial CE" w:cs="Arial"/>
          <w:szCs w:val="22"/>
        </w:rPr>
      </w:pPr>
      <w:r w:rsidRPr="0083347B">
        <w:rPr>
          <w:rFonts w:ascii="Arial CE" w:hAnsi="Arial CE" w:cs="Arial"/>
          <w:szCs w:val="22"/>
        </w:rPr>
        <w:t>zástupce ve věcech smluvních:</w:t>
      </w:r>
      <w:r w:rsidRPr="0083347B">
        <w:rPr>
          <w:rFonts w:ascii="Arial CE" w:hAnsi="Arial CE" w:cs="Arial"/>
          <w:szCs w:val="22"/>
        </w:rPr>
        <w:tab/>
      </w:r>
    </w:p>
    <w:p w:rsidR="00BC3615" w:rsidRDefault="00242636" w:rsidP="00BC3615">
      <w:pPr>
        <w:tabs>
          <w:tab w:val="left" w:pos="3960"/>
        </w:tabs>
        <w:ind w:left="3969" w:hanging="3969"/>
        <w:jc w:val="both"/>
        <w:rPr>
          <w:rFonts w:ascii="Arial CE" w:hAnsi="Arial CE" w:cs="Arial"/>
          <w:szCs w:val="22"/>
        </w:rPr>
      </w:pPr>
      <w:r w:rsidRPr="0083347B">
        <w:rPr>
          <w:rFonts w:ascii="Arial CE" w:hAnsi="Arial CE" w:cs="Arial"/>
          <w:szCs w:val="22"/>
        </w:rPr>
        <w:t>zástupce ve věcech technických:</w:t>
      </w:r>
      <w:r w:rsidRPr="001D7A19">
        <w:rPr>
          <w:rFonts w:ascii="Arial CE" w:hAnsi="Arial CE" w:cs="Arial"/>
          <w:b/>
          <w:szCs w:val="22"/>
        </w:rPr>
        <w:tab/>
      </w:r>
    </w:p>
    <w:p w:rsidR="00BC3615" w:rsidRDefault="00BC3615" w:rsidP="00BC3615">
      <w:pPr>
        <w:tabs>
          <w:tab w:val="left" w:pos="3960"/>
        </w:tabs>
        <w:ind w:left="3969" w:hanging="3969"/>
        <w:jc w:val="both"/>
        <w:rPr>
          <w:rFonts w:ascii="Arial CE" w:hAnsi="Arial CE" w:cs="Arial"/>
          <w:szCs w:val="22"/>
        </w:rPr>
      </w:pPr>
    </w:p>
    <w:p w:rsidR="000C5921" w:rsidRDefault="000C5921" w:rsidP="00BC3615">
      <w:pPr>
        <w:tabs>
          <w:tab w:val="left" w:pos="3960"/>
        </w:tabs>
        <w:ind w:left="3969" w:hanging="3969"/>
        <w:jc w:val="both"/>
        <w:rPr>
          <w:rFonts w:ascii="Arial CE" w:hAnsi="Arial CE" w:cs="Arial"/>
          <w:color w:val="000000"/>
          <w:szCs w:val="22"/>
        </w:rPr>
      </w:pPr>
      <w:r>
        <w:rPr>
          <w:rFonts w:ascii="Arial CE" w:hAnsi="Arial CE" w:cs="Arial"/>
          <w:color w:val="000000"/>
          <w:szCs w:val="22"/>
        </w:rPr>
        <w:t xml:space="preserve">Zástupce objednatele </w:t>
      </w:r>
    </w:p>
    <w:p w:rsidR="0056233D" w:rsidRDefault="000C5921" w:rsidP="00750D87">
      <w:pPr>
        <w:tabs>
          <w:tab w:val="left" w:pos="3960"/>
        </w:tabs>
        <w:autoSpaceDE w:val="0"/>
        <w:autoSpaceDN w:val="0"/>
        <w:adjustRightInd w:val="0"/>
        <w:spacing w:line="300" w:lineRule="atLeast"/>
        <w:rPr>
          <w:rFonts w:cs="Arial"/>
          <w:szCs w:val="22"/>
        </w:rPr>
      </w:pPr>
      <w:r>
        <w:rPr>
          <w:rFonts w:ascii="Arial CE" w:hAnsi="Arial CE" w:cs="Arial"/>
          <w:color w:val="000000"/>
          <w:szCs w:val="22"/>
        </w:rPr>
        <w:t>pro projektovou přípravu</w:t>
      </w:r>
      <w:r w:rsidR="00F75DFB" w:rsidRPr="000A37B0">
        <w:rPr>
          <w:rFonts w:cs="Arial"/>
          <w:color w:val="000000"/>
          <w:szCs w:val="22"/>
        </w:rPr>
        <w:t>:</w:t>
      </w:r>
      <w:r w:rsidR="00F75DFB" w:rsidRPr="000A37B0">
        <w:rPr>
          <w:rFonts w:cs="Arial"/>
          <w:color w:val="000000"/>
          <w:szCs w:val="22"/>
        </w:rPr>
        <w:tab/>
      </w:r>
    </w:p>
    <w:p w:rsidR="0083347B" w:rsidRDefault="0083347B" w:rsidP="0083347B">
      <w:pPr>
        <w:tabs>
          <w:tab w:val="left" w:pos="3960"/>
        </w:tabs>
        <w:jc w:val="both"/>
        <w:rPr>
          <w:rFonts w:ascii="Arial CE" w:hAnsi="Arial CE" w:cs="Arial"/>
          <w:szCs w:val="22"/>
        </w:rPr>
      </w:pPr>
    </w:p>
    <w:p w:rsidR="0083347B" w:rsidRPr="0083347B" w:rsidRDefault="0083347B" w:rsidP="0083347B">
      <w:pPr>
        <w:tabs>
          <w:tab w:val="left" w:pos="3960"/>
        </w:tabs>
        <w:jc w:val="both"/>
        <w:rPr>
          <w:rFonts w:ascii="Arial CE" w:hAnsi="Arial CE" w:cs="Arial"/>
          <w:szCs w:val="22"/>
        </w:rPr>
      </w:pPr>
      <w:r w:rsidRPr="0083347B">
        <w:rPr>
          <w:rFonts w:ascii="Arial CE" w:hAnsi="Arial CE" w:cs="Arial"/>
          <w:szCs w:val="22"/>
        </w:rPr>
        <w:t>IČO:</w:t>
      </w:r>
      <w:r w:rsidRPr="0083347B">
        <w:rPr>
          <w:rFonts w:ascii="Arial CE" w:hAnsi="Arial CE" w:cs="Arial"/>
          <w:b/>
          <w:szCs w:val="22"/>
        </w:rPr>
        <w:tab/>
      </w:r>
      <w:r w:rsidRPr="0083347B">
        <w:rPr>
          <w:rFonts w:ascii="Arial CE" w:hAnsi="Arial CE" w:cs="Arial"/>
          <w:szCs w:val="22"/>
        </w:rPr>
        <w:t>70889988</w:t>
      </w:r>
    </w:p>
    <w:p w:rsidR="0083347B" w:rsidRPr="0083347B" w:rsidRDefault="0083347B" w:rsidP="0083347B">
      <w:pPr>
        <w:tabs>
          <w:tab w:val="left" w:pos="3960"/>
        </w:tabs>
        <w:jc w:val="both"/>
        <w:rPr>
          <w:rFonts w:ascii="Arial CE" w:hAnsi="Arial CE" w:cs="Arial"/>
          <w:szCs w:val="22"/>
        </w:rPr>
      </w:pPr>
      <w:r w:rsidRPr="0083347B">
        <w:rPr>
          <w:rFonts w:ascii="Arial CE" w:hAnsi="Arial CE" w:cs="Arial"/>
          <w:szCs w:val="22"/>
        </w:rPr>
        <w:t>DIČ:</w:t>
      </w:r>
      <w:r w:rsidRPr="0083347B">
        <w:rPr>
          <w:rFonts w:ascii="Arial CE" w:hAnsi="Arial CE" w:cs="Arial"/>
          <w:b/>
          <w:szCs w:val="22"/>
        </w:rPr>
        <w:tab/>
      </w:r>
      <w:r w:rsidRPr="0083347B">
        <w:rPr>
          <w:rFonts w:ascii="Arial CE" w:hAnsi="Arial CE" w:cs="Arial"/>
          <w:szCs w:val="22"/>
        </w:rPr>
        <w:t>CZ70889988</w:t>
      </w:r>
    </w:p>
    <w:p w:rsidR="00242636" w:rsidRPr="001D7A19" w:rsidRDefault="00242636" w:rsidP="000A6DEF">
      <w:pPr>
        <w:tabs>
          <w:tab w:val="left" w:pos="3960"/>
        </w:tabs>
        <w:jc w:val="both"/>
        <w:rPr>
          <w:rFonts w:ascii="Arial CE" w:hAnsi="Arial CE" w:cs="Arial"/>
          <w:b/>
          <w:szCs w:val="22"/>
        </w:rPr>
      </w:pPr>
      <w:r w:rsidRPr="0083347B">
        <w:rPr>
          <w:rFonts w:ascii="Arial CE" w:hAnsi="Arial CE" w:cs="Arial"/>
          <w:szCs w:val="22"/>
        </w:rPr>
        <w:t>bankovní spojení:</w:t>
      </w:r>
      <w:r w:rsidRPr="001D7A19">
        <w:rPr>
          <w:rFonts w:ascii="Arial CE" w:hAnsi="Arial CE" w:cs="Arial"/>
          <w:b/>
          <w:szCs w:val="22"/>
        </w:rPr>
        <w:tab/>
      </w:r>
    </w:p>
    <w:p w:rsidR="00242636" w:rsidRPr="001D7A19" w:rsidRDefault="00242636" w:rsidP="000A6DEF">
      <w:pPr>
        <w:tabs>
          <w:tab w:val="left" w:pos="3960"/>
        </w:tabs>
        <w:jc w:val="both"/>
        <w:rPr>
          <w:rFonts w:ascii="Arial CE" w:hAnsi="Arial CE" w:cs="Arial"/>
          <w:b/>
          <w:szCs w:val="22"/>
        </w:rPr>
      </w:pPr>
      <w:r w:rsidRPr="0083347B">
        <w:rPr>
          <w:rFonts w:ascii="Arial CE" w:hAnsi="Arial CE" w:cs="Arial"/>
          <w:szCs w:val="22"/>
        </w:rPr>
        <w:t>číslo účtu:</w:t>
      </w:r>
      <w:r w:rsidRPr="001D7A19">
        <w:rPr>
          <w:rFonts w:ascii="Arial CE" w:hAnsi="Arial CE" w:cs="Arial"/>
          <w:b/>
          <w:szCs w:val="22"/>
        </w:rPr>
        <w:tab/>
        <w:t xml:space="preserve"> </w:t>
      </w:r>
    </w:p>
    <w:p w:rsidR="0083347B" w:rsidRDefault="0083347B" w:rsidP="0083347B">
      <w:pPr>
        <w:tabs>
          <w:tab w:val="left" w:pos="3960"/>
        </w:tabs>
        <w:jc w:val="both"/>
        <w:rPr>
          <w:rFonts w:ascii="Arial CE" w:hAnsi="Arial CE" w:cs="Arial"/>
          <w:szCs w:val="22"/>
        </w:rPr>
      </w:pPr>
      <w:r w:rsidRPr="0083347B">
        <w:rPr>
          <w:rFonts w:ascii="Arial CE" w:hAnsi="Arial CE" w:cs="Arial"/>
          <w:szCs w:val="22"/>
        </w:rPr>
        <w:t>zápis v obchodním rejstříku:</w:t>
      </w:r>
      <w:r>
        <w:rPr>
          <w:rFonts w:ascii="Arial CE" w:hAnsi="Arial CE" w:cs="Arial"/>
          <w:szCs w:val="22"/>
        </w:rPr>
        <w:tab/>
      </w:r>
      <w:r w:rsidRPr="0083347B">
        <w:rPr>
          <w:rFonts w:ascii="Arial CE" w:hAnsi="Arial CE" w:cs="Arial"/>
          <w:szCs w:val="22"/>
        </w:rPr>
        <w:t xml:space="preserve">Krajský </w:t>
      </w:r>
      <w:r w:rsidR="00242636" w:rsidRPr="0083347B">
        <w:rPr>
          <w:rFonts w:ascii="Arial CE" w:hAnsi="Arial CE" w:cs="Arial"/>
          <w:szCs w:val="22"/>
        </w:rPr>
        <w:t xml:space="preserve">soud </w:t>
      </w:r>
      <w:r w:rsidR="00242636" w:rsidRPr="001D7A19">
        <w:rPr>
          <w:rFonts w:ascii="Arial CE" w:hAnsi="Arial CE" w:cs="Arial"/>
          <w:szCs w:val="22"/>
        </w:rPr>
        <w:t>v Ústí nad La</w:t>
      </w:r>
      <w:r w:rsidR="005E1501">
        <w:rPr>
          <w:rFonts w:ascii="Arial CE" w:hAnsi="Arial CE" w:cs="Arial"/>
          <w:szCs w:val="22"/>
        </w:rPr>
        <w:t>bem</w:t>
      </w:r>
      <w:r>
        <w:rPr>
          <w:rFonts w:ascii="Arial CE" w:hAnsi="Arial CE" w:cs="Arial"/>
          <w:szCs w:val="22"/>
        </w:rPr>
        <w:t xml:space="preserve">, </w:t>
      </w:r>
      <w:r w:rsidR="005E1501">
        <w:rPr>
          <w:rFonts w:ascii="Arial CE" w:hAnsi="Arial CE" w:cs="Arial"/>
          <w:szCs w:val="22"/>
        </w:rPr>
        <w:t>oddíl A, vlož</w:t>
      </w:r>
      <w:r>
        <w:rPr>
          <w:rFonts w:ascii="Arial CE" w:hAnsi="Arial CE" w:cs="Arial"/>
          <w:szCs w:val="22"/>
        </w:rPr>
        <w:t xml:space="preserve">ka </w:t>
      </w:r>
    </w:p>
    <w:p w:rsidR="00242636" w:rsidRPr="001D7A19" w:rsidRDefault="0083347B" w:rsidP="0083347B">
      <w:pPr>
        <w:tabs>
          <w:tab w:val="left" w:pos="3960"/>
        </w:tabs>
        <w:jc w:val="both"/>
        <w:rPr>
          <w:rFonts w:ascii="Arial CE" w:hAnsi="Arial CE" w:cs="Arial"/>
          <w:szCs w:val="22"/>
        </w:rPr>
      </w:pPr>
      <w:r>
        <w:rPr>
          <w:rFonts w:ascii="Arial CE" w:hAnsi="Arial CE" w:cs="Arial"/>
          <w:szCs w:val="22"/>
        </w:rPr>
        <w:tab/>
      </w:r>
      <w:r w:rsidR="005E1501">
        <w:rPr>
          <w:rFonts w:ascii="Arial CE" w:hAnsi="Arial CE" w:cs="Arial"/>
          <w:szCs w:val="22"/>
        </w:rPr>
        <w:t>13052.</w:t>
      </w:r>
    </w:p>
    <w:p w:rsidR="00D53407" w:rsidRDefault="00242636" w:rsidP="000A6DEF">
      <w:pPr>
        <w:tabs>
          <w:tab w:val="left" w:pos="3960"/>
        </w:tabs>
        <w:jc w:val="both"/>
        <w:rPr>
          <w:rFonts w:ascii="Arial CE" w:hAnsi="Arial CE" w:cs="Arial"/>
          <w:szCs w:val="22"/>
        </w:rPr>
      </w:pPr>
      <w:r w:rsidRPr="001D7A19">
        <w:rPr>
          <w:rFonts w:ascii="Arial CE" w:hAnsi="Arial CE" w:cs="Arial"/>
          <w:szCs w:val="22"/>
        </w:rPr>
        <w:t xml:space="preserve">(dále jen „objednatel“) </w:t>
      </w:r>
    </w:p>
    <w:p w:rsidR="00D53407" w:rsidRDefault="00D53407" w:rsidP="000A6DEF">
      <w:pPr>
        <w:tabs>
          <w:tab w:val="left" w:pos="3960"/>
        </w:tabs>
        <w:jc w:val="both"/>
        <w:rPr>
          <w:rFonts w:ascii="Arial CE" w:hAnsi="Arial CE" w:cs="Arial"/>
          <w:szCs w:val="22"/>
        </w:rPr>
      </w:pPr>
    </w:p>
    <w:p w:rsidR="00A10E22" w:rsidRPr="001D7A19" w:rsidRDefault="00D53407" w:rsidP="000A6DEF">
      <w:pPr>
        <w:tabs>
          <w:tab w:val="left" w:pos="3960"/>
        </w:tabs>
        <w:jc w:val="both"/>
        <w:rPr>
          <w:rFonts w:ascii="Arial CE" w:hAnsi="Arial CE" w:cs="Arial"/>
          <w:szCs w:val="22"/>
        </w:rPr>
      </w:pPr>
      <w:r>
        <w:rPr>
          <w:rFonts w:ascii="Arial CE" w:hAnsi="Arial CE" w:cs="Arial"/>
          <w:szCs w:val="22"/>
        </w:rPr>
        <w:t>a</w:t>
      </w:r>
    </w:p>
    <w:p w:rsidR="00142A57" w:rsidRDefault="00142A57" w:rsidP="00E25F42">
      <w:pPr>
        <w:tabs>
          <w:tab w:val="left" w:pos="3960"/>
        </w:tabs>
        <w:autoSpaceDE w:val="0"/>
        <w:autoSpaceDN w:val="0"/>
        <w:adjustRightInd w:val="0"/>
        <w:spacing w:line="300" w:lineRule="atLeast"/>
        <w:jc w:val="both"/>
        <w:rPr>
          <w:rFonts w:ascii="Arial CE" w:hAnsi="Arial CE" w:cs="Arial"/>
          <w:b/>
          <w:szCs w:val="22"/>
        </w:rPr>
      </w:pPr>
    </w:p>
    <w:p w:rsidR="00497C0B" w:rsidRPr="001D7A19" w:rsidRDefault="00497C0B" w:rsidP="00497C0B">
      <w:pPr>
        <w:tabs>
          <w:tab w:val="left" w:pos="3960"/>
        </w:tabs>
        <w:jc w:val="both"/>
        <w:rPr>
          <w:rFonts w:ascii="Arial CE" w:hAnsi="Arial CE" w:cs="Arial"/>
          <w:b/>
          <w:szCs w:val="22"/>
        </w:rPr>
      </w:pPr>
      <w:r>
        <w:rPr>
          <w:rFonts w:ascii="Arial CE" w:hAnsi="Arial CE" w:cs="Arial"/>
          <w:b/>
          <w:szCs w:val="22"/>
        </w:rPr>
        <w:t>Zhotovitel</w:t>
      </w:r>
      <w:r w:rsidRPr="00F33A55">
        <w:rPr>
          <w:rFonts w:ascii="Arial CE" w:hAnsi="Arial CE" w:cs="Arial"/>
          <w:b/>
          <w:szCs w:val="22"/>
        </w:rPr>
        <w:t>:</w:t>
      </w:r>
      <w:r w:rsidRPr="001D7A19">
        <w:rPr>
          <w:rFonts w:ascii="Arial CE" w:hAnsi="Arial CE" w:cs="Arial"/>
          <w:b/>
          <w:szCs w:val="22"/>
        </w:rPr>
        <w:tab/>
      </w:r>
      <w:proofErr w:type="spellStart"/>
      <w:r w:rsidR="00DA5C78">
        <w:rPr>
          <w:rFonts w:ascii="Arial CE" w:hAnsi="Arial CE" w:cs="Arial"/>
          <w:b/>
          <w:szCs w:val="22"/>
        </w:rPr>
        <w:t>InfoTel</w:t>
      </w:r>
      <w:proofErr w:type="spellEnd"/>
      <w:r w:rsidR="00DA5C78">
        <w:rPr>
          <w:rFonts w:ascii="Arial CE" w:hAnsi="Arial CE" w:cs="Arial"/>
          <w:b/>
          <w:szCs w:val="22"/>
        </w:rPr>
        <w:t>, spol. s r.o.</w:t>
      </w:r>
    </w:p>
    <w:p w:rsidR="00497C0B" w:rsidRPr="001D7A19" w:rsidRDefault="00497C0B" w:rsidP="00497C0B">
      <w:pPr>
        <w:tabs>
          <w:tab w:val="left" w:pos="3960"/>
        </w:tabs>
        <w:jc w:val="both"/>
        <w:rPr>
          <w:rFonts w:ascii="Arial CE" w:hAnsi="Arial CE" w:cs="Arial"/>
          <w:szCs w:val="22"/>
        </w:rPr>
      </w:pPr>
      <w:r>
        <w:rPr>
          <w:rFonts w:ascii="Arial CE" w:hAnsi="Arial CE" w:cs="Arial"/>
          <w:szCs w:val="22"/>
        </w:rPr>
        <w:tab/>
      </w:r>
      <w:r w:rsidR="00DA5C78">
        <w:rPr>
          <w:rFonts w:ascii="Arial CE" w:hAnsi="Arial CE" w:cs="Arial"/>
          <w:szCs w:val="22"/>
        </w:rPr>
        <w:t>Novolíšeňská 2678/18, Líšeň, 628 00 Brno</w:t>
      </w:r>
    </w:p>
    <w:p w:rsidR="00DA5C78" w:rsidRDefault="00497C0B" w:rsidP="00497C0B">
      <w:pPr>
        <w:tabs>
          <w:tab w:val="left" w:pos="3960"/>
        </w:tabs>
        <w:jc w:val="both"/>
        <w:rPr>
          <w:rFonts w:ascii="Arial CE" w:hAnsi="Arial CE" w:cs="Arial"/>
          <w:b/>
          <w:szCs w:val="22"/>
        </w:rPr>
      </w:pPr>
      <w:r w:rsidRPr="00F33A55">
        <w:rPr>
          <w:rFonts w:ascii="Arial CE" w:hAnsi="Arial CE" w:cs="Arial"/>
          <w:b/>
          <w:szCs w:val="22"/>
        </w:rPr>
        <w:t>IČ</w:t>
      </w:r>
      <w:r>
        <w:rPr>
          <w:rFonts w:ascii="Arial CE" w:hAnsi="Arial CE" w:cs="Arial"/>
          <w:b/>
          <w:szCs w:val="22"/>
        </w:rPr>
        <w:t>O</w:t>
      </w:r>
      <w:r w:rsidRPr="00F33A55">
        <w:rPr>
          <w:rFonts w:ascii="Arial CE" w:hAnsi="Arial CE" w:cs="Arial"/>
          <w:b/>
          <w:szCs w:val="22"/>
        </w:rPr>
        <w:t>:</w:t>
      </w:r>
      <w:r w:rsidRPr="001D7A19">
        <w:rPr>
          <w:rFonts w:ascii="Arial CE" w:hAnsi="Arial CE" w:cs="Arial"/>
          <w:b/>
          <w:szCs w:val="22"/>
        </w:rPr>
        <w:tab/>
      </w:r>
      <w:r w:rsidR="00DA5C78" w:rsidRPr="00DA5C78">
        <w:rPr>
          <w:rFonts w:ascii="Arial CE" w:hAnsi="Arial CE" w:cs="Arial"/>
          <w:szCs w:val="22"/>
        </w:rPr>
        <w:t>469 81 071</w:t>
      </w:r>
    </w:p>
    <w:p w:rsidR="00497C0B" w:rsidRDefault="00497C0B" w:rsidP="00497C0B">
      <w:pPr>
        <w:tabs>
          <w:tab w:val="left" w:pos="3960"/>
        </w:tabs>
        <w:jc w:val="both"/>
        <w:rPr>
          <w:rFonts w:ascii="Arial CE" w:hAnsi="Arial CE" w:cs="Arial"/>
          <w:szCs w:val="22"/>
        </w:rPr>
      </w:pPr>
      <w:r w:rsidRPr="001D7A19">
        <w:rPr>
          <w:rFonts w:ascii="Arial CE" w:hAnsi="Arial CE" w:cs="Arial"/>
          <w:b/>
          <w:szCs w:val="22"/>
        </w:rPr>
        <w:t>DIČ:</w:t>
      </w:r>
      <w:r w:rsidRPr="001D7A19">
        <w:rPr>
          <w:rFonts w:ascii="Arial CE" w:hAnsi="Arial CE" w:cs="Arial"/>
          <w:b/>
          <w:szCs w:val="22"/>
        </w:rPr>
        <w:tab/>
      </w:r>
      <w:r w:rsidRPr="00DA5C78">
        <w:rPr>
          <w:rFonts w:cs="Arial"/>
          <w:color w:val="000000"/>
          <w:szCs w:val="22"/>
        </w:rPr>
        <w:t>CZ</w:t>
      </w:r>
      <w:r w:rsidR="00DA5C78" w:rsidRPr="00DA5C78">
        <w:rPr>
          <w:rFonts w:ascii="Arial CE" w:hAnsi="Arial CE" w:cs="Arial"/>
          <w:szCs w:val="22"/>
        </w:rPr>
        <w:t>469 81</w:t>
      </w:r>
      <w:r w:rsidR="00047DB2">
        <w:rPr>
          <w:rFonts w:ascii="Arial CE" w:hAnsi="Arial CE" w:cs="Arial"/>
          <w:szCs w:val="22"/>
        </w:rPr>
        <w:t> </w:t>
      </w:r>
      <w:r w:rsidR="00DA5C78" w:rsidRPr="00DA5C78">
        <w:rPr>
          <w:rFonts w:ascii="Arial CE" w:hAnsi="Arial CE" w:cs="Arial"/>
          <w:szCs w:val="22"/>
        </w:rPr>
        <w:t>071</w:t>
      </w:r>
    </w:p>
    <w:p w:rsidR="00DA5C78" w:rsidRDefault="00DA5C78" w:rsidP="00497C0B">
      <w:pPr>
        <w:tabs>
          <w:tab w:val="left" w:pos="3960"/>
        </w:tabs>
        <w:jc w:val="both"/>
        <w:rPr>
          <w:rFonts w:ascii="Arial CE" w:hAnsi="Arial CE" w:cs="Arial"/>
          <w:szCs w:val="22"/>
        </w:rPr>
      </w:pPr>
    </w:p>
    <w:p w:rsidR="00047DB2" w:rsidRDefault="00047DB2" w:rsidP="00497C0B">
      <w:pPr>
        <w:tabs>
          <w:tab w:val="left" w:pos="3960"/>
        </w:tabs>
        <w:jc w:val="both"/>
      </w:pPr>
      <w:r>
        <w:rPr>
          <w:rFonts w:ascii="Arial CE" w:hAnsi="Arial CE" w:cs="Arial"/>
          <w:szCs w:val="22"/>
        </w:rPr>
        <w:t>Zastoupený</w:t>
      </w:r>
      <w:r>
        <w:rPr>
          <w:rFonts w:ascii="Arial CE" w:hAnsi="Arial CE" w:cs="Arial"/>
          <w:szCs w:val="22"/>
        </w:rPr>
        <w:tab/>
      </w:r>
    </w:p>
    <w:p w:rsidR="00900FFA" w:rsidRPr="00DA5C78" w:rsidRDefault="00900FFA" w:rsidP="00497C0B">
      <w:pPr>
        <w:tabs>
          <w:tab w:val="left" w:pos="3960"/>
        </w:tabs>
        <w:jc w:val="both"/>
        <w:rPr>
          <w:rFonts w:ascii="Arial CE" w:hAnsi="Arial CE" w:cs="Arial"/>
          <w:szCs w:val="22"/>
        </w:rPr>
      </w:pPr>
    </w:p>
    <w:p w:rsidR="00900FFA" w:rsidRPr="00900FFA" w:rsidRDefault="00330F2A" w:rsidP="00330F2A">
      <w:pPr>
        <w:pStyle w:val="Textvbloku"/>
        <w:ind w:left="3969" w:hanging="3969"/>
        <w:jc w:val="both"/>
        <w:rPr>
          <w:rFonts w:ascii="Arial CE" w:hAnsi="Arial CE" w:cs="Arial CE"/>
          <w:sz w:val="22"/>
          <w:szCs w:val="22"/>
        </w:rPr>
      </w:pPr>
      <w:r>
        <w:rPr>
          <w:rFonts w:ascii="Arial CE" w:hAnsi="Arial CE" w:cs="Arial CE"/>
          <w:sz w:val="22"/>
          <w:szCs w:val="22"/>
        </w:rPr>
        <w:t xml:space="preserve">IBAN: </w:t>
      </w:r>
      <w:r>
        <w:rPr>
          <w:rFonts w:ascii="Arial CE" w:hAnsi="Arial CE" w:cs="Arial CE"/>
          <w:sz w:val="22"/>
          <w:szCs w:val="22"/>
        </w:rPr>
        <w:tab/>
      </w:r>
    </w:p>
    <w:p w:rsidR="00900FFA" w:rsidRPr="00900FFA" w:rsidRDefault="00330F2A" w:rsidP="00330F2A">
      <w:pPr>
        <w:pStyle w:val="Textvbloku"/>
        <w:ind w:left="3969" w:hanging="3969"/>
        <w:jc w:val="both"/>
        <w:rPr>
          <w:rFonts w:ascii="Arial CE" w:hAnsi="Arial CE" w:cs="Arial CE"/>
          <w:sz w:val="22"/>
          <w:szCs w:val="22"/>
        </w:rPr>
      </w:pPr>
      <w:r>
        <w:rPr>
          <w:rFonts w:ascii="Arial CE" w:hAnsi="Arial CE" w:cs="Arial CE"/>
          <w:sz w:val="22"/>
          <w:szCs w:val="22"/>
        </w:rPr>
        <w:t xml:space="preserve">SWIFT/BIC: </w:t>
      </w:r>
      <w:r>
        <w:rPr>
          <w:rFonts w:ascii="Arial CE" w:hAnsi="Arial CE" w:cs="Arial CE"/>
          <w:sz w:val="22"/>
          <w:szCs w:val="22"/>
        </w:rPr>
        <w:tab/>
      </w:r>
    </w:p>
    <w:p w:rsidR="00900FFA" w:rsidRDefault="00330F2A" w:rsidP="00330F2A">
      <w:pPr>
        <w:pStyle w:val="Textvbloku"/>
        <w:ind w:left="3969" w:hanging="3969"/>
        <w:jc w:val="both"/>
        <w:rPr>
          <w:rFonts w:ascii="Arial CE" w:hAnsi="Arial CE" w:cs="Arial CE"/>
          <w:sz w:val="22"/>
          <w:szCs w:val="22"/>
        </w:rPr>
      </w:pPr>
      <w:r>
        <w:rPr>
          <w:rFonts w:ascii="Arial CE" w:hAnsi="Arial CE" w:cs="Arial CE"/>
          <w:sz w:val="22"/>
          <w:szCs w:val="22"/>
        </w:rPr>
        <w:t>zapsána v OR:</w:t>
      </w:r>
      <w:r>
        <w:rPr>
          <w:rFonts w:ascii="Arial CE" w:hAnsi="Arial CE" w:cs="Arial CE"/>
          <w:sz w:val="22"/>
          <w:szCs w:val="22"/>
        </w:rPr>
        <w:tab/>
      </w:r>
      <w:r w:rsidR="00900FFA" w:rsidRPr="00900FFA">
        <w:rPr>
          <w:rFonts w:ascii="Arial CE" w:hAnsi="Arial CE" w:cs="Arial CE"/>
          <w:sz w:val="22"/>
          <w:szCs w:val="22"/>
        </w:rPr>
        <w:t>Krajského soudu v Brně, Odd. C, Vložka č. 8142.</w:t>
      </w:r>
    </w:p>
    <w:p w:rsidR="00330F2A" w:rsidRPr="00900FFA" w:rsidRDefault="00330F2A" w:rsidP="00330F2A">
      <w:pPr>
        <w:pStyle w:val="Textvbloku"/>
        <w:ind w:left="3969" w:hanging="3969"/>
        <w:jc w:val="both"/>
        <w:rPr>
          <w:rFonts w:ascii="Arial CE" w:hAnsi="Arial CE" w:cs="Arial CE"/>
          <w:sz w:val="22"/>
          <w:szCs w:val="22"/>
        </w:rPr>
      </w:pPr>
    </w:p>
    <w:p w:rsidR="00330F2A" w:rsidRPr="00900FFA" w:rsidRDefault="00330F2A" w:rsidP="00330F2A">
      <w:pPr>
        <w:tabs>
          <w:tab w:val="left" w:pos="3960"/>
        </w:tabs>
        <w:jc w:val="both"/>
        <w:rPr>
          <w:rFonts w:ascii="Arial CE" w:hAnsi="Arial CE" w:cs="Arial CE"/>
          <w:b/>
          <w:szCs w:val="22"/>
        </w:rPr>
      </w:pPr>
      <w:r w:rsidRPr="00900FFA">
        <w:rPr>
          <w:rFonts w:ascii="Arial CE" w:hAnsi="Arial CE" w:cs="Arial"/>
          <w:b/>
          <w:szCs w:val="22"/>
        </w:rPr>
        <w:t>bankovní spojení:</w:t>
      </w:r>
      <w:r w:rsidRPr="00900FFA">
        <w:rPr>
          <w:sz w:val="20"/>
          <w:szCs w:val="20"/>
        </w:rPr>
        <w:t xml:space="preserve"> </w:t>
      </w:r>
      <w:r>
        <w:rPr>
          <w:sz w:val="20"/>
          <w:szCs w:val="20"/>
        </w:rPr>
        <w:tab/>
      </w:r>
      <w:r w:rsidRPr="00900FFA">
        <w:rPr>
          <w:rFonts w:ascii="Arial CE" w:hAnsi="Arial CE" w:cs="Arial CE"/>
          <w:szCs w:val="22"/>
        </w:rPr>
        <w:tab/>
      </w:r>
    </w:p>
    <w:p w:rsidR="00497C0B" w:rsidRPr="001D7A19" w:rsidRDefault="00330F2A" w:rsidP="00330F2A">
      <w:pPr>
        <w:tabs>
          <w:tab w:val="left" w:pos="3960"/>
        </w:tabs>
        <w:jc w:val="both"/>
        <w:rPr>
          <w:rFonts w:ascii="Arial CE" w:hAnsi="Arial CE" w:cs="Arial"/>
          <w:szCs w:val="22"/>
        </w:rPr>
      </w:pPr>
      <w:r w:rsidRPr="00900FFA">
        <w:rPr>
          <w:rFonts w:ascii="Arial CE" w:hAnsi="Arial CE" w:cs="Arial CE"/>
          <w:b/>
          <w:szCs w:val="22"/>
        </w:rPr>
        <w:t>číslo účtu:</w:t>
      </w:r>
      <w:r>
        <w:rPr>
          <w:rFonts w:ascii="Arial CE" w:hAnsi="Arial CE" w:cs="Arial CE"/>
          <w:b/>
          <w:szCs w:val="22"/>
        </w:rPr>
        <w:tab/>
      </w:r>
      <w:r w:rsidRPr="001D7A19">
        <w:rPr>
          <w:rFonts w:ascii="Arial CE" w:hAnsi="Arial CE" w:cs="Arial"/>
          <w:b/>
          <w:szCs w:val="22"/>
        </w:rPr>
        <w:tab/>
      </w:r>
    </w:p>
    <w:p w:rsidR="00497C0B" w:rsidRPr="005E1501" w:rsidRDefault="00497C0B" w:rsidP="00497C0B">
      <w:pPr>
        <w:tabs>
          <w:tab w:val="left" w:pos="1260"/>
          <w:tab w:val="left" w:pos="3960"/>
        </w:tabs>
        <w:spacing w:before="120"/>
        <w:jc w:val="both"/>
        <w:rPr>
          <w:rFonts w:ascii="Arial CE" w:hAnsi="Arial CE" w:cs="Arial"/>
          <w:bCs/>
          <w:color w:val="000000"/>
          <w:szCs w:val="22"/>
        </w:rPr>
      </w:pPr>
      <w:r w:rsidRPr="001D7A19">
        <w:rPr>
          <w:rFonts w:ascii="Arial CE" w:hAnsi="Arial CE" w:cs="Arial"/>
          <w:color w:val="000000"/>
          <w:szCs w:val="22"/>
        </w:rPr>
        <w:t>Toto zmocnění trvá až do písemného odvolání. Změny v zastoupení budou uvedeny v dodatku k této smlouvě.</w:t>
      </w:r>
    </w:p>
    <w:p w:rsidR="00497C0B" w:rsidRPr="001D7A19" w:rsidRDefault="00497C0B" w:rsidP="00497C0B">
      <w:pPr>
        <w:tabs>
          <w:tab w:val="left" w:pos="3960"/>
        </w:tabs>
        <w:jc w:val="both"/>
        <w:rPr>
          <w:rFonts w:ascii="Arial CE" w:hAnsi="Arial CE" w:cs="Arial"/>
          <w:b/>
          <w:szCs w:val="22"/>
        </w:rPr>
      </w:pPr>
    </w:p>
    <w:p w:rsidR="00497C0B" w:rsidRPr="001D7A19" w:rsidRDefault="00497C0B" w:rsidP="00497C0B">
      <w:pPr>
        <w:widowControl w:val="0"/>
        <w:rPr>
          <w:rFonts w:ascii="Arial CE" w:hAnsi="Arial CE" w:cs="Arial"/>
          <w:color w:val="000000"/>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rsidR="00C810AB" w:rsidRPr="005623EC" w:rsidRDefault="00C810AB" w:rsidP="00C810AB">
      <w:pPr>
        <w:jc w:val="both"/>
        <w:rPr>
          <w:rFonts w:ascii="Arial CE" w:hAnsi="Arial CE" w:cs="Arial"/>
          <w:szCs w:val="22"/>
          <w:highlight w:val="yellow"/>
        </w:rPr>
      </w:pPr>
    </w:p>
    <w:p w:rsidR="00C810AB" w:rsidRDefault="00C810AB" w:rsidP="00C810AB">
      <w:pPr>
        <w:widowControl w:val="0"/>
        <w:jc w:val="both"/>
        <w:rPr>
          <w:rFonts w:ascii="Arial CE" w:hAnsi="Arial CE" w:cs="Arial"/>
          <w:szCs w:val="22"/>
        </w:rPr>
      </w:pPr>
    </w:p>
    <w:p w:rsidR="00A87606" w:rsidRPr="00A87606" w:rsidRDefault="00D53407" w:rsidP="00A87606">
      <w:pPr>
        <w:widowControl w:val="0"/>
        <w:jc w:val="center"/>
        <w:rPr>
          <w:rFonts w:cs="Arial"/>
          <w:szCs w:val="22"/>
        </w:rPr>
      </w:pPr>
      <w:r>
        <w:rPr>
          <w:rFonts w:eastAsia="Arial CE" w:cs="Arial"/>
          <w:b/>
          <w:color w:val="000000"/>
          <w:szCs w:val="22"/>
          <w:u w:val="single"/>
        </w:rPr>
        <w:t>Čl. I</w:t>
      </w:r>
      <w:r w:rsidR="00A87606" w:rsidRPr="00A87606">
        <w:rPr>
          <w:rFonts w:eastAsia="Arial CE" w:cs="Arial"/>
          <w:b/>
          <w:color w:val="000000"/>
          <w:szCs w:val="22"/>
          <w:u w:val="single"/>
        </w:rPr>
        <w:t xml:space="preserve">. PŘEDMĚT </w:t>
      </w:r>
      <w:r w:rsidR="00171556">
        <w:rPr>
          <w:rFonts w:eastAsia="Arial CE" w:cs="Arial"/>
          <w:b/>
          <w:color w:val="000000"/>
          <w:szCs w:val="22"/>
          <w:u w:val="single"/>
        </w:rPr>
        <w:t xml:space="preserve">SMLOUVY A PŘEDMĚT </w:t>
      </w:r>
      <w:r w:rsidR="00A87606" w:rsidRPr="00A87606">
        <w:rPr>
          <w:rFonts w:eastAsia="Arial CE" w:cs="Arial"/>
          <w:b/>
          <w:color w:val="000000"/>
          <w:szCs w:val="22"/>
          <w:u w:val="single"/>
        </w:rPr>
        <w:t>DÍLA</w:t>
      </w:r>
    </w:p>
    <w:p w:rsidR="00A87606" w:rsidRPr="00A87606" w:rsidRDefault="00A87606" w:rsidP="00A10E22">
      <w:pPr>
        <w:widowControl w:val="0"/>
        <w:jc w:val="both"/>
        <w:rPr>
          <w:rFonts w:cs="Arial"/>
          <w:szCs w:val="22"/>
        </w:rPr>
      </w:pPr>
    </w:p>
    <w:p w:rsidR="0048473A" w:rsidRDefault="0048473A" w:rsidP="00B15711">
      <w:pPr>
        <w:rPr>
          <w:rFonts w:eastAsia="Arial CE"/>
        </w:rPr>
      </w:pPr>
      <w:r w:rsidRPr="002F5E17">
        <w:rPr>
          <w:rFonts w:eastAsia="Arial CE"/>
        </w:rPr>
        <w:lastRenderedPageBreak/>
        <w:t>Předmětem smlouvy je zpracování a zajištění:</w:t>
      </w:r>
    </w:p>
    <w:p w:rsidR="0048473A" w:rsidRPr="002B2647" w:rsidRDefault="0048473A" w:rsidP="00B15711">
      <w:pPr>
        <w:rPr>
          <w:rFonts w:eastAsia="Arial CE"/>
          <w:highlight w:val="yellow"/>
        </w:rPr>
      </w:pPr>
    </w:p>
    <w:p w:rsidR="0056233D" w:rsidRDefault="0056233D" w:rsidP="0056233D">
      <w:pPr>
        <w:autoSpaceDE w:val="0"/>
        <w:autoSpaceDN w:val="0"/>
        <w:adjustRightInd w:val="0"/>
        <w:jc w:val="both"/>
        <w:rPr>
          <w:rFonts w:ascii="Arial CE" w:hAnsi="Arial CE" w:cs="Arial"/>
          <w:b/>
          <w:szCs w:val="22"/>
        </w:rPr>
      </w:pPr>
      <w:r>
        <w:rPr>
          <w:rFonts w:ascii="Arial CE" w:hAnsi="Arial CE" w:cs="Arial"/>
          <w:b/>
          <w:szCs w:val="22"/>
        </w:rPr>
        <w:t xml:space="preserve">Dokumentace </w:t>
      </w:r>
      <w:r w:rsidRPr="00A6207A">
        <w:rPr>
          <w:rFonts w:ascii="Arial CE" w:hAnsi="Arial CE" w:cs="Arial"/>
          <w:b/>
          <w:szCs w:val="22"/>
        </w:rPr>
        <w:t>pro vydání rozhodnutí o umístění stavby (dále jen DUR)</w:t>
      </w:r>
      <w:r>
        <w:rPr>
          <w:rFonts w:ascii="Arial CE" w:hAnsi="Arial CE" w:cs="Arial"/>
          <w:b/>
          <w:szCs w:val="22"/>
        </w:rPr>
        <w:t xml:space="preserve"> a zajištění dokladové části.</w:t>
      </w:r>
    </w:p>
    <w:p w:rsidR="00421659" w:rsidRDefault="00421659" w:rsidP="00421659">
      <w:pPr>
        <w:pStyle w:val="Odstavecseseznamem"/>
        <w:rPr>
          <w:rFonts w:eastAsia="Arial CE" w:cs="Arial"/>
          <w:b/>
          <w:color w:val="000000"/>
          <w:szCs w:val="22"/>
          <w:highlight w:val="yellow"/>
        </w:rPr>
      </w:pPr>
    </w:p>
    <w:p w:rsidR="00421659" w:rsidRDefault="000E66E5" w:rsidP="00421659">
      <w:pPr>
        <w:ind w:left="426"/>
        <w:jc w:val="both"/>
        <w:rPr>
          <w:rFonts w:eastAsia="Arial CE" w:cs="Arial"/>
          <w:szCs w:val="22"/>
        </w:rPr>
      </w:pPr>
      <w:r w:rsidRPr="000E66E5">
        <w:rPr>
          <w:rFonts w:eastAsia="Arial CE" w:cs="Arial"/>
          <w:szCs w:val="22"/>
        </w:rPr>
        <w:t>(dále jen „Dílo“)</w:t>
      </w:r>
    </w:p>
    <w:p w:rsidR="000E66E5" w:rsidRDefault="000E66E5" w:rsidP="00421659">
      <w:pPr>
        <w:ind w:left="426"/>
        <w:jc w:val="both"/>
        <w:rPr>
          <w:rFonts w:eastAsia="Arial CE" w:cs="Arial"/>
          <w:szCs w:val="22"/>
        </w:rPr>
      </w:pPr>
    </w:p>
    <w:p w:rsidR="00DA5C78" w:rsidRPr="00BC3615" w:rsidRDefault="007171E2" w:rsidP="004B3748">
      <w:pPr>
        <w:autoSpaceDE w:val="0"/>
        <w:autoSpaceDN w:val="0"/>
        <w:adjustRightInd w:val="0"/>
        <w:spacing w:after="240"/>
        <w:jc w:val="both"/>
        <w:rPr>
          <w:rFonts w:cs="Arial"/>
          <w:b/>
          <w:bCs/>
          <w:color w:val="000000"/>
          <w:szCs w:val="22"/>
        </w:rPr>
      </w:pPr>
      <w:r w:rsidRPr="00BC3615">
        <w:rPr>
          <w:rFonts w:eastAsia="Arial CE" w:cs="Arial"/>
          <w:szCs w:val="22"/>
        </w:rPr>
        <w:t xml:space="preserve">Projektová dokumentace bude </w:t>
      </w:r>
      <w:r w:rsidR="00DA5C78" w:rsidRPr="00BC3615">
        <w:rPr>
          <w:rFonts w:eastAsia="Arial CE" w:cs="Arial"/>
          <w:szCs w:val="22"/>
        </w:rPr>
        <w:t xml:space="preserve">řešit </w:t>
      </w:r>
      <w:r w:rsidR="00DA5C78" w:rsidRPr="00BC3615">
        <w:rPr>
          <w:rFonts w:cs="Arial"/>
          <w:b/>
          <w:bCs/>
          <w:color w:val="000000"/>
          <w:szCs w:val="22"/>
        </w:rPr>
        <w:t>instalaci optického kabelu v trase mezi velínem MVE Skalka a kanceláří domku hrázného. Současně s optickým kabelem bude do samostatné chráničky instalován metalický kabel pro další využití měřených veličin VHD. V trase bude uložena rezervní chránička pro další možné využití.</w:t>
      </w:r>
    </w:p>
    <w:p w:rsidR="00DA5C78" w:rsidRPr="00BC3615" w:rsidRDefault="00DA5C78" w:rsidP="004B3748">
      <w:pPr>
        <w:autoSpaceDE w:val="0"/>
        <w:autoSpaceDN w:val="0"/>
        <w:adjustRightInd w:val="0"/>
        <w:spacing w:after="240"/>
        <w:jc w:val="both"/>
        <w:rPr>
          <w:rFonts w:cs="Arial"/>
          <w:b/>
          <w:bCs/>
          <w:color w:val="000000"/>
          <w:szCs w:val="22"/>
        </w:rPr>
      </w:pPr>
      <w:r w:rsidRPr="00BC3615">
        <w:rPr>
          <w:rFonts w:cs="Arial"/>
          <w:b/>
          <w:bCs/>
          <w:color w:val="000000"/>
          <w:szCs w:val="22"/>
        </w:rPr>
        <w:t>Trasa kabelu vede z tělesa hráze betonovými troubami pod komunikací do trafostanice, dále v kabelovém kanálu podél asfaltové cesty a svahem do domku hrázného. Předpokládá se nutnost sejmutí krycích desek kabelového kanálu v trase mezi trafostanicí a domkem hrázného.</w:t>
      </w:r>
    </w:p>
    <w:p w:rsidR="00DC5851" w:rsidRPr="00BC3615" w:rsidRDefault="00DC5851" w:rsidP="00DC5851">
      <w:pPr>
        <w:autoSpaceDE w:val="0"/>
        <w:autoSpaceDN w:val="0"/>
        <w:adjustRightInd w:val="0"/>
        <w:jc w:val="both"/>
        <w:rPr>
          <w:rFonts w:cs="Arial"/>
          <w:bCs/>
          <w:szCs w:val="22"/>
        </w:rPr>
      </w:pPr>
      <w:r w:rsidRPr="00BC3615">
        <w:rPr>
          <w:rFonts w:cs="Arial"/>
          <w:bCs/>
          <w:szCs w:val="22"/>
        </w:rPr>
        <w:t>Požadované parametry:</w:t>
      </w:r>
    </w:p>
    <w:p w:rsidR="00DC5851" w:rsidRPr="00BC3615" w:rsidRDefault="00DC5851" w:rsidP="00DC5851">
      <w:pPr>
        <w:autoSpaceDE w:val="0"/>
        <w:autoSpaceDN w:val="0"/>
        <w:adjustRightInd w:val="0"/>
        <w:jc w:val="both"/>
        <w:rPr>
          <w:rFonts w:cs="Arial"/>
          <w:bCs/>
          <w:szCs w:val="22"/>
        </w:rPr>
      </w:pPr>
      <w:r w:rsidRPr="00BC3615">
        <w:rPr>
          <w:rFonts w:cs="Arial"/>
          <w:bCs/>
          <w:szCs w:val="22"/>
        </w:rPr>
        <w:t>metalický kabel: CYKY-O 24x1,5</w:t>
      </w:r>
    </w:p>
    <w:p w:rsidR="00DC5851" w:rsidRPr="00BC3615" w:rsidRDefault="00DC5851" w:rsidP="00DC5851">
      <w:pPr>
        <w:autoSpaceDE w:val="0"/>
        <w:autoSpaceDN w:val="0"/>
        <w:adjustRightInd w:val="0"/>
        <w:jc w:val="both"/>
        <w:rPr>
          <w:rFonts w:cs="Arial"/>
          <w:bCs/>
          <w:szCs w:val="22"/>
        </w:rPr>
      </w:pPr>
      <w:r w:rsidRPr="00BC3615">
        <w:rPr>
          <w:rFonts w:cs="Arial"/>
          <w:bCs/>
          <w:szCs w:val="22"/>
        </w:rPr>
        <w:t xml:space="preserve">optický kabel: optický </w:t>
      </w:r>
      <w:proofErr w:type="spellStart"/>
      <w:r w:rsidRPr="00BC3615">
        <w:rPr>
          <w:rFonts w:cs="Arial"/>
          <w:bCs/>
          <w:szCs w:val="22"/>
        </w:rPr>
        <w:t>singlemódový</w:t>
      </w:r>
      <w:proofErr w:type="spellEnd"/>
      <w:r w:rsidRPr="00BC3615">
        <w:rPr>
          <w:rFonts w:cs="Arial"/>
          <w:bCs/>
          <w:szCs w:val="22"/>
        </w:rPr>
        <w:t xml:space="preserve"> 24 vláknový </w:t>
      </w:r>
      <w:proofErr w:type="spellStart"/>
      <w:r w:rsidRPr="00BC3615">
        <w:rPr>
          <w:rFonts w:cs="Arial"/>
          <w:bCs/>
          <w:szCs w:val="22"/>
        </w:rPr>
        <w:t>minikabel</w:t>
      </w:r>
      <w:proofErr w:type="spellEnd"/>
      <w:r w:rsidRPr="00BC3615">
        <w:rPr>
          <w:rFonts w:cs="Arial"/>
          <w:bCs/>
          <w:szCs w:val="22"/>
        </w:rPr>
        <w:t xml:space="preserve"> </w:t>
      </w:r>
      <w:proofErr w:type="spellStart"/>
      <w:r w:rsidRPr="00BC3615">
        <w:rPr>
          <w:rFonts w:cs="Arial"/>
          <w:bCs/>
          <w:szCs w:val="22"/>
        </w:rPr>
        <w:t>MiDia</w:t>
      </w:r>
      <w:proofErr w:type="spellEnd"/>
      <w:r w:rsidRPr="00BC3615">
        <w:rPr>
          <w:rFonts w:cs="Arial"/>
          <w:bCs/>
          <w:szCs w:val="22"/>
        </w:rPr>
        <w:t xml:space="preserve"> CT 24 SM 657A OFS</w:t>
      </w:r>
    </w:p>
    <w:p w:rsidR="00DC5851" w:rsidRPr="00BC3615" w:rsidRDefault="00DC5851" w:rsidP="00DC5851">
      <w:pPr>
        <w:autoSpaceDE w:val="0"/>
        <w:autoSpaceDN w:val="0"/>
        <w:adjustRightInd w:val="0"/>
        <w:jc w:val="both"/>
        <w:rPr>
          <w:rFonts w:cs="Arial"/>
          <w:bCs/>
          <w:szCs w:val="22"/>
        </w:rPr>
      </w:pPr>
      <w:r w:rsidRPr="00BC3615">
        <w:rPr>
          <w:rFonts w:cs="Arial"/>
          <w:bCs/>
          <w:szCs w:val="22"/>
        </w:rPr>
        <w:t xml:space="preserve">chránička: tlustostěnná </w:t>
      </w:r>
      <w:proofErr w:type="spellStart"/>
      <w:r w:rsidRPr="00BC3615">
        <w:rPr>
          <w:rFonts w:cs="Arial"/>
          <w:bCs/>
          <w:szCs w:val="22"/>
        </w:rPr>
        <w:t>mikrotrubička</w:t>
      </w:r>
      <w:proofErr w:type="spellEnd"/>
      <w:r w:rsidRPr="00BC3615">
        <w:rPr>
          <w:rFonts w:cs="Arial"/>
          <w:bCs/>
          <w:szCs w:val="22"/>
        </w:rPr>
        <w:t xml:space="preserve"> 12/8 mm pro přímé položení do země</w:t>
      </w:r>
    </w:p>
    <w:p w:rsidR="00177320" w:rsidRPr="00BC3615" w:rsidRDefault="00177320" w:rsidP="00DC5851">
      <w:pPr>
        <w:autoSpaceDE w:val="0"/>
        <w:autoSpaceDN w:val="0"/>
        <w:adjustRightInd w:val="0"/>
        <w:jc w:val="both"/>
        <w:rPr>
          <w:rFonts w:cs="Arial"/>
          <w:bCs/>
          <w:szCs w:val="22"/>
        </w:rPr>
      </w:pPr>
    </w:p>
    <w:p w:rsidR="00DC5851" w:rsidRPr="00BC3615" w:rsidRDefault="00DC5851" w:rsidP="00DC5851">
      <w:pPr>
        <w:autoSpaceDE w:val="0"/>
        <w:autoSpaceDN w:val="0"/>
        <w:adjustRightInd w:val="0"/>
        <w:jc w:val="both"/>
        <w:rPr>
          <w:rFonts w:cs="Arial"/>
          <w:bCs/>
          <w:szCs w:val="22"/>
        </w:rPr>
      </w:pPr>
      <w:r w:rsidRPr="00BC3615">
        <w:rPr>
          <w:rFonts w:cs="Arial"/>
          <w:bCs/>
          <w:szCs w:val="22"/>
        </w:rPr>
        <w:t>prvky na konci kabelů:</w:t>
      </w:r>
    </w:p>
    <w:p w:rsidR="00DA5C78" w:rsidRPr="00BC3615" w:rsidRDefault="00DC5851" w:rsidP="00DC5851">
      <w:pPr>
        <w:autoSpaceDE w:val="0"/>
        <w:autoSpaceDN w:val="0"/>
        <w:adjustRightInd w:val="0"/>
        <w:jc w:val="both"/>
        <w:rPr>
          <w:rFonts w:cs="Arial"/>
          <w:bCs/>
          <w:szCs w:val="22"/>
        </w:rPr>
      </w:pPr>
      <w:r w:rsidRPr="00BC3615">
        <w:rPr>
          <w:rFonts w:cs="Arial"/>
          <w:bCs/>
          <w:szCs w:val="22"/>
        </w:rPr>
        <w:t>-objekt MVE  - v</w:t>
      </w:r>
      <w:r w:rsidR="00DA5C78" w:rsidRPr="00BC3615">
        <w:rPr>
          <w:rFonts w:cs="Arial"/>
          <w:bCs/>
          <w:szCs w:val="22"/>
        </w:rPr>
        <w:t xml:space="preserve">šechny kabely budou ukončeny v novém datovém rozvaděči 19“. </w:t>
      </w:r>
    </w:p>
    <w:p w:rsidR="00DC5851" w:rsidRPr="00BC3615" w:rsidRDefault="00DC5851" w:rsidP="00DC5851">
      <w:pPr>
        <w:autoSpaceDE w:val="0"/>
        <w:autoSpaceDN w:val="0"/>
        <w:adjustRightInd w:val="0"/>
        <w:jc w:val="both"/>
        <w:rPr>
          <w:rFonts w:cs="Arial"/>
          <w:bCs/>
          <w:szCs w:val="22"/>
        </w:rPr>
      </w:pPr>
      <w:r w:rsidRPr="00BC3615">
        <w:rPr>
          <w:rFonts w:cs="Arial"/>
          <w:bCs/>
          <w:szCs w:val="22"/>
        </w:rPr>
        <w:t>Vybavení rozvaděče</w:t>
      </w:r>
      <w:r w:rsidR="00DA5C78" w:rsidRPr="00BC3615">
        <w:rPr>
          <w:rFonts w:cs="Arial"/>
          <w:bCs/>
          <w:szCs w:val="22"/>
        </w:rPr>
        <w:t xml:space="preserve">: - 2x DIN lišta s držákem do rozvaděče,1U, 19“. Jedna din lišta bude osazena svorkovnicí, na které bude ukončen metalický kabel. Všechny žíly budou zapojeny a označeny proti sobě. - 1x RACK Polička- vyvazovací panel stejný počet ks jako ODF- ODF (optická vana 1-3U 19“). Optický kabel bude zakončen navařením všech vláken do </w:t>
      </w:r>
      <w:proofErr w:type="spellStart"/>
      <w:r w:rsidR="00DA5C78" w:rsidRPr="00BC3615">
        <w:rPr>
          <w:rFonts w:cs="Arial"/>
          <w:bCs/>
          <w:szCs w:val="22"/>
        </w:rPr>
        <w:t>pigtailů</w:t>
      </w:r>
      <w:proofErr w:type="spellEnd"/>
      <w:r w:rsidR="00DA5C78" w:rsidRPr="00BC3615">
        <w:rPr>
          <w:rFonts w:cs="Arial"/>
          <w:bCs/>
          <w:szCs w:val="22"/>
        </w:rPr>
        <w:t xml:space="preserve">, které pak budou zapojeny do adapterů požadovaného typu v ODF. Vlákna (dle počtu na optickém </w:t>
      </w:r>
      <w:proofErr w:type="spellStart"/>
      <w:r w:rsidR="00DA5C78" w:rsidRPr="00BC3615">
        <w:rPr>
          <w:rFonts w:cs="Arial"/>
          <w:bCs/>
          <w:szCs w:val="22"/>
        </w:rPr>
        <w:t>switchy</w:t>
      </w:r>
      <w:proofErr w:type="spellEnd"/>
      <w:r w:rsidR="00DA5C78" w:rsidRPr="00BC3615">
        <w:rPr>
          <w:rFonts w:cs="Arial"/>
          <w:bCs/>
          <w:szCs w:val="22"/>
        </w:rPr>
        <w:t xml:space="preserve">) budou pomocí propojovacích optických kabelů propojena s </w:t>
      </w:r>
      <w:proofErr w:type="spellStart"/>
      <w:r w:rsidR="00DA5C78" w:rsidRPr="00BC3615">
        <w:rPr>
          <w:rFonts w:cs="Arial"/>
          <w:bCs/>
          <w:szCs w:val="22"/>
        </w:rPr>
        <w:t>managovatelným</w:t>
      </w:r>
      <w:proofErr w:type="spellEnd"/>
      <w:r w:rsidR="00DA5C78" w:rsidRPr="00BC3615">
        <w:rPr>
          <w:rFonts w:cs="Arial"/>
          <w:bCs/>
          <w:szCs w:val="22"/>
        </w:rPr>
        <w:t xml:space="preserve"> optickým </w:t>
      </w:r>
      <w:proofErr w:type="spellStart"/>
      <w:r w:rsidR="00DA5C78" w:rsidRPr="00BC3615">
        <w:rPr>
          <w:rFonts w:cs="Arial"/>
          <w:bCs/>
          <w:szCs w:val="22"/>
        </w:rPr>
        <w:t>switchem</w:t>
      </w:r>
      <w:proofErr w:type="spellEnd"/>
      <w:r w:rsidR="00DA5C78" w:rsidRPr="00BC3615">
        <w:rPr>
          <w:rFonts w:cs="Arial"/>
          <w:bCs/>
          <w:szCs w:val="22"/>
        </w:rPr>
        <w:t xml:space="preserve"> podporující technologii SNMP s min. počtem 4 portů. </w:t>
      </w:r>
      <w:proofErr w:type="spellStart"/>
      <w:r w:rsidR="00DA5C78" w:rsidRPr="00BC3615">
        <w:rPr>
          <w:rFonts w:cs="Arial"/>
          <w:bCs/>
          <w:szCs w:val="22"/>
        </w:rPr>
        <w:t>Switch</w:t>
      </w:r>
      <w:proofErr w:type="spellEnd"/>
      <w:r w:rsidR="00DA5C78" w:rsidRPr="00BC3615">
        <w:rPr>
          <w:rFonts w:cs="Arial"/>
          <w:bCs/>
          <w:szCs w:val="22"/>
        </w:rPr>
        <w:t xml:space="preserve"> musí mít min. jeden </w:t>
      </w:r>
      <w:proofErr w:type="spellStart"/>
      <w:r w:rsidR="00DA5C78" w:rsidRPr="00BC3615">
        <w:rPr>
          <w:rFonts w:cs="Arial"/>
          <w:bCs/>
          <w:szCs w:val="22"/>
        </w:rPr>
        <w:t>ethernetový</w:t>
      </w:r>
      <w:proofErr w:type="spellEnd"/>
      <w:r w:rsidR="00DA5C78" w:rsidRPr="00BC3615">
        <w:rPr>
          <w:rFonts w:cs="Arial"/>
          <w:bCs/>
          <w:szCs w:val="22"/>
        </w:rPr>
        <w:t xml:space="preserve"> port LAN 1 </w:t>
      </w:r>
      <w:proofErr w:type="spellStart"/>
      <w:r w:rsidR="00DA5C78" w:rsidRPr="00BC3615">
        <w:rPr>
          <w:rFonts w:cs="Arial"/>
          <w:bCs/>
          <w:szCs w:val="22"/>
        </w:rPr>
        <w:t>Gbit</w:t>
      </w:r>
      <w:proofErr w:type="spellEnd"/>
      <w:r w:rsidR="00DA5C78" w:rsidRPr="00BC3615">
        <w:rPr>
          <w:rFonts w:cs="Arial"/>
          <w:bCs/>
          <w:szCs w:val="22"/>
        </w:rPr>
        <w:t xml:space="preserve"> a 10GB optický port. Tento </w:t>
      </w:r>
      <w:proofErr w:type="spellStart"/>
      <w:r w:rsidR="00DA5C78" w:rsidRPr="00BC3615">
        <w:rPr>
          <w:rFonts w:cs="Arial"/>
          <w:bCs/>
          <w:szCs w:val="22"/>
        </w:rPr>
        <w:t>switch</w:t>
      </w:r>
      <w:proofErr w:type="spellEnd"/>
      <w:r w:rsidR="00DA5C78" w:rsidRPr="00BC3615">
        <w:rPr>
          <w:rFonts w:cs="Arial"/>
          <w:bCs/>
          <w:szCs w:val="22"/>
        </w:rPr>
        <w:t xml:space="preserve"> bude propojen s </w:t>
      </w:r>
      <w:proofErr w:type="spellStart"/>
      <w:r w:rsidR="00DA5C78" w:rsidRPr="00BC3615">
        <w:rPr>
          <w:rFonts w:cs="Arial"/>
          <w:bCs/>
          <w:szCs w:val="22"/>
        </w:rPr>
        <w:t>ethernetovým</w:t>
      </w:r>
      <w:proofErr w:type="spellEnd"/>
      <w:r w:rsidR="00DA5C78" w:rsidRPr="00BC3615">
        <w:rPr>
          <w:rFonts w:cs="Arial"/>
          <w:bCs/>
          <w:szCs w:val="22"/>
        </w:rPr>
        <w:t xml:space="preserve"> </w:t>
      </w:r>
      <w:proofErr w:type="spellStart"/>
      <w:r w:rsidR="00DA5C78" w:rsidRPr="00BC3615">
        <w:rPr>
          <w:rFonts w:cs="Arial"/>
          <w:bCs/>
          <w:szCs w:val="22"/>
        </w:rPr>
        <w:t>switchem</w:t>
      </w:r>
      <w:proofErr w:type="spellEnd"/>
      <w:r w:rsidR="00DA5C78" w:rsidRPr="00BC3615">
        <w:rPr>
          <w:rFonts w:cs="Arial"/>
          <w:bCs/>
          <w:szCs w:val="22"/>
        </w:rPr>
        <w:t xml:space="preserve"> s min. počtem 10 portů </w:t>
      </w:r>
      <w:proofErr w:type="spellStart"/>
      <w:r w:rsidR="00DA5C78" w:rsidRPr="00BC3615">
        <w:rPr>
          <w:rFonts w:cs="Arial"/>
          <w:bCs/>
          <w:szCs w:val="22"/>
        </w:rPr>
        <w:t>Gbit</w:t>
      </w:r>
      <w:proofErr w:type="spellEnd"/>
      <w:r w:rsidR="00DA5C78" w:rsidRPr="00BC3615">
        <w:rPr>
          <w:rFonts w:cs="Arial"/>
          <w:bCs/>
          <w:szCs w:val="22"/>
        </w:rPr>
        <w:t xml:space="preserve">, </w:t>
      </w:r>
      <w:proofErr w:type="spellStart"/>
      <w:r w:rsidR="00DA5C78" w:rsidRPr="00BC3615">
        <w:rPr>
          <w:rFonts w:cs="Arial"/>
          <w:bCs/>
          <w:szCs w:val="22"/>
        </w:rPr>
        <w:t>managovatelný</w:t>
      </w:r>
      <w:proofErr w:type="spellEnd"/>
      <w:r w:rsidR="00DA5C78" w:rsidRPr="00BC3615">
        <w:rPr>
          <w:rFonts w:cs="Arial"/>
          <w:bCs/>
          <w:szCs w:val="22"/>
        </w:rPr>
        <w:t xml:space="preserve">. </w:t>
      </w:r>
    </w:p>
    <w:p w:rsidR="00177320" w:rsidRPr="00BC3615" w:rsidRDefault="00177320" w:rsidP="00DC5851">
      <w:pPr>
        <w:autoSpaceDE w:val="0"/>
        <w:autoSpaceDN w:val="0"/>
        <w:adjustRightInd w:val="0"/>
        <w:jc w:val="both"/>
        <w:rPr>
          <w:rFonts w:cs="Arial"/>
          <w:bCs/>
          <w:szCs w:val="22"/>
        </w:rPr>
      </w:pPr>
    </w:p>
    <w:p w:rsidR="00DA5C78" w:rsidRPr="00BC3615" w:rsidRDefault="00DC5851" w:rsidP="00DC5851">
      <w:pPr>
        <w:autoSpaceDE w:val="0"/>
        <w:autoSpaceDN w:val="0"/>
        <w:adjustRightInd w:val="0"/>
        <w:jc w:val="both"/>
        <w:rPr>
          <w:rFonts w:cs="Arial"/>
          <w:bCs/>
          <w:szCs w:val="22"/>
        </w:rPr>
      </w:pPr>
      <w:r w:rsidRPr="00BC3615">
        <w:rPr>
          <w:rFonts w:cs="Arial"/>
          <w:bCs/>
          <w:szCs w:val="22"/>
        </w:rPr>
        <w:t>-k</w:t>
      </w:r>
      <w:r w:rsidR="00DA5C78" w:rsidRPr="00BC3615">
        <w:rPr>
          <w:rFonts w:cs="Arial"/>
          <w:bCs/>
          <w:szCs w:val="22"/>
        </w:rPr>
        <w:t>ancelář domku</w:t>
      </w:r>
      <w:r w:rsidRPr="00BC3615">
        <w:rPr>
          <w:rFonts w:cs="Arial"/>
          <w:bCs/>
          <w:szCs w:val="22"/>
        </w:rPr>
        <w:t xml:space="preserve"> -v</w:t>
      </w:r>
      <w:r w:rsidR="00DA5C78" w:rsidRPr="00BC3615">
        <w:rPr>
          <w:rFonts w:cs="Arial"/>
          <w:bCs/>
          <w:szCs w:val="22"/>
        </w:rPr>
        <w:t>šechny kabely budou ukončeny v novém datovém rozvaděči 19“.</w:t>
      </w:r>
    </w:p>
    <w:p w:rsidR="00DA5C78" w:rsidRPr="00BC3615" w:rsidRDefault="00177320" w:rsidP="00177320">
      <w:pPr>
        <w:autoSpaceDE w:val="0"/>
        <w:autoSpaceDN w:val="0"/>
        <w:adjustRightInd w:val="0"/>
        <w:jc w:val="both"/>
        <w:rPr>
          <w:rFonts w:cs="Arial"/>
          <w:bCs/>
          <w:szCs w:val="22"/>
        </w:rPr>
      </w:pPr>
      <w:r w:rsidRPr="00BC3615">
        <w:rPr>
          <w:rFonts w:cs="Arial"/>
          <w:bCs/>
          <w:szCs w:val="22"/>
        </w:rPr>
        <w:t>Vybavení rozvaděče</w:t>
      </w:r>
      <w:r w:rsidR="00DA5C78" w:rsidRPr="00BC3615">
        <w:rPr>
          <w:rFonts w:cs="Arial"/>
          <w:bCs/>
          <w:szCs w:val="22"/>
        </w:rPr>
        <w:t xml:space="preserve">:- 2x DIN lišta s držákem do rozvaděče,1U, 19“. Jedna din lišta bude osazena svorkovnicí, na které bude ukončen metalický kabel. Všechny žíly budou zapojeny a označeny proti sobě. - 1x RACK Polička- vyvazovací panel stejný počet ks jako ODF- ODF (optická vana 1-3U 19“). Optický kabel bude zakončen navařením všech vláken do </w:t>
      </w:r>
      <w:proofErr w:type="spellStart"/>
      <w:r w:rsidR="00DA5C78" w:rsidRPr="00BC3615">
        <w:rPr>
          <w:rFonts w:cs="Arial"/>
          <w:bCs/>
          <w:szCs w:val="22"/>
        </w:rPr>
        <w:t>pigtailů</w:t>
      </w:r>
      <w:proofErr w:type="spellEnd"/>
      <w:r w:rsidR="00DA5C78" w:rsidRPr="00BC3615">
        <w:rPr>
          <w:rFonts w:cs="Arial"/>
          <w:bCs/>
          <w:szCs w:val="22"/>
        </w:rPr>
        <w:t xml:space="preserve">, které pak budou zapojeny do adapterů požadovaného typu v ODF. Vlákna (dle počtu na optickém </w:t>
      </w:r>
      <w:proofErr w:type="spellStart"/>
      <w:r w:rsidR="00DA5C78" w:rsidRPr="00BC3615">
        <w:rPr>
          <w:rFonts w:cs="Arial"/>
          <w:bCs/>
          <w:szCs w:val="22"/>
        </w:rPr>
        <w:t>switchy</w:t>
      </w:r>
      <w:proofErr w:type="spellEnd"/>
      <w:r w:rsidR="00DA5C78" w:rsidRPr="00BC3615">
        <w:rPr>
          <w:rFonts w:cs="Arial"/>
          <w:bCs/>
          <w:szCs w:val="22"/>
        </w:rPr>
        <w:t xml:space="preserve">) budou pomocí propojovacích optických kabelů propojena s </w:t>
      </w:r>
      <w:proofErr w:type="spellStart"/>
      <w:r w:rsidR="00DA5C78" w:rsidRPr="00BC3615">
        <w:rPr>
          <w:rFonts w:cs="Arial"/>
          <w:bCs/>
          <w:szCs w:val="22"/>
        </w:rPr>
        <w:t>managovatelným</w:t>
      </w:r>
      <w:proofErr w:type="spellEnd"/>
      <w:r w:rsidR="00DA5C78" w:rsidRPr="00BC3615">
        <w:rPr>
          <w:rFonts w:cs="Arial"/>
          <w:bCs/>
          <w:szCs w:val="22"/>
        </w:rPr>
        <w:t xml:space="preserve"> optickým </w:t>
      </w:r>
      <w:proofErr w:type="spellStart"/>
      <w:r w:rsidR="00DA5C78" w:rsidRPr="00BC3615">
        <w:rPr>
          <w:rFonts w:cs="Arial"/>
          <w:bCs/>
          <w:szCs w:val="22"/>
        </w:rPr>
        <w:t>switchem</w:t>
      </w:r>
      <w:proofErr w:type="spellEnd"/>
      <w:r w:rsidR="00DA5C78" w:rsidRPr="00BC3615">
        <w:rPr>
          <w:rFonts w:cs="Arial"/>
          <w:bCs/>
          <w:szCs w:val="22"/>
        </w:rPr>
        <w:t xml:space="preserve"> podporující technologii SNMP s min. počtem 4 portů. </w:t>
      </w:r>
      <w:proofErr w:type="spellStart"/>
      <w:r w:rsidR="00DA5C78" w:rsidRPr="00BC3615">
        <w:rPr>
          <w:rFonts w:cs="Arial"/>
          <w:bCs/>
          <w:szCs w:val="22"/>
        </w:rPr>
        <w:t>Switch</w:t>
      </w:r>
      <w:proofErr w:type="spellEnd"/>
      <w:r w:rsidR="00DA5C78" w:rsidRPr="00BC3615">
        <w:rPr>
          <w:rFonts w:cs="Arial"/>
          <w:bCs/>
          <w:szCs w:val="22"/>
        </w:rPr>
        <w:t xml:space="preserve"> musí mít min. jeden </w:t>
      </w:r>
      <w:proofErr w:type="spellStart"/>
      <w:r w:rsidR="00DA5C78" w:rsidRPr="00BC3615">
        <w:rPr>
          <w:rFonts w:cs="Arial"/>
          <w:bCs/>
          <w:szCs w:val="22"/>
        </w:rPr>
        <w:t>ethernetový</w:t>
      </w:r>
      <w:proofErr w:type="spellEnd"/>
      <w:r w:rsidR="00DA5C78" w:rsidRPr="00BC3615">
        <w:rPr>
          <w:rFonts w:cs="Arial"/>
          <w:bCs/>
          <w:szCs w:val="22"/>
        </w:rPr>
        <w:t xml:space="preserve"> port LAN 1 </w:t>
      </w:r>
      <w:proofErr w:type="spellStart"/>
      <w:r w:rsidR="00DA5C78" w:rsidRPr="00BC3615">
        <w:rPr>
          <w:rFonts w:cs="Arial"/>
          <w:bCs/>
          <w:szCs w:val="22"/>
        </w:rPr>
        <w:t>Gbit</w:t>
      </w:r>
      <w:proofErr w:type="spellEnd"/>
      <w:r w:rsidR="00DA5C78" w:rsidRPr="00BC3615">
        <w:rPr>
          <w:rFonts w:cs="Arial"/>
          <w:bCs/>
          <w:szCs w:val="22"/>
        </w:rPr>
        <w:t xml:space="preserve"> a 10GB optický port. Tento </w:t>
      </w:r>
      <w:proofErr w:type="spellStart"/>
      <w:r w:rsidR="00DA5C78" w:rsidRPr="00BC3615">
        <w:rPr>
          <w:rFonts w:cs="Arial"/>
          <w:bCs/>
          <w:szCs w:val="22"/>
        </w:rPr>
        <w:t>switch</w:t>
      </w:r>
      <w:proofErr w:type="spellEnd"/>
      <w:r w:rsidR="00DA5C78" w:rsidRPr="00BC3615">
        <w:rPr>
          <w:rFonts w:cs="Arial"/>
          <w:bCs/>
          <w:szCs w:val="22"/>
        </w:rPr>
        <w:t xml:space="preserve"> bude propojen s </w:t>
      </w:r>
      <w:proofErr w:type="spellStart"/>
      <w:r w:rsidR="00DA5C78" w:rsidRPr="00BC3615">
        <w:rPr>
          <w:rFonts w:cs="Arial"/>
          <w:bCs/>
          <w:szCs w:val="22"/>
        </w:rPr>
        <w:t>ethernetovým</w:t>
      </w:r>
      <w:proofErr w:type="spellEnd"/>
      <w:r w:rsidR="00DA5C78" w:rsidRPr="00BC3615">
        <w:rPr>
          <w:rFonts w:cs="Arial"/>
          <w:bCs/>
          <w:szCs w:val="22"/>
        </w:rPr>
        <w:t xml:space="preserve"> </w:t>
      </w:r>
      <w:proofErr w:type="spellStart"/>
      <w:r w:rsidR="00DA5C78" w:rsidRPr="00BC3615">
        <w:rPr>
          <w:rFonts w:cs="Arial"/>
          <w:bCs/>
          <w:szCs w:val="22"/>
        </w:rPr>
        <w:t>switchem</w:t>
      </w:r>
      <w:proofErr w:type="spellEnd"/>
      <w:r w:rsidR="00DA5C78" w:rsidRPr="00BC3615">
        <w:rPr>
          <w:rFonts w:cs="Arial"/>
          <w:bCs/>
          <w:szCs w:val="22"/>
        </w:rPr>
        <w:t xml:space="preserve"> s min. počtem 10 portů </w:t>
      </w:r>
      <w:proofErr w:type="spellStart"/>
      <w:r w:rsidR="00DA5C78" w:rsidRPr="00BC3615">
        <w:rPr>
          <w:rFonts w:cs="Arial"/>
          <w:bCs/>
          <w:szCs w:val="22"/>
        </w:rPr>
        <w:t>Gbit</w:t>
      </w:r>
      <w:proofErr w:type="spellEnd"/>
      <w:r w:rsidR="00DA5C78" w:rsidRPr="00BC3615">
        <w:rPr>
          <w:rFonts w:cs="Arial"/>
          <w:bCs/>
          <w:szCs w:val="22"/>
        </w:rPr>
        <w:t xml:space="preserve">, </w:t>
      </w:r>
      <w:proofErr w:type="spellStart"/>
      <w:r w:rsidR="00DA5C78" w:rsidRPr="00BC3615">
        <w:rPr>
          <w:rFonts w:cs="Arial"/>
          <w:bCs/>
          <w:szCs w:val="22"/>
        </w:rPr>
        <w:t>managovatelný</w:t>
      </w:r>
      <w:proofErr w:type="spellEnd"/>
      <w:r w:rsidR="00DA5C78" w:rsidRPr="00BC3615">
        <w:rPr>
          <w:rFonts w:cs="Arial"/>
          <w:bCs/>
          <w:szCs w:val="22"/>
        </w:rPr>
        <w:t>.</w:t>
      </w:r>
      <w:r w:rsidR="00DA5C78" w:rsidRPr="00BC3615">
        <w:rPr>
          <w:rFonts w:cs="Arial"/>
          <w:bCs/>
          <w:szCs w:val="22"/>
        </w:rPr>
        <w:br/>
        <w:t xml:space="preserve">V racku osadit </w:t>
      </w:r>
      <w:proofErr w:type="spellStart"/>
      <w:r w:rsidR="00DA5C78" w:rsidRPr="00BC3615">
        <w:rPr>
          <w:rFonts w:cs="Arial"/>
          <w:bCs/>
          <w:szCs w:val="22"/>
        </w:rPr>
        <w:t>managovatelnou</w:t>
      </w:r>
      <w:proofErr w:type="spellEnd"/>
      <w:r w:rsidR="00DA5C78" w:rsidRPr="00BC3615">
        <w:rPr>
          <w:rFonts w:cs="Arial"/>
          <w:bCs/>
          <w:szCs w:val="22"/>
        </w:rPr>
        <w:t xml:space="preserve"> UPS 1kW.</w:t>
      </w:r>
    </w:p>
    <w:p w:rsidR="00C31D27" w:rsidRDefault="00C31D27" w:rsidP="0048473A">
      <w:pPr>
        <w:jc w:val="both"/>
        <w:rPr>
          <w:rFonts w:eastAsia="Arial CE" w:cs="Arial"/>
          <w:szCs w:val="22"/>
        </w:rPr>
      </w:pPr>
    </w:p>
    <w:p w:rsidR="00A05219" w:rsidRPr="007171E2" w:rsidRDefault="0048473A" w:rsidP="0048473A">
      <w:pPr>
        <w:jc w:val="both"/>
        <w:rPr>
          <w:rFonts w:eastAsia="Arial CE" w:cs="Arial"/>
          <w:szCs w:val="22"/>
        </w:rPr>
      </w:pPr>
      <w:r w:rsidRPr="002F5E17">
        <w:rPr>
          <w:rFonts w:eastAsia="Arial CE" w:cs="Arial"/>
          <w:szCs w:val="22"/>
        </w:rPr>
        <w:t xml:space="preserve">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w:t>
      </w:r>
      <w:r w:rsidRPr="007171E2">
        <w:rPr>
          <w:rFonts w:eastAsia="Arial CE" w:cs="Arial"/>
          <w:szCs w:val="22"/>
        </w:rPr>
        <w:t>právních předpisů</w:t>
      </w:r>
      <w:r w:rsidR="00880B92" w:rsidRPr="007171E2">
        <w:rPr>
          <w:rFonts w:eastAsia="Arial CE" w:cs="Arial"/>
          <w:szCs w:val="22"/>
        </w:rPr>
        <w:t xml:space="preserve">. </w:t>
      </w:r>
    </w:p>
    <w:p w:rsidR="007171E2" w:rsidRDefault="007171E2" w:rsidP="0048473A">
      <w:pPr>
        <w:jc w:val="both"/>
        <w:rPr>
          <w:rFonts w:eastAsia="Arial CE" w:cs="Arial"/>
          <w:szCs w:val="22"/>
        </w:rPr>
      </w:pPr>
    </w:p>
    <w:p w:rsidR="0048473A" w:rsidRDefault="00880B92" w:rsidP="0048473A">
      <w:pPr>
        <w:jc w:val="both"/>
        <w:rPr>
          <w:rFonts w:eastAsia="Arial CE" w:cs="Arial"/>
          <w:szCs w:val="22"/>
        </w:rPr>
      </w:pPr>
      <w:r>
        <w:rPr>
          <w:rFonts w:eastAsia="Arial CE" w:cs="Arial"/>
          <w:szCs w:val="22"/>
        </w:rPr>
        <w:t>Dále jsou součástí dokladové části posudky, výsledky jednání, zápisy nebo záznamy</w:t>
      </w:r>
      <w:r w:rsidR="0048473A" w:rsidRPr="002F5E17">
        <w:rPr>
          <w:rFonts w:eastAsia="Arial CE" w:cs="Arial"/>
          <w:szCs w:val="22"/>
        </w:rPr>
        <w:t xml:space="preserve"> z výrobních výborů se zástupci objednatele.</w:t>
      </w:r>
      <w:r w:rsidR="0048473A">
        <w:rPr>
          <w:rFonts w:eastAsia="Arial CE" w:cs="Arial"/>
          <w:szCs w:val="22"/>
        </w:rPr>
        <w:t xml:space="preserve"> </w:t>
      </w:r>
    </w:p>
    <w:p w:rsidR="0048473A" w:rsidRPr="0048473A" w:rsidRDefault="0048473A" w:rsidP="00B3162A">
      <w:pPr>
        <w:rPr>
          <w:rFonts w:eastAsia="Arial CE" w:cs="Arial"/>
          <w:szCs w:val="22"/>
        </w:rPr>
      </w:pPr>
    </w:p>
    <w:p w:rsidR="00A05219" w:rsidRDefault="000E66E5" w:rsidP="004601D5">
      <w:pPr>
        <w:rPr>
          <w:rFonts w:eastAsia="Arial CE" w:cs="Arial"/>
          <w:b/>
          <w:color w:val="000000"/>
          <w:szCs w:val="22"/>
          <w:highlight w:val="yellow"/>
        </w:rPr>
      </w:pPr>
      <w:r w:rsidRPr="00DC23F4">
        <w:rPr>
          <w:rFonts w:cs="Helv"/>
          <w:color w:val="000000"/>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cs="Helv"/>
          <w:color w:val="000000"/>
          <w:szCs w:val="20"/>
        </w:rPr>
        <w:br/>
      </w:r>
    </w:p>
    <w:p w:rsidR="004601D5" w:rsidRPr="004601D5" w:rsidRDefault="004601D5" w:rsidP="004601D5">
      <w:pPr>
        <w:rPr>
          <w:rFonts w:eastAsia="Arial CE" w:cs="Arial"/>
          <w:b/>
          <w:color w:val="000000"/>
          <w:szCs w:val="22"/>
          <w:highlight w:val="yellow"/>
        </w:rPr>
      </w:pPr>
    </w:p>
    <w:p w:rsidR="00A87606" w:rsidRPr="00B15711" w:rsidRDefault="00D53407" w:rsidP="00B15711">
      <w:pPr>
        <w:pStyle w:val="Nadpis1"/>
      </w:pPr>
      <w:r w:rsidRPr="00B15711">
        <w:t>Čl. II</w:t>
      </w:r>
      <w:r w:rsidR="00A87606" w:rsidRPr="00B15711">
        <w:t>.</w:t>
      </w:r>
      <w:r w:rsidR="00A87606" w:rsidRPr="00B15711">
        <w:tab/>
        <w:t>DÍLO A ZPŮSOB PROVEDENÍ DÍLA</w:t>
      </w:r>
    </w:p>
    <w:p w:rsidR="00A87606" w:rsidRPr="00A87606" w:rsidRDefault="00A87606" w:rsidP="00A87606">
      <w:pPr>
        <w:rPr>
          <w:rFonts w:eastAsia="Arial CE" w:cs="Arial"/>
          <w:b/>
          <w:color w:val="FFFFFF"/>
          <w:szCs w:val="22"/>
        </w:rPr>
      </w:pPr>
      <w:r w:rsidRPr="00A87606">
        <w:rPr>
          <w:rFonts w:eastAsia="Arial CE" w:cs="Arial"/>
          <w:b/>
          <w:color w:val="FFFFFF"/>
          <w:szCs w:val="22"/>
        </w:rPr>
        <w:t xml:space="preserve">  o územním plánování a stavebním řádu (stavební zákon)</w:t>
      </w:r>
      <w:r w:rsidRPr="00A87606">
        <w:rPr>
          <w:rFonts w:eastAsia="Arial CE" w:cs="Arial"/>
          <w:b/>
          <w:szCs w:val="22"/>
        </w:rPr>
        <w:t xml:space="preserve"> </w:t>
      </w:r>
      <w:r w:rsidRPr="00A87606">
        <w:rPr>
          <w:rFonts w:eastAsia="Arial CE" w:cs="Arial"/>
          <w:b/>
          <w:color w:val="FFFFFF"/>
          <w:szCs w:val="22"/>
        </w:rPr>
        <w:t xml:space="preserve">Zákon í a stavebním </w:t>
      </w:r>
    </w:p>
    <w:p w:rsidR="000D101E" w:rsidRPr="0048473A" w:rsidRDefault="00A87606" w:rsidP="00A87606">
      <w:pPr>
        <w:jc w:val="both"/>
        <w:rPr>
          <w:rFonts w:eastAsia="Arial CE" w:cs="Arial"/>
          <w:szCs w:val="22"/>
        </w:rPr>
      </w:pPr>
      <w:r w:rsidRPr="00A87606">
        <w:rPr>
          <w:rFonts w:eastAsia="Arial CE" w:cs="Arial"/>
          <w:szCs w:val="22"/>
        </w:rPr>
        <w:t>Zhotovitel</w:t>
      </w:r>
      <w:r w:rsidR="00171556">
        <w:rPr>
          <w:rFonts w:eastAsia="Arial CE" w:cs="Arial"/>
          <w:szCs w:val="22"/>
        </w:rPr>
        <w:t xml:space="preserve"> se</w:t>
      </w:r>
      <w:r w:rsidRPr="00A87606">
        <w:rPr>
          <w:rFonts w:eastAsia="Arial CE" w:cs="Arial"/>
          <w:szCs w:val="22"/>
        </w:rPr>
        <w:t xml:space="preserve"> zavazuje provést dílo v souladu s §</w:t>
      </w:r>
      <w:r w:rsidRPr="00097C01">
        <w:rPr>
          <w:rFonts w:eastAsia="Arial CE" w:cs="Arial"/>
          <w:szCs w:val="22"/>
        </w:rPr>
        <w:t xml:space="preserve">159 </w:t>
      </w:r>
      <w:r w:rsidR="00E735C9">
        <w:rPr>
          <w:rFonts w:eastAsia="Arial CE" w:cs="Arial"/>
          <w:szCs w:val="22"/>
        </w:rPr>
        <w:t xml:space="preserve">zákona č. 183/2006 Sb., </w:t>
      </w:r>
      <w:r w:rsidRPr="00097C01">
        <w:rPr>
          <w:rFonts w:eastAsia="Arial CE" w:cs="Arial"/>
          <w:szCs w:val="22"/>
        </w:rPr>
        <w:t>o územním plánování a sta</w:t>
      </w:r>
      <w:r w:rsidR="00E735C9">
        <w:rPr>
          <w:rFonts w:eastAsia="Arial CE" w:cs="Arial"/>
          <w:szCs w:val="22"/>
        </w:rPr>
        <w:t xml:space="preserve">vebním řádu (stavební zákon), </w:t>
      </w:r>
      <w:r w:rsidR="00171556">
        <w:rPr>
          <w:rFonts w:eastAsia="Arial CE" w:cs="Arial"/>
          <w:szCs w:val="22"/>
        </w:rPr>
        <w:t xml:space="preserve">ve znění pozdějších předpisů </w:t>
      </w:r>
      <w:r w:rsidR="00DB178B" w:rsidRPr="00097C01">
        <w:rPr>
          <w:rFonts w:eastAsia="Arial CE" w:cs="Arial"/>
          <w:szCs w:val="22"/>
        </w:rPr>
        <w:t xml:space="preserve">a to </w:t>
      </w:r>
      <w:r w:rsidRPr="00097C01">
        <w:rPr>
          <w:rFonts w:eastAsia="Arial CE" w:cs="Arial"/>
          <w:szCs w:val="22"/>
        </w:rPr>
        <w:t xml:space="preserve">s odbornou </w:t>
      </w:r>
      <w:r w:rsidRPr="00A87606">
        <w:rPr>
          <w:rFonts w:eastAsia="Arial CE" w:cs="Arial"/>
          <w:szCs w:val="22"/>
        </w:rPr>
        <w:t>péčí, v</w:t>
      </w:r>
      <w:r w:rsidR="00097C01">
        <w:rPr>
          <w:rFonts w:eastAsia="Arial CE" w:cs="Arial"/>
          <w:szCs w:val="22"/>
        </w:rPr>
        <w:t> </w:t>
      </w:r>
      <w:r w:rsidRPr="00A87606">
        <w:rPr>
          <w:rFonts w:eastAsia="Arial CE" w:cs="Arial"/>
          <w:szCs w:val="22"/>
        </w:rPr>
        <w:t xml:space="preserve">rozsahu a kvalitě podle této smlouvy a v termínu plnění, jak je definováno níže. </w:t>
      </w:r>
    </w:p>
    <w:p w:rsidR="00FE6EEC" w:rsidRDefault="00FE6EEC" w:rsidP="00A87606">
      <w:pPr>
        <w:jc w:val="both"/>
        <w:rPr>
          <w:rFonts w:eastAsia="Arial CE" w:cs="Arial"/>
          <w:szCs w:val="22"/>
        </w:rPr>
      </w:pPr>
    </w:p>
    <w:p w:rsidR="00F1715A" w:rsidRDefault="00A87606" w:rsidP="00F1715A">
      <w:pPr>
        <w:jc w:val="both"/>
        <w:rPr>
          <w:rFonts w:eastAsia="Arial CE" w:cs="Arial"/>
          <w:szCs w:val="22"/>
        </w:rPr>
      </w:pPr>
      <w:r w:rsidRPr="00A87606">
        <w:rPr>
          <w:rFonts w:eastAsia="Arial CE" w:cs="Arial"/>
          <w:szCs w:val="22"/>
        </w:rPr>
        <w:t>Projektová dokumentace bude zpraco</w:t>
      </w:r>
      <w:r w:rsidR="00E735C9">
        <w:rPr>
          <w:rFonts w:eastAsia="Arial CE" w:cs="Arial"/>
          <w:szCs w:val="22"/>
        </w:rPr>
        <w:t xml:space="preserve">vána v souladu s vyhláškou č. </w:t>
      </w:r>
      <w:r w:rsidRPr="00A87606">
        <w:rPr>
          <w:rFonts w:eastAsia="Arial CE" w:cs="Arial"/>
          <w:szCs w:val="22"/>
        </w:rPr>
        <w:t>499/2006 Sb., o dokumentaci staveb</w:t>
      </w:r>
      <w:r w:rsidR="00B14573">
        <w:rPr>
          <w:rFonts w:eastAsia="Arial CE" w:cs="Arial"/>
          <w:szCs w:val="22"/>
        </w:rPr>
        <w:t>,</w:t>
      </w:r>
      <w:r w:rsidR="00E735C9">
        <w:rPr>
          <w:rFonts w:eastAsia="Arial CE" w:cs="Arial"/>
          <w:szCs w:val="22"/>
        </w:rPr>
        <w:t xml:space="preserve"> ve znění vyhlášky č. </w:t>
      </w:r>
      <w:r w:rsidR="00B14573">
        <w:rPr>
          <w:rFonts w:eastAsia="Arial CE" w:cs="Arial"/>
          <w:szCs w:val="22"/>
        </w:rPr>
        <w:t>405/2017</w:t>
      </w:r>
      <w:r w:rsidR="00E735C9">
        <w:rPr>
          <w:rFonts w:eastAsia="Arial CE" w:cs="Arial"/>
          <w:szCs w:val="22"/>
        </w:rPr>
        <w:t xml:space="preserve"> Sb., a </w:t>
      </w:r>
      <w:r w:rsidR="00F1715A">
        <w:rPr>
          <w:rFonts w:eastAsia="Arial CE" w:cs="Arial"/>
          <w:szCs w:val="22"/>
        </w:rPr>
        <w:t>vyhláškou</w:t>
      </w:r>
      <w:r w:rsidR="00E735C9">
        <w:rPr>
          <w:rFonts w:eastAsia="Arial CE" w:cs="Arial"/>
          <w:szCs w:val="22"/>
        </w:rPr>
        <w:t xml:space="preserve"> č. 169/2016 Sb., </w:t>
      </w:r>
      <w:r w:rsidR="00F1715A">
        <w:rPr>
          <w:rFonts w:eastAsia="Arial CE" w:cs="Arial"/>
          <w:szCs w:val="22"/>
        </w:rPr>
        <w:t xml:space="preserve">o stanovení rozsahu dokumentace veřejné zakázky na stavební práce a soupisu stavebních prací, dodávek a služeb s výkazem výměr, </w:t>
      </w:r>
      <w:r w:rsidR="00B14573">
        <w:rPr>
          <w:rFonts w:eastAsia="Arial CE" w:cs="Arial"/>
          <w:szCs w:val="22"/>
        </w:rPr>
        <w:t>ve znění vyhlášky č. 405/2017 Sb.</w:t>
      </w:r>
      <w:r w:rsidR="00F1715A">
        <w:rPr>
          <w:rFonts w:eastAsia="Arial CE" w:cs="Arial"/>
          <w:szCs w:val="22"/>
        </w:rPr>
        <w:t xml:space="preserve"> </w:t>
      </w:r>
    </w:p>
    <w:p w:rsidR="00A87606" w:rsidRPr="00A87606" w:rsidRDefault="00A87606" w:rsidP="00F1715A">
      <w:pPr>
        <w:jc w:val="both"/>
        <w:rPr>
          <w:rFonts w:eastAsia="Arial CE" w:cs="Arial"/>
          <w:color w:val="000000"/>
          <w:szCs w:val="22"/>
        </w:rPr>
      </w:pPr>
    </w:p>
    <w:p w:rsidR="00861A4D" w:rsidRDefault="00B80F9A" w:rsidP="00A87606">
      <w:pPr>
        <w:jc w:val="both"/>
        <w:rPr>
          <w:rFonts w:eastAsia="Arial CE" w:cs="Arial"/>
          <w:szCs w:val="22"/>
        </w:rPr>
      </w:pPr>
      <w:r w:rsidRPr="00F770AD">
        <w:rPr>
          <w:rFonts w:eastAsia="Arial CE" w:cs="Arial"/>
          <w:szCs w:val="22"/>
        </w:rPr>
        <w:t>Předmětem této smlouvy nejsou projektov</w:t>
      </w:r>
      <w:r w:rsidRPr="000D101E">
        <w:rPr>
          <w:rFonts w:eastAsia="Arial CE" w:cs="Arial"/>
          <w:szCs w:val="22"/>
        </w:rPr>
        <w:t>é práce spadající do tzv. dodavatelské dokumentace (např. podrobné výkresy a tabulky výztuže, dílenská dokumentace prefabrikovaných dílců apod.).</w:t>
      </w:r>
      <w:r w:rsidR="00861A4D">
        <w:rPr>
          <w:rFonts w:eastAsia="Arial CE" w:cs="Arial"/>
          <w:szCs w:val="22"/>
        </w:rPr>
        <w:t xml:space="preserve"> </w:t>
      </w:r>
    </w:p>
    <w:p w:rsidR="00861A4D" w:rsidRDefault="00861A4D" w:rsidP="00A87606">
      <w:pPr>
        <w:jc w:val="both"/>
        <w:rPr>
          <w:rFonts w:eastAsia="Arial CE" w:cs="Arial"/>
          <w:szCs w:val="22"/>
        </w:rPr>
      </w:pPr>
    </w:p>
    <w:p w:rsidR="006C3782" w:rsidRPr="00F1715A" w:rsidRDefault="00F1715A" w:rsidP="006C3782">
      <w:pPr>
        <w:jc w:val="both"/>
        <w:rPr>
          <w:rFonts w:eastAsia="Arial CE" w:cs="Arial"/>
          <w:szCs w:val="22"/>
        </w:rPr>
      </w:pPr>
      <w:r w:rsidRPr="000D101E">
        <w:rPr>
          <w:rFonts w:eastAsia="Arial CE" w:cs="Arial"/>
          <w:szCs w:val="22"/>
        </w:rPr>
        <w:t>Kompletní projektová d</w:t>
      </w:r>
      <w:r w:rsidR="00A87606" w:rsidRPr="000D101E">
        <w:rPr>
          <w:rFonts w:eastAsia="Arial CE" w:cs="Arial"/>
          <w:szCs w:val="22"/>
        </w:rPr>
        <w:t>okumentace bude předána</w:t>
      </w:r>
      <w:r w:rsidR="00A87606" w:rsidRPr="000D101E">
        <w:rPr>
          <w:rFonts w:eastAsia="Arial CE" w:cs="Arial"/>
          <w:color w:val="FF0000"/>
          <w:szCs w:val="22"/>
        </w:rPr>
        <w:t xml:space="preserve"> </w:t>
      </w:r>
      <w:r w:rsidRPr="000D101E">
        <w:rPr>
          <w:rFonts w:eastAsia="Arial CE" w:cs="Arial"/>
          <w:szCs w:val="22"/>
        </w:rPr>
        <w:t>celkem</w:t>
      </w:r>
      <w:r w:rsidRPr="000D101E">
        <w:rPr>
          <w:rFonts w:eastAsia="Arial CE" w:cs="Arial"/>
          <w:color w:val="FF0000"/>
          <w:szCs w:val="22"/>
        </w:rPr>
        <w:t xml:space="preserve"> </w:t>
      </w:r>
      <w:r w:rsidRPr="000D101E">
        <w:rPr>
          <w:rFonts w:eastAsia="Arial CE" w:cs="Arial"/>
          <w:szCs w:val="22"/>
        </w:rPr>
        <w:t xml:space="preserve">v počtu 6x </w:t>
      </w:r>
      <w:proofErr w:type="spellStart"/>
      <w:r w:rsidRPr="000D101E">
        <w:rPr>
          <w:rFonts w:eastAsia="Arial CE" w:cs="Arial"/>
          <w:szCs w:val="22"/>
        </w:rPr>
        <w:t>paré</w:t>
      </w:r>
      <w:proofErr w:type="spellEnd"/>
      <w:r w:rsidRPr="000D101E">
        <w:rPr>
          <w:rFonts w:eastAsia="Arial CE" w:cs="Arial"/>
          <w:szCs w:val="22"/>
        </w:rPr>
        <w:t xml:space="preserve"> tištěné +</w:t>
      </w:r>
      <w:r w:rsidR="006C3782" w:rsidRPr="000D101E">
        <w:rPr>
          <w:rFonts w:eastAsia="Arial CE" w:cs="Arial"/>
          <w:szCs w:val="22"/>
        </w:rPr>
        <w:t xml:space="preserve"> 2</w:t>
      </w:r>
      <w:r w:rsidR="007E6E13" w:rsidRPr="000D101E">
        <w:rPr>
          <w:rFonts w:eastAsia="Arial CE" w:cs="Arial"/>
          <w:szCs w:val="22"/>
        </w:rPr>
        <w:t>x na elektronickém nosiči dat, a to 1x ve formátu (</w:t>
      </w:r>
      <w:r w:rsidR="00BC099A" w:rsidRPr="000D101E">
        <w:rPr>
          <w:rFonts w:eastAsia="Arial CE" w:cs="Arial"/>
          <w:szCs w:val="22"/>
        </w:rPr>
        <w:t>_</w:t>
      </w:r>
      <w:r w:rsidR="007E6E13" w:rsidRPr="000D101E">
        <w:rPr>
          <w:rFonts w:eastAsia="Arial CE" w:cs="Arial"/>
          <w:szCs w:val="22"/>
        </w:rPr>
        <w:t>.</w:t>
      </w:r>
      <w:proofErr w:type="spellStart"/>
      <w:r w:rsidR="007E6E13" w:rsidRPr="000D101E">
        <w:rPr>
          <w:rFonts w:eastAsia="Arial CE" w:cs="Arial"/>
          <w:szCs w:val="22"/>
        </w:rPr>
        <w:t>pdf</w:t>
      </w:r>
      <w:proofErr w:type="spellEnd"/>
      <w:r w:rsidR="007E6E13" w:rsidRPr="000D101E">
        <w:rPr>
          <w:rFonts w:eastAsia="Arial CE" w:cs="Arial"/>
          <w:szCs w:val="22"/>
        </w:rPr>
        <w:t>)</w:t>
      </w:r>
      <w:r w:rsidR="00047795">
        <w:rPr>
          <w:rFonts w:eastAsia="Arial CE" w:cs="Arial"/>
          <w:szCs w:val="22"/>
        </w:rPr>
        <w:t xml:space="preserve">, </w:t>
      </w:r>
      <w:r w:rsidR="006C3782" w:rsidRPr="000D101E">
        <w:rPr>
          <w:rFonts w:eastAsia="Arial CE" w:cs="Arial"/>
          <w:szCs w:val="22"/>
        </w:rPr>
        <w:t>a 1x v editovatelných formátech pro potřeby objednatele (_.doc, _.</w:t>
      </w:r>
      <w:proofErr w:type="spellStart"/>
      <w:r w:rsidR="006C3782" w:rsidRPr="000D101E">
        <w:rPr>
          <w:rFonts w:eastAsia="Arial CE" w:cs="Arial"/>
          <w:szCs w:val="22"/>
        </w:rPr>
        <w:t>docx</w:t>
      </w:r>
      <w:proofErr w:type="spellEnd"/>
      <w:r w:rsidR="006C3782" w:rsidRPr="000D101E">
        <w:rPr>
          <w:rFonts w:eastAsia="Arial CE" w:cs="Arial"/>
          <w:szCs w:val="22"/>
        </w:rPr>
        <w:t>, _.</w:t>
      </w:r>
      <w:proofErr w:type="spellStart"/>
      <w:r w:rsidR="006C3782" w:rsidRPr="000D101E">
        <w:rPr>
          <w:rFonts w:eastAsia="Arial CE" w:cs="Arial"/>
          <w:szCs w:val="22"/>
        </w:rPr>
        <w:t>xls</w:t>
      </w:r>
      <w:proofErr w:type="spellEnd"/>
      <w:r w:rsidR="006C3782" w:rsidRPr="000D101E">
        <w:rPr>
          <w:rFonts w:eastAsia="Arial CE" w:cs="Arial"/>
          <w:szCs w:val="22"/>
        </w:rPr>
        <w:t>, _.</w:t>
      </w:r>
      <w:proofErr w:type="spellStart"/>
      <w:r w:rsidR="006C3782" w:rsidRPr="000D101E">
        <w:rPr>
          <w:rFonts w:eastAsia="Arial CE" w:cs="Arial"/>
          <w:szCs w:val="22"/>
        </w:rPr>
        <w:t>xlsx</w:t>
      </w:r>
      <w:proofErr w:type="spellEnd"/>
      <w:r w:rsidR="006C3782" w:rsidRPr="000D101E">
        <w:rPr>
          <w:rFonts w:eastAsia="Arial CE" w:cs="Arial"/>
          <w:szCs w:val="22"/>
        </w:rPr>
        <w:t>, _.</w:t>
      </w:r>
      <w:proofErr w:type="spellStart"/>
      <w:r w:rsidR="006C3782" w:rsidRPr="000D101E">
        <w:rPr>
          <w:rFonts w:eastAsia="Arial CE" w:cs="Arial"/>
          <w:szCs w:val="22"/>
        </w:rPr>
        <w:t>dwg</w:t>
      </w:r>
      <w:proofErr w:type="spellEnd"/>
      <w:r w:rsidR="006C3782" w:rsidRPr="000D101E">
        <w:rPr>
          <w:rFonts w:eastAsia="Arial CE" w:cs="Arial"/>
          <w:szCs w:val="22"/>
        </w:rPr>
        <w:t xml:space="preserve"> a dalších), výkresy budou v souřadnicovém systému S-JTSK.</w:t>
      </w:r>
      <w:r w:rsidR="006C3782" w:rsidRPr="00F1715A">
        <w:rPr>
          <w:rFonts w:eastAsia="Arial CE" w:cs="Arial"/>
          <w:szCs w:val="22"/>
        </w:rPr>
        <w:t xml:space="preserve"> </w:t>
      </w:r>
    </w:p>
    <w:p w:rsidR="00A87606" w:rsidRPr="00A87606" w:rsidRDefault="00A87606" w:rsidP="006B2A53">
      <w:pPr>
        <w:jc w:val="both"/>
        <w:rPr>
          <w:rFonts w:eastAsia="Arial CE" w:cs="Arial"/>
          <w:b/>
          <w:szCs w:val="22"/>
        </w:rPr>
      </w:pPr>
    </w:p>
    <w:p w:rsidR="00A87606" w:rsidRPr="006B2A53" w:rsidRDefault="006B2A53" w:rsidP="00A87606">
      <w:pPr>
        <w:jc w:val="both"/>
        <w:rPr>
          <w:rFonts w:eastAsia="Arial CE" w:cs="Arial"/>
          <w:b/>
          <w:szCs w:val="22"/>
        </w:rPr>
      </w:pPr>
      <w:r w:rsidRPr="006B2A53">
        <w:rPr>
          <w:rFonts w:eastAsia="Arial CE" w:cs="Arial"/>
          <w:b/>
          <w:szCs w:val="22"/>
        </w:rPr>
        <w:t xml:space="preserve">Průběh </w:t>
      </w:r>
      <w:r w:rsidR="00A87606" w:rsidRPr="006B2A53">
        <w:rPr>
          <w:rFonts w:eastAsia="Arial CE" w:cs="Arial"/>
          <w:b/>
          <w:szCs w:val="22"/>
        </w:rPr>
        <w:t xml:space="preserve">prací </w:t>
      </w:r>
    </w:p>
    <w:p w:rsidR="005623EC" w:rsidRDefault="00A87606" w:rsidP="00EB7EEF">
      <w:pPr>
        <w:jc w:val="both"/>
        <w:rPr>
          <w:rFonts w:eastAsia="Arial CE" w:cs="Arial"/>
          <w:szCs w:val="22"/>
        </w:rPr>
      </w:pPr>
      <w:r w:rsidRPr="00A87606">
        <w:rPr>
          <w:rFonts w:eastAsia="Arial CE" w:cs="Arial"/>
          <w:szCs w:val="22"/>
        </w:rPr>
        <w:t>Zhotovitel bude v pr</w:t>
      </w:r>
      <w:r w:rsidR="002536D0">
        <w:rPr>
          <w:rFonts w:eastAsia="Arial CE" w:cs="Arial"/>
          <w:szCs w:val="22"/>
        </w:rPr>
        <w:t>ůběhu plnění díla organizovat výrobní výbory</w:t>
      </w:r>
      <w:r w:rsidRPr="00A87606">
        <w:rPr>
          <w:rFonts w:eastAsia="Arial CE" w:cs="Arial"/>
          <w:szCs w:val="22"/>
        </w:rPr>
        <w:t xml:space="preserve">, a to </w:t>
      </w:r>
      <w:r w:rsidR="00142A57">
        <w:rPr>
          <w:rFonts w:eastAsia="Arial CE" w:cs="Arial"/>
          <w:szCs w:val="22"/>
        </w:rPr>
        <w:t>v</w:t>
      </w:r>
      <w:r w:rsidR="00755364">
        <w:rPr>
          <w:rFonts w:eastAsia="Arial CE" w:cs="Arial"/>
          <w:szCs w:val="22"/>
        </w:rPr>
        <w:t xml:space="preserve">ždy minimálně 2 výrobní výbory (vstupní a závěrečný VV). </w:t>
      </w:r>
      <w:r w:rsidRPr="00A87606">
        <w:rPr>
          <w:rFonts w:eastAsia="Arial CE" w:cs="Arial"/>
          <w:szCs w:val="22"/>
        </w:rPr>
        <w:t>Ze všech výrobních výborů bude zhoto</w:t>
      </w:r>
      <w:r w:rsidR="002B2647">
        <w:rPr>
          <w:rFonts w:eastAsia="Arial CE" w:cs="Arial"/>
          <w:szCs w:val="22"/>
        </w:rPr>
        <w:t xml:space="preserve">vovat písemný zápis, který bude </w:t>
      </w:r>
      <w:r w:rsidRPr="00A87606">
        <w:rPr>
          <w:rFonts w:eastAsia="Arial CE" w:cs="Arial"/>
          <w:szCs w:val="22"/>
        </w:rPr>
        <w:t>odsouhlasen účastníky VV.</w:t>
      </w:r>
    </w:p>
    <w:p w:rsidR="000C5921" w:rsidRPr="005623EC" w:rsidRDefault="006B2A53" w:rsidP="00A87606">
      <w:pPr>
        <w:jc w:val="both"/>
        <w:rPr>
          <w:rFonts w:eastAsia="Arial CE" w:cs="Arial"/>
          <w:strike/>
          <w:color w:val="FF0000"/>
          <w:szCs w:val="22"/>
        </w:rPr>
      </w:pPr>
      <w:r>
        <w:rPr>
          <w:rFonts w:eastAsia="Arial CE" w:cs="Arial"/>
          <w:szCs w:val="22"/>
        </w:rPr>
        <w:t xml:space="preserve"> </w:t>
      </w:r>
    </w:p>
    <w:p w:rsidR="00C92B2F" w:rsidRDefault="00C92B2F" w:rsidP="00C92B2F">
      <w:pPr>
        <w:widowControl w:val="0"/>
        <w:jc w:val="both"/>
        <w:rPr>
          <w:rFonts w:ascii="Arial CE" w:hAnsi="Arial CE" w:cs="Arial"/>
          <w:szCs w:val="22"/>
        </w:rPr>
      </w:pPr>
      <w:r w:rsidRPr="001D7A19">
        <w:rPr>
          <w:rFonts w:ascii="Arial CE" w:hAnsi="Arial CE" w:cs="Arial"/>
          <w:szCs w:val="22"/>
        </w:rPr>
        <w:t>První VV</w:t>
      </w:r>
      <w:r>
        <w:rPr>
          <w:rFonts w:ascii="Arial CE" w:hAnsi="Arial CE" w:cs="Arial"/>
          <w:szCs w:val="22"/>
        </w:rPr>
        <w:t xml:space="preserve"> bude svolán nejpozději </w:t>
      </w:r>
      <w:r w:rsidRPr="00C92B2F">
        <w:rPr>
          <w:rFonts w:ascii="Arial CE" w:hAnsi="Arial CE" w:cs="Arial"/>
          <w:szCs w:val="22"/>
        </w:rPr>
        <w:t>do 14 týdnů</w:t>
      </w:r>
      <w:r w:rsidRPr="00BE6EF2">
        <w:rPr>
          <w:rFonts w:ascii="Arial CE" w:hAnsi="Arial CE" w:cs="Arial"/>
          <w:szCs w:val="22"/>
        </w:rPr>
        <w:t xml:space="preserve"> </w:t>
      </w:r>
      <w:r w:rsidR="00917673">
        <w:rPr>
          <w:rFonts w:ascii="Arial CE" w:hAnsi="Arial CE" w:cs="Arial"/>
          <w:szCs w:val="22"/>
        </w:rPr>
        <w:t>po nabytí platnosti</w:t>
      </w:r>
      <w:r w:rsidRPr="001D7A19">
        <w:rPr>
          <w:rFonts w:ascii="Arial CE" w:hAnsi="Arial CE" w:cs="Arial"/>
          <w:szCs w:val="22"/>
        </w:rPr>
        <w:t xml:space="preserve"> smlouvy o dílo. Na tomto VV </w:t>
      </w:r>
      <w:r>
        <w:rPr>
          <w:rFonts w:ascii="Arial CE" w:hAnsi="Arial CE" w:cs="Arial"/>
          <w:szCs w:val="22"/>
        </w:rPr>
        <w:t>zhotovitel</w:t>
      </w:r>
      <w:r w:rsidRPr="001D7A19">
        <w:rPr>
          <w:rFonts w:ascii="Arial CE" w:hAnsi="Arial CE" w:cs="Arial"/>
          <w:szCs w:val="22"/>
        </w:rPr>
        <w:t xml:space="preserve"> předloží návrh koncepčního řešení stavby na základě </w:t>
      </w:r>
      <w:r w:rsidR="00C243C4">
        <w:rPr>
          <w:rFonts w:ascii="Arial CE" w:hAnsi="Arial CE" w:cs="Arial"/>
          <w:szCs w:val="22"/>
        </w:rPr>
        <w:t xml:space="preserve">mapových </w:t>
      </w:r>
      <w:proofErr w:type="gramStart"/>
      <w:r w:rsidR="00C243C4">
        <w:rPr>
          <w:rFonts w:ascii="Arial CE" w:hAnsi="Arial CE" w:cs="Arial"/>
          <w:szCs w:val="22"/>
        </w:rPr>
        <w:t xml:space="preserve">podkladů  </w:t>
      </w:r>
      <w:r w:rsidRPr="001D7A19">
        <w:rPr>
          <w:rFonts w:ascii="Arial CE" w:hAnsi="Arial CE" w:cs="Arial"/>
          <w:szCs w:val="22"/>
        </w:rPr>
        <w:t>zájmové</w:t>
      </w:r>
      <w:proofErr w:type="gramEnd"/>
      <w:r w:rsidRPr="001D7A19">
        <w:rPr>
          <w:rFonts w:ascii="Arial CE" w:hAnsi="Arial CE" w:cs="Arial"/>
          <w:szCs w:val="22"/>
        </w:rPr>
        <w:t xml:space="preserve"> lokality</w:t>
      </w:r>
      <w:r w:rsidRPr="005C7362">
        <w:rPr>
          <w:rFonts w:ascii="Arial CE" w:hAnsi="Arial CE" w:cs="Arial"/>
          <w:szCs w:val="22"/>
        </w:rPr>
        <w:t xml:space="preserve"> </w:t>
      </w:r>
      <w:r>
        <w:rPr>
          <w:rFonts w:ascii="Arial CE" w:hAnsi="Arial CE" w:cs="Arial"/>
          <w:szCs w:val="22"/>
        </w:rPr>
        <w:t>na podkladu katastrální mapy</w:t>
      </w:r>
      <w:r w:rsidR="00E63E1E">
        <w:rPr>
          <w:rFonts w:ascii="Arial CE" w:hAnsi="Arial CE" w:cs="Arial"/>
          <w:szCs w:val="22"/>
        </w:rPr>
        <w:t>.</w:t>
      </w:r>
      <w:r>
        <w:rPr>
          <w:rFonts w:ascii="Arial CE" w:hAnsi="Arial CE" w:cs="Arial"/>
          <w:szCs w:val="22"/>
        </w:rPr>
        <w:t xml:space="preserve"> </w:t>
      </w:r>
      <w:r w:rsidRPr="001D7A19">
        <w:rPr>
          <w:rFonts w:ascii="Arial CE" w:hAnsi="Arial CE" w:cs="Arial"/>
          <w:szCs w:val="22"/>
        </w:rPr>
        <w:t xml:space="preserve">Na dalším VV </w:t>
      </w:r>
      <w:r>
        <w:rPr>
          <w:rFonts w:ascii="Arial CE" w:hAnsi="Arial CE" w:cs="Arial"/>
          <w:szCs w:val="22"/>
        </w:rPr>
        <w:t>zhotovitel</w:t>
      </w:r>
      <w:r w:rsidRPr="001D7A19">
        <w:rPr>
          <w:rFonts w:ascii="Arial CE" w:hAnsi="Arial CE" w:cs="Arial"/>
          <w:szCs w:val="22"/>
        </w:rPr>
        <w:t xml:space="preserve"> předloží návrh technického řešení </w:t>
      </w:r>
      <w:r>
        <w:rPr>
          <w:rFonts w:ascii="Arial CE" w:hAnsi="Arial CE" w:cs="Arial"/>
          <w:szCs w:val="22"/>
        </w:rPr>
        <w:t>k</w:t>
      </w:r>
      <w:r w:rsidR="00917673">
        <w:rPr>
          <w:rFonts w:ascii="Arial CE" w:hAnsi="Arial CE" w:cs="Arial"/>
          <w:szCs w:val="22"/>
        </w:rPr>
        <w:t xml:space="preserve"> jeho </w:t>
      </w:r>
      <w:r>
        <w:rPr>
          <w:rFonts w:ascii="Arial CE" w:hAnsi="Arial CE" w:cs="Arial"/>
          <w:szCs w:val="22"/>
        </w:rPr>
        <w:t xml:space="preserve">odsouhlasení objednatelem </w:t>
      </w:r>
      <w:r w:rsidRPr="001D7A19">
        <w:rPr>
          <w:rFonts w:ascii="Arial CE" w:hAnsi="Arial CE" w:cs="Arial"/>
          <w:szCs w:val="22"/>
        </w:rPr>
        <w:t xml:space="preserve">na základě vyjádření a zjištění z obdržených </w:t>
      </w:r>
      <w:r>
        <w:rPr>
          <w:rFonts w:ascii="Arial CE" w:hAnsi="Arial CE" w:cs="Arial"/>
          <w:szCs w:val="22"/>
        </w:rPr>
        <w:t xml:space="preserve">dokladů, posudků či </w:t>
      </w:r>
      <w:r w:rsidRPr="00BE6EF2">
        <w:rPr>
          <w:rFonts w:ascii="Arial CE" w:hAnsi="Arial CE" w:cs="Arial"/>
          <w:szCs w:val="22"/>
        </w:rPr>
        <w:t>stanovisek</w:t>
      </w:r>
      <w:r>
        <w:rPr>
          <w:rFonts w:ascii="Arial CE" w:hAnsi="Arial CE" w:cs="Arial"/>
          <w:szCs w:val="22"/>
        </w:rPr>
        <w:t>.</w:t>
      </w:r>
    </w:p>
    <w:p w:rsidR="00C92B2F" w:rsidRPr="001D7A19" w:rsidRDefault="00C92B2F" w:rsidP="00C92B2F">
      <w:pPr>
        <w:widowControl w:val="0"/>
        <w:jc w:val="both"/>
        <w:rPr>
          <w:rFonts w:ascii="Arial CE" w:hAnsi="Arial CE" w:cs="Arial"/>
          <w:szCs w:val="22"/>
        </w:rPr>
      </w:pPr>
    </w:p>
    <w:p w:rsidR="00C92B2F" w:rsidRDefault="00C92B2F" w:rsidP="00C92B2F">
      <w:pPr>
        <w:widowControl w:val="0"/>
        <w:jc w:val="both"/>
        <w:rPr>
          <w:rFonts w:ascii="Arial CE" w:hAnsi="Arial CE" w:cs="Arial"/>
          <w:szCs w:val="22"/>
        </w:rPr>
      </w:pPr>
      <w:r w:rsidRPr="001D7A19">
        <w:rPr>
          <w:rFonts w:ascii="Arial CE" w:hAnsi="Arial CE" w:cs="Arial"/>
          <w:szCs w:val="22"/>
        </w:rPr>
        <w:t xml:space="preserve">Na VV budou výsledky prezentovány pokud možno elektronicky, doplňující podklady budou předkládány v tištěné podobě. V případě požadavku objednatele je </w:t>
      </w:r>
      <w:r>
        <w:rPr>
          <w:rFonts w:ascii="Arial CE" w:hAnsi="Arial CE" w:cs="Arial"/>
          <w:szCs w:val="22"/>
        </w:rPr>
        <w:t>zhotovitel</w:t>
      </w:r>
      <w:r w:rsidRPr="001D7A19">
        <w:rPr>
          <w:rFonts w:ascii="Arial CE" w:hAnsi="Arial CE" w:cs="Arial"/>
          <w:szCs w:val="22"/>
        </w:rPr>
        <w:t xml:space="preserve"> povinen zorganizovat další VV. Takovýto VV </w:t>
      </w:r>
      <w:r>
        <w:rPr>
          <w:rFonts w:ascii="Arial CE" w:hAnsi="Arial CE" w:cs="Arial"/>
          <w:szCs w:val="22"/>
        </w:rPr>
        <w:t>zhotovitel</w:t>
      </w:r>
      <w:r w:rsidRPr="001D7A19">
        <w:rPr>
          <w:rFonts w:ascii="Arial CE" w:hAnsi="Arial CE" w:cs="Arial"/>
          <w:szCs w:val="22"/>
        </w:rPr>
        <w:t xml:space="preserve"> zorganizuje nejpozději do 7</w:t>
      </w:r>
      <w:r w:rsidRPr="001D7A19">
        <w:rPr>
          <w:rFonts w:ascii="Arial CE" w:hAnsi="Arial CE" w:cs="Arial"/>
          <w:color w:val="FF0000"/>
          <w:szCs w:val="22"/>
        </w:rPr>
        <w:t xml:space="preserve"> </w:t>
      </w:r>
      <w:r w:rsidRPr="001D7A19">
        <w:rPr>
          <w:rFonts w:ascii="Arial CE" w:hAnsi="Arial CE" w:cs="Arial"/>
          <w:szCs w:val="22"/>
        </w:rPr>
        <w:t>kalendářních dnů od výzvy MPR.</w:t>
      </w:r>
      <w:r>
        <w:rPr>
          <w:rFonts w:ascii="Arial CE" w:hAnsi="Arial CE" w:cs="Arial"/>
          <w:szCs w:val="22"/>
        </w:rPr>
        <w:t xml:space="preserve"> </w:t>
      </w:r>
    </w:p>
    <w:p w:rsidR="00C92B2F" w:rsidRDefault="00C92B2F" w:rsidP="00C92B2F">
      <w:pPr>
        <w:widowControl w:val="0"/>
        <w:jc w:val="both"/>
        <w:rPr>
          <w:rFonts w:ascii="Arial CE" w:hAnsi="Arial CE" w:cs="Arial"/>
          <w:szCs w:val="22"/>
        </w:rPr>
      </w:pPr>
    </w:p>
    <w:p w:rsidR="00C92B2F" w:rsidRPr="001D7A19" w:rsidRDefault="00C92B2F" w:rsidP="00C92B2F">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w:t>
      </w:r>
      <w:r>
        <w:rPr>
          <w:rFonts w:ascii="Arial CE" w:hAnsi="Arial CE" w:cs="Arial"/>
          <w:szCs w:val="22"/>
        </w:rPr>
        <w:t>nejpozději 10</w:t>
      </w:r>
      <w:r w:rsidRPr="001D7A19">
        <w:rPr>
          <w:rFonts w:ascii="Arial CE" w:hAnsi="Arial CE" w:cs="Arial"/>
          <w:szCs w:val="22"/>
        </w:rPr>
        <w:t xml:space="preserve"> kalendářníc</w:t>
      </w:r>
      <w:r>
        <w:rPr>
          <w:rFonts w:ascii="Arial CE" w:hAnsi="Arial CE" w:cs="Arial"/>
          <w:szCs w:val="22"/>
        </w:rPr>
        <w:t>h dnů před konáním závěrečného</w:t>
      </w:r>
      <w:r w:rsidRPr="001D7A19">
        <w:rPr>
          <w:rFonts w:ascii="Arial CE" w:hAnsi="Arial CE" w:cs="Arial"/>
          <w:szCs w:val="22"/>
        </w:rPr>
        <w:t xml:space="preserve"> VV předloží MPR:</w:t>
      </w:r>
    </w:p>
    <w:p w:rsidR="00C92B2F" w:rsidRPr="006E033D" w:rsidRDefault="00C92B2F" w:rsidP="00C92B2F">
      <w:pPr>
        <w:pStyle w:val="Odstavecseseznamem"/>
        <w:widowControl w:val="0"/>
        <w:numPr>
          <w:ilvl w:val="0"/>
          <w:numId w:val="16"/>
        </w:numPr>
        <w:ind w:left="284" w:hanging="284"/>
        <w:jc w:val="both"/>
        <w:rPr>
          <w:rFonts w:ascii="Arial CE" w:hAnsi="Arial CE" w:cs="Arial"/>
          <w:szCs w:val="22"/>
        </w:rPr>
      </w:pPr>
      <w:r w:rsidRPr="006E033D">
        <w:rPr>
          <w:rFonts w:ascii="Arial CE" w:hAnsi="Arial CE" w:cs="Arial"/>
          <w:szCs w:val="22"/>
        </w:rPr>
        <w:t xml:space="preserve">2x pracovní </w:t>
      </w:r>
      <w:r>
        <w:rPr>
          <w:rFonts w:ascii="Arial CE" w:hAnsi="Arial CE" w:cs="Arial"/>
          <w:szCs w:val="22"/>
        </w:rPr>
        <w:t xml:space="preserve">tištěná </w:t>
      </w:r>
      <w:proofErr w:type="spellStart"/>
      <w:r w:rsidRPr="006E033D">
        <w:rPr>
          <w:rFonts w:ascii="Arial CE" w:hAnsi="Arial CE" w:cs="Arial"/>
          <w:szCs w:val="22"/>
        </w:rPr>
        <w:t>paré</w:t>
      </w:r>
      <w:proofErr w:type="spellEnd"/>
      <w:r w:rsidRPr="006E033D">
        <w:rPr>
          <w:rFonts w:ascii="Arial CE" w:hAnsi="Arial CE" w:cs="Arial"/>
          <w:szCs w:val="22"/>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C92B2F" w:rsidRPr="001A590C" w:rsidRDefault="00C92B2F" w:rsidP="00C92B2F">
      <w:pPr>
        <w:pStyle w:val="Odstavecseseznamem"/>
        <w:widowControl w:val="0"/>
        <w:numPr>
          <w:ilvl w:val="0"/>
          <w:numId w:val="16"/>
        </w:numPr>
        <w:ind w:left="284" w:hanging="284"/>
        <w:jc w:val="both"/>
        <w:rPr>
          <w:rFonts w:ascii="Arial CE" w:hAnsi="Arial CE" w:cs="Arial"/>
          <w:szCs w:val="22"/>
        </w:rPr>
      </w:pPr>
      <w:r w:rsidRPr="001D7A19">
        <w:rPr>
          <w:rFonts w:ascii="Arial CE" w:hAnsi="Arial CE" w:cs="Arial"/>
          <w:szCs w:val="22"/>
        </w:rPr>
        <w:t>1x elektronickou verzi na elektronickém nosiči dat projektového řešení stavby, a to ve stejné struktuře a obsahovém členění odpovídající tištěné verzi</w:t>
      </w:r>
      <w:r>
        <w:rPr>
          <w:rFonts w:ascii="Arial CE" w:hAnsi="Arial CE" w:cs="Arial"/>
          <w:szCs w:val="22"/>
        </w:rPr>
        <w:t>.</w:t>
      </w:r>
    </w:p>
    <w:p w:rsidR="00C92B2F" w:rsidRDefault="00C92B2F" w:rsidP="00C92B2F">
      <w:pPr>
        <w:widowControl w:val="0"/>
        <w:jc w:val="both"/>
        <w:rPr>
          <w:rFonts w:ascii="Arial CE" w:hAnsi="Arial CE" w:cs="Arial"/>
          <w:szCs w:val="22"/>
        </w:rPr>
      </w:pPr>
    </w:p>
    <w:p w:rsidR="00C92B2F" w:rsidRDefault="00C92B2F" w:rsidP="00C92B2F">
      <w:pPr>
        <w:widowControl w:val="0"/>
        <w:jc w:val="both"/>
        <w:rPr>
          <w:rFonts w:ascii="Arial CE" w:hAnsi="Arial CE" w:cs="Arial"/>
          <w:szCs w:val="22"/>
        </w:rPr>
      </w:pPr>
      <w:r w:rsidRPr="001D7A19">
        <w:rPr>
          <w:rFonts w:ascii="Arial CE" w:hAnsi="Arial CE" w:cs="Arial"/>
          <w:szCs w:val="22"/>
        </w:rPr>
        <w:t xml:space="preserve">Po úspěšném uzavření </w:t>
      </w:r>
      <w:r>
        <w:rPr>
          <w:rFonts w:ascii="Arial CE" w:hAnsi="Arial CE" w:cs="Arial"/>
          <w:szCs w:val="22"/>
        </w:rPr>
        <w:t>závěrečného</w:t>
      </w:r>
      <w:r w:rsidRPr="001D7A19">
        <w:rPr>
          <w:rFonts w:ascii="Arial CE" w:hAnsi="Arial CE" w:cs="Arial"/>
          <w:szCs w:val="22"/>
        </w:rPr>
        <w:t xml:space="preserve"> VV </w:t>
      </w:r>
      <w:r>
        <w:rPr>
          <w:rFonts w:ascii="Arial CE" w:hAnsi="Arial CE" w:cs="Arial"/>
          <w:szCs w:val="22"/>
        </w:rPr>
        <w:t>zhotovitel</w:t>
      </w:r>
      <w:r w:rsidRPr="001D7A19">
        <w:rPr>
          <w:rFonts w:ascii="Arial CE" w:hAnsi="Arial CE" w:cs="Arial"/>
          <w:szCs w:val="22"/>
        </w:rPr>
        <w:t xml:space="preserve"> zajistí kompletaci PD. Kompletní</w:t>
      </w:r>
      <w:r w:rsidRPr="001D7A19">
        <w:rPr>
          <w:rFonts w:ascii="Arial CE" w:hAnsi="Arial CE" w:cs="Arial"/>
          <w:color w:val="FF0000"/>
          <w:szCs w:val="22"/>
        </w:rPr>
        <w:t xml:space="preserve"> </w:t>
      </w:r>
      <w:r w:rsidRPr="001D7A19">
        <w:rPr>
          <w:rFonts w:ascii="Arial CE" w:hAnsi="Arial CE" w:cs="Arial"/>
          <w:szCs w:val="22"/>
        </w:rPr>
        <w:t xml:space="preserve">dokumentace včetně dokladové části a oceněného soupisu prací bude předána MPR </w:t>
      </w:r>
      <w:r w:rsidRPr="001D7A19">
        <w:rPr>
          <w:rFonts w:ascii="Arial CE" w:hAnsi="Arial CE" w:cs="Arial"/>
          <w:szCs w:val="22"/>
        </w:rPr>
        <w:lastRenderedPageBreak/>
        <w:t xml:space="preserve">v počtu </w:t>
      </w:r>
      <w:r>
        <w:rPr>
          <w:rFonts w:ascii="Arial CE" w:hAnsi="Arial CE" w:cs="Arial"/>
          <w:szCs w:val="22"/>
        </w:rPr>
        <w:t>2</w:t>
      </w:r>
      <w:r w:rsidRPr="001D7A19">
        <w:rPr>
          <w:rFonts w:ascii="Arial CE" w:hAnsi="Arial CE" w:cs="Arial"/>
          <w:szCs w:val="22"/>
        </w:rPr>
        <w:t>x</w:t>
      </w:r>
      <w:r>
        <w:rPr>
          <w:rFonts w:ascii="Arial CE" w:hAnsi="Arial CE" w:cs="Arial"/>
          <w:szCs w:val="22"/>
        </w:rPr>
        <w:t xml:space="preserve"> </w:t>
      </w:r>
      <w:proofErr w:type="spellStart"/>
      <w:r w:rsidRPr="001D7A19">
        <w:rPr>
          <w:rFonts w:ascii="Arial CE" w:hAnsi="Arial CE" w:cs="Arial"/>
          <w:szCs w:val="22"/>
        </w:rPr>
        <w:t>paré</w:t>
      </w:r>
      <w:proofErr w:type="spellEnd"/>
      <w:r w:rsidRPr="001D7A19">
        <w:rPr>
          <w:rFonts w:ascii="Arial CE" w:hAnsi="Arial CE" w:cs="Arial"/>
          <w:szCs w:val="22"/>
        </w:rPr>
        <w:t xml:space="preserve"> tištěné</w:t>
      </w:r>
      <w:r>
        <w:rPr>
          <w:rFonts w:ascii="Arial CE" w:hAnsi="Arial CE" w:cs="Arial"/>
          <w:szCs w:val="22"/>
        </w:rPr>
        <w:t xml:space="preserve"> + </w:t>
      </w:r>
      <w:r w:rsidRPr="001D7A19">
        <w:rPr>
          <w:rFonts w:ascii="Arial CE" w:hAnsi="Arial CE" w:cs="Arial"/>
          <w:szCs w:val="22"/>
        </w:rPr>
        <w:t>1x na e</w:t>
      </w:r>
      <w:r>
        <w:rPr>
          <w:rFonts w:ascii="Arial CE" w:hAnsi="Arial CE" w:cs="Arial"/>
          <w:szCs w:val="22"/>
        </w:rPr>
        <w:t xml:space="preserve">lektronickém nosiči dat </w:t>
      </w:r>
      <w:r w:rsidRPr="00C92B2F">
        <w:rPr>
          <w:rFonts w:ascii="Arial CE" w:hAnsi="Arial CE" w:cs="Arial"/>
          <w:b/>
          <w:szCs w:val="22"/>
        </w:rPr>
        <w:t>k dílčímu termínu plnění dle SOD,</w:t>
      </w:r>
      <w:r>
        <w:rPr>
          <w:rFonts w:ascii="Arial CE" w:hAnsi="Arial CE" w:cs="Arial"/>
          <w:szCs w:val="22"/>
        </w:rPr>
        <w:t xml:space="preserve"> pro následné projednání v investiční komisi objednatele. </w:t>
      </w:r>
    </w:p>
    <w:p w:rsidR="00C92B2F" w:rsidRDefault="00C92B2F" w:rsidP="00C92B2F">
      <w:pPr>
        <w:widowControl w:val="0"/>
        <w:jc w:val="both"/>
        <w:rPr>
          <w:rFonts w:ascii="Arial CE" w:hAnsi="Arial CE" w:cs="Arial"/>
          <w:szCs w:val="22"/>
        </w:rPr>
      </w:pPr>
    </w:p>
    <w:p w:rsidR="00C92B2F" w:rsidRPr="001D7A19" w:rsidRDefault="00C92B2F" w:rsidP="00C92B2F">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se zúčastní projednání projektové dokumentace v investiční komisi objednatele. Po úspěšném projednání a schválení PD generálním ředitelem Povodí Ohře, státní podnik předá </w:t>
      </w:r>
      <w:r>
        <w:rPr>
          <w:rFonts w:ascii="Arial CE" w:hAnsi="Arial CE" w:cs="Arial"/>
          <w:szCs w:val="22"/>
        </w:rPr>
        <w:t>zhotovitel</w:t>
      </w:r>
      <w:r w:rsidRPr="001D7A19">
        <w:rPr>
          <w:rFonts w:ascii="Arial CE" w:hAnsi="Arial CE" w:cs="Arial"/>
          <w:szCs w:val="22"/>
        </w:rPr>
        <w:t xml:space="preserve"> MPR v termínu do </w:t>
      </w:r>
      <w:r>
        <w:rPr>
          <w:rFonts w:ascii="Arial CE" w:hAnsi="Arial CE" w:cs="Arial"/>
          <w:szCs w:val="22"/>
        </w:rPr>
        <w:t>14</w:t>
      </w:r>
      <w:r w:rsidRPr="001D7A19">
        <w:rPr>
          <w:rFonts w:ascii="Arial CE" w:hAnsi="Arial CE" w:cs="Arial"/>
          <w:szCs w:val="22"/>
        </w:rPr>
        <w:t xml:space="preserve"> </w:t>
      </w:r>
      <w:r>
        <w:rPr>
          <w:rFonts w:ascii="Arial CE" w:hAnsi="Arial CE" w:cs="Arial"/>
          <w:szCs w:val="22"/>
        </w:rPr>
        <w:t>kalendářních</w:t>
      </w:r>
      <w:r w:rsidRPr="001D7A19">
        <w:rPr>
          <w:rFonts w:ascii="Arial CE" w:hAnsi="Arial CE" w:cs="Arial"/>
          <w:szCs w:val="22"/>
        </w:rPr>
        <w:t xml:space="preserve"> dnů zbývající </w:t>
      </w:r>
      <w:r>
        <w:rPr>
          <w:rFonts w:ascii="Arial CE" w:hAnsi="Arial CE" w:cs="Arial"/>
          <w:szCs w:val="22"/>
        </w:rPr>
        <w:t xml:space="preserve">4x </w:t>
      </w:r>
      <w:proofErr w:type="spellStart"/>
      <w:r>
        <w:rPr>
          <w:rFonts w:ascii="Arial CE" w:hAnsi="Arial CE" w:cs="Arial"/>
          <w:szCs w:val="22"/>
        </w:rPr>
        <w:t>paré</w:t>
      </w:r>
      <w:proofErr w:type="spellEnd"/>
      <w:r>
        <w:rPr>
          <w:rFonts w:ascii="Arial CE" w:hAnsi="Arial CE" w:cs="Arial"/>
          <w:szCs w:val="22"/>
        </w:rPr>
        <w:t xml:space="preserve"> </w:t>
      </w:r>
      <w:r w:rsidRPr="001D7A19">
        <w:rPr>
          <w:rFonts w:ascii="Arial CE" w:hAnsi="Arial CE" w:cs="Arial"/>
          <w:szCs w:val="22"/>
        </w:rPr>
        <w:t xml:space="preserve">tištěné + 1x na elektronickém nosiči dat. </w:t>
      </w:r>
    </w:p>
    <w:p w:rsidR="00C92B2F" w:rsidRPr="001D7A19" w:rsidRDefault="00C92B2F" w:rsidP="00C92B2F">
      <w:pPr>
        <w:widowControl w:val="0"/>
        <w:jc w:val="both"/>
        <w:rPr>
          <w:rFonts w:ascii="Arial CE" w:hAnsi="Arial CE" w:cs="Arial"/>
          <w:szCs w:val="22"/>
        </w:rPr>
      </w:pPr>
    </w:p>
    <w:p w:rsidR="00A87606" w:rsidRPr="00A87606" w:rsidRDefault="00A87606" w:rsidP="00A87606">
      <w:pPr>
        <w:jc w:val="both"/>
        <w:rPr>
          <w:rFonts w:eastAsia="Arial CE" w:cs="Arial"/>
          <w:szCs w:val="22"/>
        </w:rPr>
      </w:pPr>
      <w:r w:rsidRPr="00A87606">
        <w:rPr>
          <w:rFonts w:eastAsia="Arial CE" w:cs="Arial"/>
          <w:szCs w:val="22"/>
        </w:rPr>
        <w:t xml:space="preserve">Zhotovitel se zúčastní projednání </w:t>
      </w:r>
      <w:r w:rsidR="002536D0">
        <w:rPr>
          <w:rFonts w:eastAsia="Arial CE" w:cs="Arial"/>
          <w:szCs w:val="22"/>
        </w:rPr>
        <w:t xml:space="preserve">kompletní projektové dokumentace </w:t>
      </w:r>
      <w:r w:rsidRPr="00A87606">
        <w:rPr>
          <w:rFonts w:eastAsia="Arial CE" w:cs="Arial"/>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eastAsia="Arial CE" w:cs="Arial"/>
          <w:szCs w:val="22"/>
        </w:rPr>
        <w:t>li</w:t>
      </w:r>
      <w:proofErr w:type="spellEnd"/>
      <w:r w:rsidRPr="00A87606">
        <w:rPr>
          <w:rFonts w:eastAsia="Arial CE" w:cs="Arial"/>
          <w:szCs w:val="22"/>
        </w:rPr>
        <w:t xml:space="preserve"> se o požadavek objednatele neprojednaný na VV, budou dodatečné práce uhrazeny na základě uzavřeného dodatku ke smlouvě o dílo. </w:t>
      </w:r>
    </w:p>
    <w:p w:rsidR="00A87606" w:rsidRPr="00A87606" w:rsidRDefault="00A87606" w:rsidP="00A87606">
      <w:pPr>
        <w:jc w:val="both"/>
        <w:rPr>
          <w:rFonts w:eastAsia="Arial CE" w:cs="Arial"/>
          <w:b/>
          <w:szCs w:val="22"/>
        </w:rPr>
      </w:pPr>
    </w:p>
    <w:p w:rsidR="00A87606" w:rsidRPr="00A87606" w:rsidRDefault="00A87606" w:rsidP="00A87606">
      <w:pPr>
        <w:jc w:val="both"/>
        <w:rPr>
          <w:rFonts w:eastAsia="Arial CE" w:cs="Arial"/>
          <w:szCs w:val="22"/>
        </w:rPr>
      </w:pPr>
      <w:r w:rsidRPr="00A87606">
        <w:rPr>
          <w:rFonts w:eastAsia="Arial CE"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eastAsia="Arial CE" w:cs="Arial"/>
          <w:szCs w:val="22"/>
        </w:rPr>
        <w:t>.</w:t>
      </w:r>
      <w:r w:rsidRPr="00861A4D">
        <w:rPr>
          <w:rFonts w:eastAsia="Arial CE" w:cs="Arial"/>
          <w:color w:val="FF0000"/>
          <w:szCs w:val="22"/>
        </w:rPr>
        <w:t xml:space="preserve"> </w:t>
      </w:r>
      <w:r w:rsidRPr="00861A4D">
        <w:rPr>
          <w:rFonts w:eastAsia="Arial CE" w:cs="Arial"/>
          <w:szCs w:val="22"/>
        </w:rPr>
        <w:t xml:space="preserve">Pokud </w:t>
      </w:r>
      <w:r w:rsidR="00DE6895" w:rsidRPr="00861A4D">
        <w:rPr>
          <w:rFonts w:eastAsia="Arial CE" w:cs="Arial"/>
          <w:szCs w:val="22"/>
        </w:rPr>
        <w:t xml:space="preserve">bude </w:t>
      </w:r>
      <w:r w:rsidR="00D9704B" w:rsidRPr="00861A4D">
        <w:rPr>
          <w:rFonts w:eastAsia="Arial CE" w:cs="Arial"/>
          <w:szCs w:val="22"/>
        </w:rPr>
        <w:t xml:space="preserve">v rámci </w:t>
      </w:r>
      <w:r w:rsidR="00DE6895" w:rsidRPr="00861A4D">
        <w:rPr>
          <w:rFonts w:eastAsia="Arial CE" w:cs="Arial"/>
          <w:szCs w:val="22"/>
        </w:rPr>
        <w:t>projekčních pr</w:t>
      </w:r>
      <w:r w:rsidR="00D9704B" w:rsidRPr="00861A4D">
        <w:rPr>
          <w:rFonts w:eastAsia="Arial CE" w:cs="Arial"/>
          <w:szCs w:val="22"/>
        </w:rPr>
        <w:t>ací poža</w:t>
      </w:r>
      <w:r w:rsidR="00DE6895" w:rsidRPr="00861A4D">
        <w:rPr>
          <w:rFonts w:eastAsia="Arial CE" w:cs="Arial"/>
          <w:szCs w:val="22"/>
        </w:rPr>
        <w:t>d</w:t>
      </w:r>
      <w:r w:rsidR="00D9704B" w:rsidRPr="00861A4D">
        <w:rPr>
          <w:rFonts w:eastAsia="Arial CE" w:cs="Arial"/>
          <w:szCs w:val="22"/>
        </w:rPr>
        <w:t xml:space="preserve">ován </w:t>
      </w:r>
      <w:r w:rsidR="00DE6895" w:rsidRPr="00861A4D">
        <w:rPr>
          <w:rFonts w:eastAsia="Arial CE" w:cs="Arial"/>
          <w:szCs w:val="22"/>
        </w:rPr>
        <w:t>další průzkum,</w:t>
      </w:r>
      <w:r w:rsidR="002536D0" w:rsidRPr="00861A4D">
        <w:rPr>
          <w:rFonts w:eastAsia="Arial CE" w:cs="Arial"/>
          <w:szCs w:val="22"/>
        </w:rPr>
        <w:t xml:space="preserve"> který nebyl součástí cenové nabídky, </w:t>
      </w:r>
      <w:r w:rsidRPr="00861A4D">
        <w:rPr>
          <w:rFonts w:eastAsia="Arial CE" w:cs="Arial"/>
          <w:szCs w:val="22"/>
        </w:rPr>
        <w:t>zhotovitel tyto průzkumné práce zajistí</w:t>
      </w:r>
      <w:r w:rsidR="00D9704B" w:rsidRPr="00861A4D">
        <w:rPr>
          <w:rFonts w:eastAsia="Arial CE" w:cs="Arial"/>
          <w:szCs w:val="22"/>
        </w:rPr>
        <w:t xml:space="preserve"> za úhrad</w:t>
      </w:r>
      <w:r w:rsidR="00DE6895" w:rsidRPr="00861A4D">
        <w:rPr>
          <w:rFonts w:eastAsia="Arial CE" w:cs="Arial"/>
          <w:szCs w:val="22"/>
        </w:rPr>
        <w:t>u.</w:t>
      </w:r>
      <w:r w:rsidR="0048473A">
        <w:rPr>
          <w:rFonts w:eastAsia="Arial CE" w:cs="Arial"/>
          <w:szCs w:val="22"/>
        </w:rPr>
        <w:t xml:space="preserve"> </w:t>
      </w:r>
      <w:r w:rsidRPr="00A87606">
        <w:rPr>
          <w:rFonts w:eastAsia="Arial CE" w:cs="Arial"/>
          <w:szCs w:val="22"/>
        </w:rPr>
        <w:t>Dílo bude označeno otiskem autorizačního razítka a vlastnoručním podpisem autorizované osoby v příslušném oboru či specializaci.</w:t>
      </w:r>
    </w:p>
    <w:p w:rsidR="00A87606" w:rsidRPr="00A87606" w:rsidRDefault="00A87606" w:rsidP="00A87606">
      <w:pPr>
        <w:jc w:val="both"/>
        <w:rPr>
          <w:rFonts w:eastAsia="Arial CE" w:cs="Arial"/>
          <w:szCs w:val="22"/>
        </w:rPr>
      </w:pPr>
    </w:p>
    <w:p w:rsidR="00436973" w:rsidRPr="00C92B2F" w:rsidRDefault="00A87606" w:rsidP="00C92B2F">
      <w:pPr>
        <w:jc w:val="both"/>
        <w:rPr>
          <w:rFonts w:eastAsia="Arial CE" w:cs="Arial"/>
          <w:szCs w:val="22"/>
        </w:rPr>
      </w:pPr>
      <w:r w:rsidRPr="00A87606">
        <w:rPr>
          <w:rFonts w:eastAsia="Arial CE"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C92B2F" w:rsidRDefault="00C92B2F" w:rsidP="00A87606">
      <w:pPr>
        <w:autoSpaceDE w:val="0"/>
        <w:autoSpaceDN w:val="0"/>
        <w:adjustRightInd w:val="0"/>
        <w:jc w:val="both"/>
        <w:rPr>
          <w:rFonts w:cs="Arial"/>
          <w:b/>
          <w:szCs w:val="22"/>
        </w:rPr>
      </w:pPr>
    </w:p>
    <w:p w:rsidR="006B2A53" w:rsidRPr="00D649AF" w:rsidRDefault="006B2A53" w:rsidP="00A87606">
      <w:pPr>
        <w:autoSpaceDE w:val="0"/>
        <w:autoSpaceDN w:val="0"/>
        <w:adjustRightInd w:val="0"/>
        <w:jc w:val="both"/>
        <w:rPr>
          <w:rFonts w:cs="Arial"/>
          <w:b/>
          <w:szCs w:val="22"/>
        </w:rPr>
      </w:pPr>
      <w:r w:rsidRPr="00D649AF">
        <w:rPr>
          <w:rFonts w:cs="Arial"/>
          <w:b/>
          <w:szCs w:val="22"/>
        </w:rPr>
        <w:t>Vyhodnocení potřeby zajištění koordinátora BOZP v přípravě a realizaci stavby:</w:t>
      </w:r>
    </w:p>
    <w:p w:rsidR="00A87606" w:rsidRPr="00D649AF" w:rsidRDefault="00A87606" w:rsidP="00A87606">
      <w:pPr>
        <w:autoSpaceDE w:val="0"/>
        <w:autoSpaceDN w:val="0"/>
        <w:adjustRightInd w:val="0"/>
        <w:jc w:val="both"/>
        <w:rPr>
          <w:rFonts w:cs="Arial"/>
          <w:szCs w:val="22"/>
        </w:rPr>
      </w:pPr>
      <w:r w:rsidRPr="00D649AF">
        <w:rPr>
          <w:rFonts w:cs="Arial"/>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sidRPr="00D649AF">
        <w:rPr>
          <w:rFonts w:cs="Arial"/>
          <w:szCs w:val="22"/>
        </w:rPr>
        <w:t>, ve znění pozdějších předpisů</w:t>
      </w:r>
      <w:r w:rsidRPr="00D649AF">
        <w:rPr>
          <w:rFonts w:cs="Arial"/>
          <w:szCs w:val="22"/>
        </w:rPr>
        <w:t xml:space="preserve"> a nařízení vlády č. 591/2006 Sb.,</w:t>
      </w:r>
      <w:r w:rsidR="00946AEE" w:rsidRPr="00D649AF">
        <w:rPr>
          <w:rFonts w:cs="Arial"/>
          <w:szCs w:val="22"/>
        </w:rPr>
        <w:t xml:space="preserve"> o bližších minimálních požadavcích na bezpečnost a ochranu zdraví při práci na staveništích,</w:t>
      </w:r>
      <w:r w:rsidRPr="00D649AF">
        <w:rPr>
          <w:rFonts w:cs="Arial"/>
          <w:szCs w:val="22"/>
        </w:rPr>
        <w:t xml:space="preserve"> přílohy č. 5), sdělí tuto informaci neprodleně obj</w:t>
      </w:r>
      <w:r w:rsidR="002536D0" w:rsidRPr="00D649AF">
        <w:rPr>
          <w:rFonts w:cs="Arial"/>
          <w:szCs w:val="22"/>
        </w:rPr>
        <w:t xml:space="preserve">ednateli prokazatelným způsobem </w:t>
      </w:r>
      <w:r w:rsidRPr="00D649AF">
        <w:rPr>
          <w:rFonts w:cs="Arial"/>
          <w:szCs w:val="22"/>
        </w:rPr>
        <w:t>(např. v zápise z výrobního</w:t>
      </w:r>
      <w:r w:rsidR="002536D0" w:rsidRPr="00D649AF">
        <w:rPr>
          <w:rFonts w:cs="Arial"/>
          <w:szCs w:val="22"/>
        </w:rPr>
        <w:t xml:space="preserve"> výboru, elektronickou poštou</w:t>
      </w:r>
      <w:r w:rsidRPr="00D649AF">
        <w:rPr>
          <w:rFonts w:cs="Arial"/>
          <w:szCs w:val="22"/>
        </w:rPr>
        <w:t xml:space="preserve">) ještě v době zpracovávání PD. </w:t>
      </w:r>
      <w:r w:rsidR="006B2A53" w:rsidRPr="00D649AF">
        <w:rPr>
          <w:rFonts w:cs="Arial"/>
          <w:szCs w:val="22"/>
        </w:rPr>
        <w:t xml:space="preserve">Objednatel </w:t>
      </w:r>
      <w:r w:rsidRPr="00D649AF">
        <w:rPr>
          <w:rFonts w:cs="Arial"/>
          <w:szCs w:val="22"/>
        </w:rPr>
        <w:t>následně zajistí zpracování plánu BOZP koordinátorem BOZP v době přípravy stavby. Zhotovitel je povinen v době přípravy, resp. v době zpracovávání PD poskytnout pověřenému koordinátorovi podklady, informace a součinnost.</w:t>
      </w:r>
    </w:p>
    <w:p w:rsidR="006B2A53" w:rsidRPr="00D649AF" w:rsidRDefault="006B2A53" w:rsidP="00A87606">
      <w:pPr>
        <w:autoSpaceDE w:val="0"/>
        <w:autoSpaceDN w:val="0"/>
        <w:adjustRightInd w:val="0"/>
        <w:jc w:val="both"/>
        <w:rPr>
          <w:rFonts w:cs="Arial"/>
          <w:szCs w:val="22"/>
        </w:rPr>
      </w:pPr>
    </w:p>
    <w:p w:rsidR="000C5921" w:rsidRDefault="00A87606" w:rsidP="00A87606">
      <w:pPr>
        <w:autoSpaceDE w:val="0"/>
        <w:autoSpaceDN w:val="0"/>
        <w:adjustRightInd w:val="0"/>
        <w:jc w:val="both"/>
        <w:rPr>
          <w:rFonts w:cs="Arial"/>
          <w:szCs w:val="22"/>
        </w:rPr>
      </w:pPr>
      <w:r w:rsidRPr="00D649AF">
        <w:rPr>
          <w:rFonts w:cs="Arial"/>
          <w:szCs w:val="22"/>
        </w:rPr>
        <w:t>Pokud zhotovitel vyhodnotí, že je nutné ve fázi přípravy a realizace stavby zajistit koordinátora BOZP (dle vyhlášky č.  499/2006 Sb., o dokumentaci staveb</w:t>
      </w:r>
      <w:r w:rsidR="00003EC4" w:rsidRPr="00D649AF">
        <w:rPr>
          <w:rFonts w:cs="Arial"/>
          <w:szCs w:val="22"/>
        </w:rPr>
        <w:t>, ve znění pozdějších předpisů</w:t>
      </w:r>
      <w:r w:rsidRPr="00D649AF">
        <w:rPr>
          <w:rFonts w:cs="Arial"/>
          <w:szCs w:val="22"/>
        </w:rPr>
        <w:t xml:space="preserve">), je povinen sdělit to neprodleně objednateli, a to prokazatelným způsobem (např. v zápise z výrobního </w:t>
      </w:r>
      <w:r w:rsidR="002536D0" w:rsidRPr="00D649AF">
        <w:rPr>
          <w:rFonts w:cs="Arial"/>
          <w:szCs w:val="22"/>
        </w:rPr>
        <w:t>výboru, elektronickou poštou</w:t>
      </w:r>
      <w:r w:rsidRPr="00D649AF">
        <w:rPr>
          <w:rFonts w:cs="Arial"/>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sidRPr="00D649AF">
        <w:rPr>
          <w:rFonts w:cs="Arial"/>
          <w:szCs w:val="22"/>
        </w:rPr>
        <w:t>vávání PD poskytnout pověřenému</w:t>
      </w:r>
      <w:r w:rsidR="00122A37" w:rsidRPr="00D649AF">
        <w:rPr>
          <w:rFonts w:cs="Arial"/>
          <w:szCs w:val="22"/>
        </w:rPr>
        <w:t xml:space="preserve"> </w:t>
      </w:r>
      <w:r w:rsidRPr="00D649AF">
        <w:rPr>
          <w:rFonts w:cs="Arial"/>
          <w:szCs w:val="22"/>
        </w:rPr>
        <w:t>koordinátorovi podklady, informace a součinnost.</w:t>
      </w:r>
    </w:p>
    <w:p w:rsidR="00A12FE5" w:rsidRDefault="00A12FE5" w:rsidP="00A87606">
      <w:pPr>
        <w:widowControl w:val="0"/>
        <w:jc w:val="both"/>
        <w:rPr>
          <w:rFonts w:cs="Arial"/>
          <w:szCs w:val="22"/>
        </w:rPr>
      </w:pPr>
    </w:p>
    <w:p w:rsidR="00A12FE5" w:rsidRPr="00A87606" w:rsidRDefault="00A12FE5" w:rsidP="00A87606">
      <w:pPr>
        <w:widowControl w:val="0"/>
        <w:jc w:val="both"/>
        <w:rPr>
          <w:rFonts w:cs="Arial"/>
          <w:szCs w:val="22"/>
        </w:rPr>
      </w:pPr>
    </w:p>
    <w:p w:rsidR="00F03077" w:rsidRDefault="002536D0" w:rsidP="00B15711">
      <w:pPr>
        <w:pStyle w:val="Nadpis1"/>
      </w:pPr>
      <w:r>
        <w:t>Čl. III</w:t>
      </w:r>
      <w:r w:rsidR="00F03077" w:rsidRPr="001D7A19">
        <w:t>. TERMÍN</w:t>
      </w:r>
      <w:r>
        <w:t>Y</w:t>
      </w:r>
      <w:r w:rsidR="00F03077" w:rsidRPr="001D7A19">
        <w:t xml:space="preserve"> PLNĚNÍ </w:t>
      </w:r>
    </w:p>
    <w:p w:rsidR="00C8206B" w:rsidRDefault="00C8206B" w:rsidP="008F1A46">
      <w:pPr>
        <w:autoSpaceDE w:val="0"/>
        <w:autoSpaceDN w:val="0"/>
        <w:adjustRightInd w:val="0"/>
        <w:ind w:left="4956" w:hanging="4956"/>
        <w:jc w:val="both"/>
        <w:rPr>
          <w:rFonts w:ascii="Arial CE" w:hAnsi="Arial CE" w:cs="Arial"/>
          <w:b/>
          <w:szCs w:val="22"/>
        </w:rPr>
      </w:pPr>
    </w:p>
    <w:p w:rsidR="00496E78" w:rsidRPr="00025CC6" w:rsidRDefault="00167C90" w:rsidP="007171E2">
      <w:r w:rsidRPr="001D7A19">
        <w:t>Zahájení díla:</w:t>
      </w:r>
      <w:r w:rsidRPr="001D7A19">
        <w:tab/>
      </w:r>
      <w:r w:rsidR="007171E2">
        <w:tab/>
      </w:r>
      <w:r w:rsidR="007171E2">
        <w:tab/>
      </w:r>
      <w:r w:rsidR="007171E2">
        <w:tab/>
      </w:r>
      <w:r w:rsidR="004D01EC" w:rsidRPr="0008010B">
        <w:t>Bez zbytečného odkladu</w:t>
      </w:r>
      <w:r w:rsidR="00F715AF" w:rsidRPr="0008010B">
        <w:t xml:space="preserve"> </w:t>
      </w:r>
      <w:r w:rsidR="00FA40A9" w:rsidRPr="0008010B">
        <w:t>po nabytí účinnosti smlouvy</w:t>
      </w:r>
    </w:p>
    <w:p w:rsidR="00A014A6" w:rsidRPr="008C1E53" w:rsidRDefault="00496E78" w:rsidP="006B2A53">
      <w:pPr>
        <w:autoSpaceDE w:val="0"/>
        <w:autoSpaceDN w:val="0"/>
        <w:adjustRightInd w:val="0"/>
        <w:rPr>
          <w:rFonts w:ascii="Arial CE" w:hAnsi="Arial CE" w:cs="Arial"/>
          <w:b/>
          <w:szCs w:val="22"/>
        </w:rPr>
      </w:pP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0046116F">
        <w:rPr>
          <w:rFonts w:ascii="Arial CE" w:hAnsi="Arial CE" w:cs="Arial"/>
          <w:szCs w:val="22"/>
        </w:rPr>
        <w:tab/>
      </w:r>
      <w:r w:rsidR="00597CA5">
        <w:rPr>
          <w:rFonts w:ascii="Arial CE" w:hAnsi="Arial CE" w:cs="Arial"/>
          <w:szCs w:val="22"/>
        </w:rPr>
        <w:tab/>
      </w:r>
      <w:r w:rsidR="00597CA5">
        <w:rPr>
          <w:rFonts w:ascii="Arial CE" w:hAnsi="Arial CE" w:cs="Arial"/>
          <w:szCs w:val="22"/>
        </w:rPr>
        <w:tab/>
      </w:r>
      <w:r w:rsidR="00167C90" w:rsidRPr="00CF4ABF">
        <w:rPr>
          <w:rFonts w:ascii="Arial CE" w:hAnsi="Arial CE" w:cs="Arial"/>
          <w:b/>
          <w:color w:val="FF0000"/>
          <w:szCs w:val="22"/>
        </w:rPr>
        <w:t xml:space="preserve"> </w:t>
      </w:r>
    </w:p>
    <w:p w:rsidR="000D31D2" w:rsidRPr="00C31D27" w:rsidRDefault="000D31D2" w:rsidP="006731EF">
      <w:pPr>
        <w:autoSpaceDE w:val="0"/>
        <w:autoSpaceDN w:val="0"/>
        <w:adjustRightInd w:val="0"/>
        <w:ind w:left="7080" w:hanging="7080"/>
        <w:rPr>
          <w:rFonts w:ascii="Arial CE" w:hAnsi="Arial CE" w:cs="Arial"/>
          <w:b/>
          <w:szCs w:val="22"/>
        </w:rPr>
      </w:pPr>
      <w:r w:rsidRPr="00FD06FC">
        <w:rPr>
          <w:rFonts w:ascii="Arial CE" w:hAnsi="Arial CE" w:cs="Arial"/>
          <w:szCs w:val="22"/>
        </w:rPr>
        <w:t xml:space="preserve">Termín předání kompletní PD (2 x tištěné + 1 x elektronicky) ke </w:t>
      </w:r>
      <w:proofErr w:type="gramStart"/>
      <w:r w:rsidRPr="00FD06FC">
        <w:rPr>
          <w:rFonts w:ascii="Arial CE" w:hAnsi="Arial CE" w:cs="Arial"/>
          <w:szCs w:val="22"/>
        </w:rPr>
        <w:t>kontrole:  do</w:t>
      </w:r>
      <w:proofErr w:type="gramEnd"/>
      <w:r w:rsidRPr="00FD06FC">
        <w:rPr>
          <w:rFonts w:ascii="Arial CE" w:hAnsi="Arial CE" w:cs="Arial"/>
          <w:szCs w:val="22"/>
        </w:rPr>
        <w:t xml:space="preserve"> </w:t>
      </w:r>
      <w:r w:rsidR="00C31D27" w:rsidRPr="00C31D27">
        <w:rPr>
          <w:rFonts w:ascii="Arial CE" w:hAnsi="Arial CE" w:cs="Arial"/>
          <w:b/>
          <w:szCs w:val="22"/>
        </w:rPr>
        <w:t>15</w:t>
      </w:r>
      <w:r w:rsidRPr="00C31D27">
        <w:rPr>
          <w:rFonts w:ascii="Arial CE" w:hAnsi="Arial CE" w:cs="Arial"/>
          <w:b/>
          <w:szCs w:val="22"/>
        </w:rPr>
        <w:t>.</w:t>
      </w:r>
      <w:r w:rsidR="00C31D27" w:rsidRPr="00C31D27">
        <w:rPr>
          <w:rFonts w:ascii="Arial CE" w:hAnsi="Arial CE" w:cs="Arial"/>
          <w:b/>
          <w:szCs w:val="22"/>
        </w:rPr>
        <w:t>11</w:t>
      </w:r>
      <w:r w:rsidRPr="00C31D27">
        <w:rPr>
          <w:rFonts w:ascii="Arial CE" w:hAnsi="Arial CE" w:cs="Arial"/>
          <w:b/>
          <w:szCs w:val="22"/>
        </w:rPr>
        <w:t>.2019</w:t>
      </w:r>
    </w:p>
    <w:p w:rsidR="000D31D2" w:rsidRPr="00FD06FC" w:rsidRDefault="000D31D2" w:rsidP="006731EF">
      <w:pPr>
        <w:autoSpaceDE w:val="0"/>
        <w:autoSpaceDN w:val="0"/>
        <w:adjustRightInd w:val="0"/>
        <w:ind w:left="7080" w:hanging="7080"/>
        <w:rPr>
          <w:rFonts w:ascii="Arial CE" w:hAnsi="Arial CE" w:cs="Arial"/>
          <w:szCs w:val="22"/>
        </w:rPr>
      </w:pPr>
    </w:p>
    <w:p w:rsidR="000D31D2" w:rsidRPr="00FD06FC" w:rsidRDefault="006B2A53" w:rsidP="006731EF">
      <w:pPr>
        <w:autoSpaceDE w:val="0"/>
        <w:autoSpaceDN w:val="0"/>
        <w:adjustRightInd w:val="0"/>
        <w:ind w:left="7080" w:hanging="7080"/>
        <w:rPr>
          <w:rFonts w:ascii="Arial CE" w:hAnsi="Arial CE" w:cs="Arial"/>
          <w:szCs w:val="22"/>
        </w:rPr>
      </w:pPr>
      <w:r w:rsidRPr="00FD06FC">
        <w:rPr>
          <w:rFonts w:ascii="Arial CE" w:hAnsi="Arial CE" w:cs="Arial"/>
          <w:szCs w:val="22"/>
        </w:rPr>
        <w:lastRenderedPageBreak/>
        <w:t>Dílčí termín</w:t>
      </w:r>
      <w:r w:rsidR="008F1A46" w:rsidRPr="00FD06FC">
        <w:rPr>
          <w:rFonts w:ascii="Arial CE" w:hAnsi="Arial CE" w:cs="Arial"/>
          <w:szCs w:val="22"/>
        </w:rPr>
        <w:t xml:space="preserve"> </w:t>
      </w:r>
      <w:r w:rsidR="000D31D2" w:rsidRPr="00FD06FC">
        <w:rPr>
          <w:rFonts w:ascii="Arial CE" w:hAnsi="Arial CE" w:cs="Arial"/>
          <w:szCs w:val="22"/>
        </w:rPr>
        <w:t xml:space="preserve">- </w:t>
      </w:r>
      <w:r w:rsidR="000D31D2" w:rsidRPr="00FD06FC">
        <w:rPr>
          <w:rFonts w:ascii="Arial CE" w:eastAsia="Arial CE" w:hAnsi="Arial CE" w:cs="Arial CE"/>
          <w:szCs w:val="22"/>
        </w:rPr>
        <w:t>předání kompletní</w:t>
      </w:r>
      <w:r w:rsidR="00755570" w:rsidRPr="00FD06FC">
        <w:rPr>
          <w:rFonts w:ascii="Arial CE" w:eastAsia="Arial CE" w:hAnsi="Arial CE" w:cs="Arial CE"/>
          <w:szCs w:val="22"/>
        </w:rPr>
        <w:t xml:space="preserve"> PD </w:t>
      </w:r>
      <w:r w:rsidR="000D31D2" w:rsidRPr="00FD06FC">
        <w:rPr>
          <w:rFonts w:ascii="Arial CE" w:eastAsia="Arial CE" w:hAnsi="Arial CE" w:cs="Arial CE"/>
          <w:szCs w:val="22"/>
        </w:rPr>
        <w:t xml:space="preserve">(2 x tištěné + 1 x elektronicky) </w:t>
      </w:r>
      <w:r w:rsidR="00755570" w:rsidRPr="00FD06FC">
        <w:rPr>
          <w:rFonts w:ascii="Arial CE" w:eastAsia="Arial CE" w:hAnsi="Arial CE" w:cs="Arial CE"/>
          <w:szCs w:val="22"/>
        </w:rPr>
        <w:t>po</w:t>
      </w:r>
      <w:r w:rsidR="00E002C4" w:rsidRPr="00FD06FC">
        <w:rPr>
          <w:rFonts w:ascii="Arial CE" w:eastAsia="Arial CE" w:hAnsi="Arial CE" w:cs="Arial CE"/>
          <w:szCs w:val="22"/>
        </w:rPr>
        <w:t xml:space="preserve"> projednání na </w:t>
      </w:r>
      <w:r w:rsidR="00755570" w:rsidRPr="00FD06FC">
        <w:rPr>
          <w:rFonts w:ascii="Arial CE" w:eastAsia="Arial CE" w:hAnsi="Arial CE" w:cs="Arial CE"/>
          <w:szCs w:val="22"/>
        </w:rPr>
        <w:t>ZVV</w:t>
      </w:r>
      <w:r w:rsidR="008F1A46" w:rsidRPr="00FD06FC">
        <w:rPr>
          <w:rFonts w:ascii="Arial CE" w:hAnsi="Arial CE" w:cs="Arial"/>
          <w:szCs w:val="22"/>
        </w:rPr>
        <w:t xml:space="preserve">:    </w:t>
      </w:r>
    </w:p>
    <w:p w:rsidR="006731EF" w:rsidRPr="00FD06FC" w:rsidRDefault="000C3883" w:rsidP="000D31D2">
      <w:pPr>
        <w:autoSpaceDE w:val="0"/>
        <w:autoSpaceDN w:val="0"/>
        <w:adjustRightInd w:val="0"/>
        <w:ind w:left="7080"/>
        <w:rPr>
          <w:rFonts w:ascii="Arial CE" w:hAnsi="Arial CE" w:cs="Arial"/>
          <w:b/>
          <w:szCs w:val="22"/>
        </w:rPr>
      </w:pPr>
      <w:r w:rsidRPr="00FD06FC">
        <w:rPr>
          <w:rFonts w:ascii="Arial CE" w:hAnsi="Arial CE" w:cs="Arial"/>
          <w:szCs w:val="22"/>
        </w:rPr>
        <w:t xml:space="preserve">do </w:t>
      </w:r>
      <w:r w:rsidR="00FD06FC" w:rsidRPr="00FD06FC">
        <w:rPr>
          <w:rFonts w:ascii="Arial CE" w:hAnsi="Arial CE" w:cs="Arial"/>
          <w:b/>
          <w:szCs w:val="22"/>
        </w:rPr>
        <w:t>3</w:t>
      </w:r>
      <w:r w:rsidR="00C31D27">
        <w:rPr>
          <w:rFonts w:ascii="Arial CE" w:hAnsi="Arial CE" w:cs="Arial"/>
          <w:b/>
          <w:szCs w:val="22"/>
        </w:rPr>
        <w:t>0</w:t>
      </w:r>
      <w:r w:rsidR="00E66013" w:rsidRPr="00FD06FC">
        <w:rPr>
          <w:rFonts w:ascii="Arial CE" w:hAnsi="Arial CE" w:cs="Arial"/>
          <w:b/>
          <w:szCs w:val="22"/>
        </w:rPr>
        <w:t>.</w:t>
      </w:r>
      <w:r w:rsidR="00C31D27">
        <w:rPr>
          <w:rFonts w:ascii="Arial CE" w:hAnsi="Arial CE" w:cs="Arial"/>
          <w:b/>
          <w:szCs w:val="22"/>
        </w:rPr>
        <w:t>11</w:t>
      </w:r>
      <w:r w:rsidR="00E66013" w:rsidRPr="00FD06FC">
        <w:rPr>
          <w:rFonts w:ascii="Arial CE" w:hAnsi="Arial CE" w:cs="Arial"/>
          <w:b/>
          <w:szCs w:val="22"/>
        </w:rPr>
        <w:t>.2019</w:t>
      </w:r>
    </w:p>
    <w:p w:rsidR="008F1A46" w:rsidRPr="00FD06FC" w:rsidRDefault="008F1A46" w:rsidP="00FA40A9">
      <w:pPr>
        <w:autoSpaceDE w:val="0"/>
        <w:autoSpaceDN w:val="0"/>
        <w:adjustRightInd w:val="0"/>
        <w:rPr>
          <w:rFonts w:ascii="Arial CE" w:hAnsi="Arial CE" w:cs="Arial"/>
          <w:szCs w:val="22"/>
        </w:rPr>
      </w:pPr>
    </w:p>
    <w:p w:rsidR="000D31D2" w:rsidRPr="00FD06FC" w:rsidRDefault="000D31D2" w:rsidP="006B2A53">
      <w:pPr>
        <w:autoSpaceDE w:val="0"/>
        <w:autoSpaceDN w:val="0"/>
        <w:adjustRightInd w:val="0"/>
        <w:rPr>
          <w:rFonts w:ascii="Arial CE" w:hAnsi="Arial CE" w:cs="Arial"/>
          <w:szCs w:val="22"/>
        </w:rPr>
      </w:pPr>
      <w:r w:rsidRPr="00FD06FC">
        <w:rPr>
          <w:rFonts w:ascii="Arial CE" w:eastAsia="Arial CE" w:hAnsi="Arial CE" w:cs="Arial CE"/>
          <w:szCs w:val="22"/>
        </w:rPr>
        <w:t xml:space="preserve">Ukončení </w:t>
      </w:r>
      <w:proofErr w:type="gramStart"/>
      <w:r w:rsidRPr="00FD06FC">
        <w:rPr>
          <w:rFonts w:ascii="Arial CE" w:eastAsia="Arial CE" w:hAnsi="Arial CE" w:cs="Arial CE"/>
          <w:szCs w:val="22"/>
        </w:rPr>
        <w:t>díla - předání</w:t>
      </w:r>
      <w:proofErr w:type="gramEnd"/>
      <w:r w:rsidRPr="00FD06FC">
        <w:rPr>
          <w:rFonts w:ascii="Arial CE" w:eastAsia="Arial CE" w:hAnsi="Arial CE" w:cs="Arial CE"/>
          <w:szCs w:val="22"/>
        </w:rPr>
        <w:t xml:space="preserve"> a převzetí kompletní PD (4 x tištěné + 2 x elektronicky) </w:t>
      </w:r>
      <w:r w:rsidR="00D149AD" w:rsidRPr="00FD06FC">
        <w:rPr>
          <w:rFonts w:ascii="Arial CE" w:eastAsia="Arial CE" w:hAnsi="Arial CE" w:cs="Arial CE"/>
          <w:szCs w:val="22"/>
        </w:rPr>
        <w:t xml:space="preserve">po </w:t>
      </w:r>
      <w:r w:rsidR="006B2A53" w:rsidRPr="00FD06FC">
        <w:rPr>
          <w:rFonts w:ascii="Arial CE" w:eastAsia="Arial CE" w:hAnsi="Arial CE" w:cs="Arial CE"/>
          <w:szCs w:val="22"/>
        </w:rPr>
        <w:t>schválení v</w:t>
      </w:r>
      <w:r w:rsidR="00FC3E6C" w:rsidRPr="00FD06FC">
        <w:rPr>
          <w:rFonts w:ascii="Arial CE" w:eastAsia="Arial CE" w:hAnsi="Arial CE" w:cs="Arial CE"/>
          <w:szCs w:val="22"/>
        </w:rPr>
        <w:t> </w:t>
      </w:r>
      <w:r w:rsidRPr="00FD06FC">
        <w:rPr>
          <w:rFonts w:ascii="Arial CE" w:eastAsia="Arial CE" w:hAnsi="Arial CE" w:cs="Arial CE"/>
          <w:szCs w:val="22"/>
        </w:rPr>
        <w:t>IK PŘ</w:t>
      </w:r>
      <w:r w:rsidR="006B2A53" w:rsidRPr="00FD06FC">
        <w:rPr>
          <w:rFonts w:ascii="Arial CE" w:eastAsia="Arial CE" w:hAnsi="Arial CE" w:cs="Arial CE"/>
          <w:szCs w:val="22"/>
        </w:rPr>
        <w:t>:</w:t>
      </w:r>
      <w:r w:rsidRPr="00FD06FC">
        <w:rPr>
          <w:rFonts w:ascii="Arial CE" w:hAnsi="Arial CE" w:cs="Arial"/>
          <w:szCs w:val="22"/>
        </w:rPr>
        <w:t xml:space="preserve">           </w:t>
      </w:r>
    </w:p>
    <w:p w:rsidR="000F6FBC" w:rsidRPr="006731EF" w:rsidRDefault="000D31D2" w:rsidP="000D31D2">
      <w:pPr>
        <w:autoSpaceDE w:val="0"/>
        <w:autoSpaceDN w:val="0"/>
        <w:adjustRightInd w:val="0"/>
        <w:ind w:left="6372" w:firstLine="708"/>
        <w:rPr>
          <w:rFonts w:ascii="Arial CE" w:hAnsi="Arial CE" w:cs="Arial"/>
          <w:szCs w:val="22"/>
        </w:rPr>
      </w:pPr>
      <w:r w:rsidRPr="00FD06FC">
        <w:rPr>
          <w:rFonts w:ascii="Arial CE" w:hAnsi="Arial CE" w:cs="Arial"/>
          <w:szCs w:val="22"/>
        </w:rPr>
        <w:t xml:space="preserve">  </w:t>
      </w:r>
      <w:r w:rsidR="000C3883" w:rsidRPr="00FD06FC">
        <w:rPr>
          <w:rFonts w:ascii="Arial CE" w:hAnsi="Arial CE" w:cs="Arial"/>
          <w:szCs w:val="22"/>
        </w:rPr>
        <w:t xml:space="preserve">do </w:t>
      </w:r>
      <w:r w:rsidR="00C31D27" w:rsidRPr="00C31D27">
        <w:rPr>
          <w:rFonts w:ascii="Arial CE" w:hAnsi="Arial CE" w:cs="Arial"/>
          <w:b/>
          <w:szCs w:val="22"/>
        </w:rPr>
        <w:t>20</w:t>
      </w:r>
      <w:r w:rsidR="00FD06FC" w:rsidRPr="00C31D27">
        <w:rPr>
          <w:rFonts w:ascii="Arial CE" w:hAnsi="Arial CE" w:cs="Arial"/>
          <w:b/>
          <w:szCs w:val="22"/>
        </w:rPr>
        <w:t>.</w:t>
      </w:r>
      <w:r w:rsidR="00C31D27" w:rsidRPr="00C31D27">
        <w:rPr>
          <w:rFonts w:ascii="Arial CE" w:hAnsi="Arial CE" w:cs="Arial"/>
          <w:b/>
          <w:szCs w:val="22"/>
        </w:rPr>
        <w:t>12</w:t>
      </w:r>
      <w:r w:rsidR="00FD06FC" w:rsidRPr="00C31D27">
        <w:rPr>
          <w:rFonts w:ascii="Arial CE" w:hAnsi="Arial CE" w:cs="Arial"/>
          <w:b/>
          <w:szCs w:val="22"/>
        </w:rPr>
        <w:t>.</w:t>
      </w:r>
      <w:r w:rsidR="006B2A53" w:rsidRPr="00C31D27">
        <w:rPr>
          <w:rFonts w:ascii="Arial CE" w:hAnsi="Arial CE" w:cs="Arial"/>
          <w:b/>
          <w:szCs w:val="22"/>
        </w:rPr>
        <w:t>201</w:t>
      </w:r>
      <w:r w:rsidR="00E66013" w:rsidRPr="00C31D27">
        <w:rPr>
          <w:rFonts w:ascii="Arial CE" w:hAnsi="Arial CE" w:cs="Arial"/>
          <w:b/>
          <w:szCs w:val="22"/>
        </w:rPr>
        <w:t>9</w:t>
      </w:r>
      <w:r w:rsidR="000F6FBC" w:rsidRPr="006731EF">
        <w:rPr>
          <w:rFonts w:ascii="Arial CE" w:hAnsi="Arial CE" w:cs="Arial"/>
          <w:szCs w:val="22"/>
        </w:rPr>
        <w:tab/>
      </w:r>
      <w:r w:rsidR="000F6FBC" w:rsidRPr="006731EF">
        <w:rPr>
          <w:rFonts w:ascii="Arial CE" w:hAnsi="Arial CE" w:cs="Arial"/>
          <w:szCs w:val="22"/>
        </w:rPr>
        <w:tab/>
        <w:t xml:space="preserve">   </w:t>
      </w:r>
    </w:p>
    <w:p w:rsidR="00EE792F" w:rsidRPr="007171E2" w:rsidRDefault="00EE792F" w:rsidP="007171E2">
      <w:pPr>
        <w:rPr>
          <w:b/>
          <w:color w:val="FF0000"/>
        </w:rPr>
      </w:pPr>
      <w:r w:rsidRPr="007171E2">
        <w:rPr>
          <w:b/>
        </w:rPr>
        <w:t>Místo plnění:</w:t>
      </w:r>
    </w:p>
    <w:p w:rsidR="005335E0" w:rsidRPr="001D7A19" w:rsidRDefault="00EE792F" w:rsidP="002741F8">
      <w:pPr>
        <w:tabs>
          <w:tab w:val="num" w:pos="480"/>
        </w:tabs>
        <w:rPr>
          <w:rFonts w:ascii="Arial CE" w:hAnsi="Arial CE" w:cs="Arial"/>
          <w:szCs w:val="22"/>
        </w:rPr>
      </w:pPr>
      <w:r w:rsidRPr="001D7A19">
        <w:rPr>
          <w:rFonts w:ascii="Arial CE" w:hAnsi="Arial CE" w:cs="Arial"/>
          <w:szCs w:val="22"/>
        </w:rPr>
        <w:t xml:space="preserve">Povodí Ohře, státní podnik, Bezručova 4219, 430 03 Chomutov, </w:t>
      </w:r>
    </w:p>
    <w:p w:rsidR="00535552" w:rsidRPr="004601D5" w:rsidRDefault="00EE792F" w:rsidP="004601D5">
      <w:pPr>
        <w:tabs>
          <w:tab w:val="num" w:pos="480"/>
        </w:tabs>
        <w:rPr>
          <w:rFonts w:ascii="Arial CE" w:hAnsi="Arial CE" w:cs="Arial"/>
          <w:b/>
          <w:szCs w:val="22"/>
        </w:rPr>
      </w:pPr>
      <w:r w:rsidRPr="001D7A19">
        <w:rPr>
          <w:rFonts w:ascii="Arial CE" w:hAnsi="Arial CE" w:cs="Arial"/>
          <w:szCs w:val="22"/>
        </w:rPr>
        <w:t>odbor Plánování projektů a zakázek</w:t>
      </w:r>
    </w:p>
    <w:p w:rsidR="006E033D" w:rsidRPr="00C412AC" w:rsidRDefault="006E033D" w:rsidP="00C412AC">
      <w:pPr>
        <w:pStyle w:val="Odstavecseseznamem"/>
        <w:tabs>
          <w:tab w:val="left" w:pos="0"/>
        </w:tabs>
        <w:autoSpaceDE w:val="0"/>
        <w:autoSpaceDN w:val="0"/>
        <w:adjustRightInd w:val="0"/>
        <w:ind w:left="0"/>
        <w:jc w:val="both"/>
        <w:rPr>
          <w:rFonts w:ascii="Arial CE" w:hAnsi="Arial CE" w:cs="Arial"/>
          <w:szCs w:val="22"/>
        </w:rPr>
      </w:pPr>
    </w:p>
    <w:p w:rsidR="00F03077" w:rsidRPr="00B15711" w:rsidRDefault="00F03077" w:rsidP="00B15711">
      <w:pPr>
        <w:pStyle w:val="Nadpis1"/>
      </w:pPr>
      <w:r w:rsidRPr="00B15711">
        <w:t xml:space="preserve">Čl. </w:t>
      </w:r>
      <w:r w:rsidR="002536D0" w:rsidRPr="00B15711">
        <w:t>I</w:t>
      </w:r>
      <w:r w:rsidRPr="00B15711">
        <w:t xml:space="preserve">V. CENA </w:t>
      </w:r>
    </w:p>
    <w:p w:rsidR="00434C30" w:rsidRPr="001D7A19" w:rsidRDefault="00434C30" w:rsidP="002741F8">
      <w:pPr>
        <w:jc w:val="both"/>
        <w:rPr>
          <w:rFonts w:ascii="Arial CE" w:hAnsi="Arial CE" w:cs="Arial"/>
          <w:b/>
          <w:szCs w:val="22"/>
        </w:rPr>
      </w:pPr>
    </w:p>
    <w:p w:rsidR="00AA2F85" w:rsidRPr="001D7A19" w:rsidRDefault="000665D7" w:rsidP="002741F8">
      <w:pPr>
        <w:jc w:val="both"/>
        <w:rPr>
          <w:rFonts w:ascii="Arial CE" w:hAnsi="Arial CE" w:cs="Arial"/>
          <w:b/>
          <w:color w:val="000000"/>
          <w:szCs w:val="22"/>
        </w:rPr>
      </w:pPr>
      <w:r w:rsidRPr="001D7A19">
        <w:rPr>
          <w:rFonts w:ascii="Arial CE" w:hAnsi="Arial CE" w:cs="Arial"/>
          <w:b/>
          <w:szCs w:val="22"/>
        </w:rPr>
        <w:t xml:space="preserve">Cena </w:t>
      </w:r>
      <w:r w:rsidR="00AA2F85" w:rsidRPr="001D7A19">
        <w:rPr>
          <w:rFonts w:ascii="Arial CE" w:hAnsi="Arial CE" w:cs="Arial"/>
          <w:b/>
          <w:szCs w:val="22"/>
        </w:rPr>
        <w:t xml:space="preserve">díla </w:t>
      </w:r>
      <w:r w:rsidR="00AA2F85" w:rsidRPr="001D7A19">
        <w:rPr>
          <w:rFonts w:ascii="Arial CE" w:hAnsi="Arial CE" w:cs="Arial"/>
          <w:color w:val="000000"/>
          <w:szCs w:val="22"/>
        </w:rPr>
        <w:t xml:space="preserve">zahrnuje veškeré náklady </w:t>
      </w:r>
      <w:r w:rsidR="00E25F42">
        <w:rPr>
          <w:rFonts w:ascii="Arial CE" w:hAnsi="Arial CE" w:cs="Arial"/>
          <w:color w:val="000000"/>
          <w:szCs w:val="22"/>
        </w:rPr>
        <w:t>zhotovitel</w:t>
      </w:r>
      <w:r w:rsidR="00181F6B">
        <w:rPr>
          <w:rFonts w:ascii="Arial CE" w:hAnsi="Arial CE" w:cs="Arial"/>
          <w:color w:val="000000"/>
          <w:szCs w:val="22"/>
        </w:rPr>
        <w:t>e</w:t>
      </w:r>
      <w:r w:rsidR="00AA2F85" w:rsidRPr="001D7A19">
        <w:rPr>
          <w:rFonts w:ascii="Arial CE" w:hAnsi="Arial CE" w:cs="Arial"/>
          <w:color w:val="000000"/>
          <w:szCs w:val="22"/>
        </w:rPr>
        <w:t xml:space="preserve"> související s realizací díla a činí </w:t>
      </w:r>
      <w:r w:rsidR="00AA2F85" w:rsidRPr="001D7A19">
        <w:rPr>
          <w:rFonts w:ascii="Arial CE" w:hAnsi="Arial CE" w:cs="Arial"/>
          <w:b/>
          <w:color w:val="000000"/>
          <w:szCs w:val="22"/>
        </w:rPr>
        <w:t xml:space="preserve">celkem: </w:t>
      </w:r>
    </w:p>
    <w:p w:rsidR="000665D7" w:rsidRPr="00E26CEA" w:rsidRDefault="00AA2F85" w:rsidP="002741F8">
      <w:pPr>
        <w:jc w:val="both"/>
        <w:rPr>
          <w:rFonts w:ascii="Arial CE" w:hAnsi="Arial CE" w:cs="Arial"/>
          <w:szCs w:val="22"/>
        </w:rPr>
      </w:pPr>
      <w:r w:rsidRPr="00E26CEA">
        <w:rPr>
          <w:rFonts w:ascii="Arial CE" w:hAnsi="Arial CE" w:cs="Arial"/>
          <w:b/>
          <w:szCs w:val="22"/>
        </w:rPr>
        <w:tab/>
      </w:r>
      <w:r w:rsidRPr="00E26CEA">
        <w:rPr>
          <w:rFonts w:ascii="Arial CE" w:hAnsi="Arial CE" w:cs="Arial"/>
          <w:b/>
          <w:szCs w:val="22"/>
        </w:rPr>
        <w:tab/>
      </w:r>
      <w:r w:rsidRPr="00E26CEA">
        <w:rPr>
          <w:rFonts w:ascii="Arial CE" w:hAnsi="Arial CE" w:cs="Arial"/>
          <w:b/>
          <w:szCs w:val="22"/>
        </w:rPr>
        <w:tab/>
      </w:r>
      <w:r w:rsidR="000F6FBC" w:rsidRPr="00E26CEA">
        <w:rPr>
          <w:rFonts w:ascii="Arial CE" w:hAnsi="Arial CE" w:cs="Arial"/>
          <w:b/>
          <w:szCs w:val="22"/>
        </w:rPr>
        <w:tab/>
      </w:r>
      <w:r w:rsidRPr="00E26CEA">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FD06FC">
        <w:rPr>
          <w:rFonts w:ascii="Arial CE" w:hAnsi="Arial CE" w:cs="Arial"/>
          <w:b/>
          <w:szCs w:val="22"/>
        </w:rPr>
        <w:tab/>
      </w:r>
      <w:r w:rsidR="00DA5C78">
        <w:rPr>
          <w:rFonts w:ascii="Arial CE" w:hAnsi="Arial CE" w:cs="Arial"/>
          <w:b/>
          <w:szCs w:val="22"/>
        </w:rPr>
        <w:t>62 750</w:t>
      </w:r>
      <w:r w:rsidR="00FD06FC">
        <w:rPr>
          <w:rFonts w:ascii="Arial CE" w:hAnsi="Arial CE" w:cs="Arial"/>
          <w:b/>
          <w:szCs w:val="22"/>
        </w:rPr>
        <w:t>,00</w:t>
      </w:r>
      <w:r w:rsidR="007B02FB">
        <w:rPr>
          <w:rFonts w:ascii="Arial CE" w:hAnsi="Arial CE" w:cs="Arial"/>
          <w:b/>
          <w:szCs w:val="22"/>
        </w:rPr>
        <w:t xml:space="preserve"> </w:t>
      </w:r>
      <w:r w:rsidRPr="00E26CEA">
        <w:rPr>
          <w:rFonts w:ascii="Arial CE" w:hAnsi="Arial CE" w:cs="Arial"/>
          <w:b/>
          <w:szCs w:val="22"/>
        </w:rPr>
        <w:t>Kč bez DPH.</w:t>
      </w:r>
    </w:p>
    <w:p w:rsidR="00255DCB" w:rsidRPr="001D7A19" w:rsidRDefault="00255DCB" w:rsidP="002741F8">
      <w:pPr>
        <w:ind w:left="426"/>
        <w:jc w:val="both"/>
        <w:rPr>
          <w:rFonts w:ascii="Arial CE" w:hAnsi="Arial CE" w:cs="Arial"/>
          <w:szCs w:val="22"/>
        </w:rPr>
      </w:pPr>
    </w:p>
    <w:p w:rsidR="0048473A" w:rsidRDefault="0048473A" w:rsidP="0048473A">
      <w:pPr>
        <w:jc w:val="both"/>
        <w:rPr>
          <w:rFonts w:ascii="Arial CE" w:hAnsi="Arial CE" w:cs="Arial"/>
          <w:szCs w:val="22"/>
        </w:rPr>
      </w:pPr>
    </w:p>
    <w:p w:rsidR="00F40A9A" w:rsidRDefault="00F40A9A" w:rsidP="00E5013A">
      <w:pPr>
        <w:pStyle w:val="Zkladntext"/>
        <w:jc w:val="both"/>
      </w:pPr>
      <w:r w:rsidRPr="001D7A19">
        <w:rPr>
          <w:rFonts w:ascii="Arial CE" w:hAnsi="Arial CE" w:cs="Arial"/>
          <w:szCs w:val="22"/>
        </w:rPr>
        <w:t xml:space="preserve">Výše ceny díla může být změněna jen písemnou dohodou </w:t>
      </w:r>
      <w:r w:rsidR="006F6185">
        <w:rPr>
          <w:rFonts w:ascii="Arial CE" w:hAnsi="Arial CE" w:cs="Arial"/>
          <w:szCs w:val="22"/>
        </w:rPr>
        <w:t>objednavatele</w:t>
      </w:r>
      <w:r w:rsidR="006F6185" w:rsidRPr="001D7A19">
        <w:rPr>
          <w:rFonts w:ascii="Arial CE" w:hAnsi="Arial CE" w:cs="Arial"/>
          <w:szCs w:val="22"/>
        </w:rPr>
        <w:t xml:space="preserve"> </w:t>
      </w:r>
      <w:r w:rsidRPr="001D7A19">
        <w:rPr>
          <w:rFonts w:ascii="Arial CE" w:hAnsi="Arial CE" w:cs="Arial"/>
          <w:szCs w:val="22"/>
        </w:rPr>
        <w:t xml:space="preserve">a </w:t>
      </w:r>
      <w:r w:rsidR="00E25F42">
        <w:rPr>
          <w:rFonts w:ascii="Arial CE" w:hAnsi="Arial CE" w:cs="Arial"/>
          <w:szCs w:val="22"/>
        </w:rPr>
        <w:t>zhotovitel</w:t>
      </w:r>
      <w:r w:rsidR="00181F6B">
        <w:rPr>
          <w:rFonts w:ascii="Arial CE" w:hAnsi="Arial CE" w:cs="Arial"/>
          <w:szCs w:val="22"/>
        </w:rPr>
        <w:t>e</w:t>
      </w:r>
      <w:r w:rsidRPr="001D7A19">
        <w:rPr>
          <w:rFonts w:ascii="Arial CE" w:hAnsi="Arial CE" w:cs="Arial"/>
          <w:szCs w:val="22"/>
        </w:rPr>
        <w:t xml:space="preserve"> formou </w:t>
      </w:r>
      <w:r w:rsidRPr="009A13DC">
        <w:rPr>
          <w:rFonts w:ascii="Arial CE" w:hAnsi="Arial CE" w:cs="Arial"/>
          <w:szCs w:val="22"/>
        </w:rPr>
        <w:t>dodatku ke smlouvě o dílo</w:t>
      </w:r>
      <w:r w:rsidR="00847FDB" w:rsidRPr="009A13DC">
        <w:rPr>
          <w:rFonts w:ascii="Arial CE" w:hAnsi="Arial CE" w:cs="Arial"/>
          <w:szCs w:val="22"/>
        </w:rPr>
        <w:t>,</w:t>
      </w:r>
      <w:r w:rsidR="009A13DC" w:rsidRPr="009A13DC">
        <w:rPr>
          <w:rFonts w:ascii="Arial CE" w:hAnsi="Arial CE" w:cs="Arial"/>
          <w:szCs w:val="22"/>
        </w:rPr>
        <w:t xml:space="preserve"> a to pouze a jen v důsledku mimořádných nepředvídatelných okolností, které se vyskytly</w:t>
      </w:r>
      <w:r w:rsidRPr="009A13DC">
        <w:rPr>
          <w:rFonts w:ascii="Arial CE" w:hAnsi="Arial CE" w:cs="Arial"/>
          <w:szCs w:val="22"/>
        </w:rPr>
        <w:t xml:space="preserve"> </w:t>
      </w:r>
      <w:r w:rsidR="009A13DC" w:rsidRPr="009A13DC">
        <w:rPr>
          <w:rFonts w:ascii="Arial CE" w:hAnsi="Arial CE" w:cs="Arial"/>
          <w:szCs w:val="22"/>
        </w:rPr>
        <w:t>v průběhu provádění prací na díle</w:t>
      </w:r>
      <w:r w:rsidR="00E6199C" w:rsidRPr="00E6199C">
        <w:rPr>
          <w:rFonts w:ascii="Arial CE" w:hAnsi="Arial CE" w:cs="Arial"/>
          <w:szCs w:val="22"/>
        </w:rPr>
        <w:t>.</w:t>
      </w:r>
      <w:r w:rsidR="009A13DC" w:rsidRPr="00E6199C">
        <w:t xml:space="preserve"> </w:t>
      </w:r>
    </w:p>
    <w:p w:rsidR="005623EC" w:rsidRDefault="00AF4362" w:rsidP="0080278C">
      <w:pPr>
        <w:jc w:val="both"/>
        <w:rPr>
          <w:rFonts w:ascii="Arial CE" w:hAnsi="Arial CE" w:cs="Arial"/>
          <w:szCs w:val="22"/>
        </w:rPr>
      </w:pPr>
      <w:r w:rsidRPr="00F44843">
        <w:rPr>
          <w:rFonts w:ascii="Arial CE" w:hAnsi="Arial CE" w:cs="Arial"/>
          <w:szCs w:val="22"/>
        </w:rPr>
        <w:t>Smluvní strany výslovně prohlašují, že touto smlouvou sjednaná cena za provedení díla není považována za skutečnost tvořící obchodní t</w:t>
      </w:r>
      <w:r w:rsidR="00847FDB" w:rsidRPr="00F44843">
        <w:rPr>
          <w:rFonts w:ascii="Arial CE" w:hAnsi="Arial CE" w:cs="Arial"/>
          <w:szCs w:val="22"/>
        </w:rPr>
        <w:t>ajemství ve smyslu ustanovení §</w:t>
      </w:r>
      <w:r w:rsidR="00EF16F1">
        <w:rPr>
          <w:rFonts w:ascii="Arial CE" w:hAnsi="Arial CE" w:cs="Arial"/>
          <w:szCs w:val="22"/>
        </w:rPr>
        <w:t xml:space="preserve"> </w:t>
      </w:r>
      <w:r w:rsidR="006743F1" w:rsidRPr="00F44843">
        <w:rPr>
          <w:rFonts w:ascii="Arial CE" w:hAnsi="Arial CE" w:cs="Arial"/>
          <w:szCs w:val="22"/>
        </w:rPr>
        <w:t>504 zákona</w:t>
      </w:r>
      <w:r w:rsidRPr="00F44843">
        <w:rPr>
          <w:rFonts w:ascii="Arial CE" w:hAnsi="Arial CE" w:cs="Arial"/>
          <w:szCs w:val="22"/>
        </w:rPr>
        <w:t xml:space="preserve"> č. 89/2012 Sb.</w:t>
      </w:r>
      <w:r w:rsidR="00A60C0B" w:rsidRPr="00F44843">
        <w:rPr>
          <w:rFonts w:ascii="Arial CE" w:hAnsi="Arial CE" w:cs="Arial"/>
          <w:szCs w:val="22"/>
        </w:rPr>
        <w:t>,</w:t>
      </w:r>
      <w:r w:rsidR="006743F1" w:rsidRPr="00F44843">
        <w:rPr>
          <w:rFonts w:ascii="Arial CE" w:hAnsi="Arial CE" w:cs="Arial"/>
          <w:szCs w:val="22"/>
        </w:rPr>
        <w:t xml:space="preserve"> </w:t>
      </w:r>
      <w:r w:rsidRPr="00F44843">
        <w:rPr>
          <w:rFonts w:ascii="Arial CE" w:hAnsi="Arial CE" w:cs="Arial"/>
          <w:szCs w:val="22"/>
        </w:rPr>
        <w:t>občanského zákoníku.</w:t>
      </w:r>
    </w:p>
    <w:p w:rsidR="00E6199C" w:rsidRPr="0048473A" w:rsidRDefault="00E6199C" w:rsidP="0080278C">
      <w:pPr>
        <w:jc w:val="both"/>
        <w:rPr>
          <w:rFonts w:ascii="Arial CE" w:hAnsi="Arial CE" w:cs="Arial"/>
          <w:szCs w:val="22"/>
        </w:rPr>
      </w:pPr>
    </w:p>
    <w:p w:rsidR="00F23E5E" w:rsidRPr="00B15711" w:rsidRDefault="00F23E5E" w:rsidP="00B15711">
      <w:pPr>
        <w:pStyle w:val="Nadpis1"/>
      </w:pPr>
      <w:r w:rsidRPr="00B15711">
        <w:t xml:space="preserve">Čl. V. </w:t>
      </w:r>
      <w:r w:rsidR="00497407" w:rsidRPr="00B15711">
        <w:t>PLATEBNÍ PODMÍNKY</w:t>
      </w:r>
    </w:p>
    <w:p w:rsidR="00434C30" w:rsidRPr="001D7A19" w:rsidRDefault="00434C30" w:rsidP="002741F8">
      <w:pPr>
        <w:autoSpaceDE w:val="0"/>
        <w:autoSpaceDN w:val="0"/>
        <w:adjustRightInd w:val="0"/>
        <w:ind w:left="426" w:hanging="426"/>
        <w:jc w:val="both"/>
        <w:rPr>
          <w:rFonts w:ascii="Arial CE" w:hAnsi="Arial CE"/>
          <w:b/>
          <w:bCs/>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Cs w:val="22"/>
        </w:rPr>
      </w:pPr>
      <w:r>
        <w:rPr>
          <w:rFonts w:ascii="Arial CE" w:hAnsi="Arial CE" w:cs="Arial"/>
          <w:szCs w:val="22"/>
        </w:rPr>
        <w:t>Objednavatel</w:t>
      </w:r>
      <w:r w:rsidRPr="00715BB0">
        <w:rPr>
          <w:rFonts w:ascii="Arial CE" w:hAnsi="Arial CE"/>
          <w:szCs w:val="22"/>
        </w:rPr>
        <w:t xml:space="preserve"> </w:t>
      </w:r>
      <w:r w:rsidR="00180BD1" w:rsidRPr="00715BB0">
        <w:rPr>
          <w:rFonts w:ascii="Arial CE" w:hAnsi="Arial CE"/>
          <w:szCs w:val="22"/>
        </w:rPr>
        <w:t xml:space="preserve">nebude poskytovat </w:t>
      </w:r>
      <w:r w:rsidR="00E25F42">
        <w:rPr>
          <w:rFonts w:ascii="Arial CE" w:hAnsi="Arial CE"/>
          <w:szCs w:val="22"/>
        </w:rPr>
        <w:t>zhotovitel</w:t>
      </w:r>
      <w:r w:rsidR="00181F6B">
        <w:rPr>
          <w:rFonts w:ascii="Arial CE" w:hAnsi="Arial CE"/>
          <w:szCs w:val="22"/>
        </w:rPr>
        <w:t>i</w:t>
      </w:r>
      <w:r w:rsidR="00180BD1" w:rsidRPr="00715BB0">
        <w:rPr>
          <w:rFonts w:ascii="Arial CE" w:hAnsi="Arial CE"/>
          <w:szCs w:val="22"/>
        </w:rPr>
        <w:t xml:space="preserve"> zálohy.</w:t>
      </w:r>
    </w:p>
    <w:p w:rsidR="009E2074" w:rsidRPr="001D7A19" w:rsidRDefault="009E2074" w:rsidP="005E1501">
      <w:pPr>
        <w:autoSpaceDE w:val="0"/>
        <w:autoSpaceDN w:val="0"/>
        <w:adjustRightInd w:val="0"/>
        <w:jc w:val="both"/>
        <w:rPr>
          <w:rFonts w:ascii="Arial CE" w:hAnsi="Arial CE"/>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Cena díla bude hrazena na základě dílčích faktur a konečné</w:t>
      </w:r>
      <w:r w:rsidR="009A13DC" w:rsidRPr="00715BB0">
        <w:rPr>
          <w:rFonts w:ascii="Arial CE" w:hAnsi="Arial CE" w:cs="Arial"/>
          <w:szCs w:val="22"/>
        </w:rPr>
        <w:t xml:space="preserve"> faktury, kterou bude provedeno</w:t>
      </w:r>
      <w:r w:rsidR="00715BB0">
        <w:rPr>
          <w:rFonts w:ascii="Arial CE" w:hAnsi="Arial CE" w:cs="Arial"/>
          <w:szCs w:val="22"/>
        </w:rPr>
        <w:t xml:space="preserve"> </w:t>
      </w:r>
      <w:r w:rsidRPr="00715BB0">
        <w:rPr>
          <w:rFonts w:ascii="Arial CE" w:hAnsi="Arial CE" w:cs="Arial"/>
          <w:szCs w:val="22"/>
        </w:rPr>
        <w:t>vyúčtování po dokončení, předání a převzetí díla bez vad</w:t>
      </w:r>
      <w:r w:rsidR="00715BB0">
        <w:rPr>
          <w:rFonts w:ascii="Arial CE" w:hAnsi="Arial CE" w:cs="Arial"/>
          <w:szCs w:val="22"/>
        </w:rPr>
        <w:t xml:space="preserve">. </w:t>
      </w:r>
      <w:r w:rsidRPr="00715BB0">
        <w:rPr>
          <w:rFonts w:ascii="Arial CE" w:hAnsi="Arial CE" w:cs="Arial"/>
          <w:szCs w:val="22"/>
        </w:rPr>
        <w:t xml:space="preserve">Veškeré faktury je </w:t>
      </w:r>
      <w:r w:rsidR="00E25F42">
        <w:rPr>
          <w:rFonts w:ascii="Arial CE" w:hAnsi="Arial CE"/>
          <w:szCs w:val="22"/>
        </w:rPr>
        <w:t>zhotovitel</w:t>
      </w:r>
      <w:r w:rsidR="00181F6B" w:rsidRPr="00715BB0">
        <w:rPr>
          <w:rFonts w:ascii="Arial CE" w:hAnsi="Arial CE" w:cs="Arial"/>
          <w:szCs w:val="22"/>
        </w:rPr>
        <w:t xml:space="preserve"> </w:t>
      </w:r>
      <w:r w:rsidRPr="00715BB0">
        <w:rPr>
          <w:rFonts w:ascii="Arial CE" w:hAnsi="Arial CE" w:cs="Arial"/>
          <w:szCs w:val="22"/>
        </w:rPr>
        <w:t xml:space="preserve">povinen prokazatelně doručit </w:t>
      </w:r>
      <w:r w:rsidR="00181F6B">
        <w:rPr>
          <w:rFonts w:ascii="Arial CE" w:hAnsi="Arial CE" w:cs="Arial"/>
          <w:szCs w:val="22"/>
        </w:rPr>
        <w:t>zadavateli</w:t>
      </w:r>
      <w:r w:rsidRPr="00715BB0">
        <w:rPr>
          <w:rFonts w:ascii="Arial CE" w:hAnsi="Arial CE" w:cs="Arial"/>
          <w:szCs w:val="22"/>
        </w:rPr>
        <w:t xml:space="preserve"> nejpozději do </w:t>
      </w:r>
      <w:r w:rsidRPr="00FB25F1">
        <w:rPr>
          <w:rFonts w:ascii="Arial CE" w:hAnsi="Arial CE" w:cs="Arial"/>
          <w:b/>
          <w:szCs w:val="22"/>
        </w:rPr>
        <w:t>7 pracovních dnů</w:t>
      </w:r>
      <w:r w:rsidRPr="00715BB0">
        <w:rPr>
          <w:rFonts w:ascii="Arial CE" w:hAnsi="Arial CE" w:cs="Arial"/>
          <w:szCs w:val="22"/>
        </w:rPr>
        <w:t xml:space="preserve"> ode dne uskutečnění plnění. V případě pozdější</w:t>
      </w:r>
      <w:r w:rsidR="00A60C0B" w:rsidRPr="00715BB0">
        <w:rPr>
          <w:rFonts w:ascii="Arial CE" w:hAnsi="Arial CE" w:cs="Arial"/>
          <w:szCs w:val="22"/>
        </w:rPr>
        <w:t xml:space="preserve">ho doručení faktury </w:t>
      </w:r>
      <w:r w:rsidR="006F6185">
        <w:rPr>
          <w:rFonts w:ascii="Arial CE" w:hAnsi="Arial CE" w:cs="Arial"/>
          <w:szCs w:val="22"/>
        </w:rPr>
        <w:t>objednavateli</w:t>
      </w:r>
      <w:r w:rsidR="006F6185" w:rsidRPr="00715BB0">
        <w:rPr>
          <w:rFonts w:ascii="Arial CE" w:hAnsi="Arial CE" w:cs="Arial"/>
          <w:szCs w:val="22"/>
        </w:rPr>
        <w:t xml:space="preserve"> </w:t>
      </w:r>
      <w:r w:rsidRPr="00715BB0">
        <w:rPr>
          <w:rFonts w:ascii="Arial CE" w:hAnsi="Arial CE" w:cs="Arial"/>
          <w:szCs w:val="22"/>
        </w:rPr>
        <w:t>n</w:t>
      </w:r>
      <w:r w:rsidR="00A60C0B" w:rsidRPr="00715BB0">
        <w:rPr>
          <w:rFonts w:ascii="Arial CE" w:hAnsi="Arial CE" w:cs="Arial"/>
          <w:szCs w:val="22"/>
        </w:rPr>
        <w:t xml:space="preserve">ebude tato </w:t>
      </w:r>
      <w:r w:rsidR="006F6185">
        <w:rPr>
          <w:rFonts w:ascii="Arial CE" w:hAnsi="Arial CE" w:cs="Arial"/>
          <w:szCs w:val="22"/>
        </w:rPr>
        <w:t>objednavatelem</w:t>
      </w:r>
      <w:r w:rsidR="006F6185" w:rsidRPr="00715BB0">
        <w:rPr>
          <w:rFonts w:ascii="Arial CE" w:hAnsi="Arial CE" w:cs="Arial"/>
          <w:szCs w:val="22"/>
        </w:rPr>
        <w:t xml:space="preserve"> </w:t>
      </w:r>
      <w:r w:rsidR="00A60C0B" w:rsidRPr="00715BB0">
        <w:rPr>
          <w:rFonts w:ascii="Arial CE" w:hAnsi="Arial CE" w:cs="Arial"/>
          <w:szCs w:val="22"/>
        </w:rPr>
        <w:t>přijata</w:t>
      </w:r>
      <w:r w:rsidRPr="00715BB0">
        <w:rPr>
          <w:rFonts w:ascii="Arial CE" w:hAnsi="Arial CE" w:cs="Arial"/>
          <w:szCs w:val="22"/>
        </w:rPr>
        <w:t xml:space="preserve"> a </w:t>
      </w:r>
      <w:r w:rsidR="00E25F42">
        <w:rPr>
          <w:rFonts w:ascii="Arial CE" w:hAnsi="Arial CE" w:cs="Arial"/>
          <w:szCs w:val="22"/>
        </w:rPr>
        <w:t>zhotovitel</w:t>
      </w:r>
      <w:r w:rsidRPr="00715BB0">
        <w:rPr>
          <w:rFonts w:ascii="Arial CE" w:hAnsi="Arial CE" w:cs="Arial"/>
          <w:szCs w:val="22"/>
        </w:rPr>
        <w:t xml:space="preserve"> zajistí vystavení nové faktury</w:t>
      </w:r>
      <w:r w:rsidR="00F926D6">
        <w:rPr>
          <w:rFonts w:ascii="Arial CE" w:hAnsi="Arial CE" w:cs="Arial"/>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Cs w:val="22"/>
        </w:rPr>
      </w:pPr>
    </w:p>
    <w:p w:rsidR="00255DCB" w:rsidRDefault="0033147B" w:rsidP="009244AD">
      <w:pPr>
        <w:autoSpaceDE w:val="0"/>
        <w:autoSpaceDN w:val="0"/>
        <w:adjustRightInd w:val="0"/>
        <w:ind w:left="426" w:hanging="66"/>
        <w:jc w:val="both"/>
        <w:rPr>
          <w:rFonts w:ascii="Arial CE" w:hAnsi="Arial CE" w:cs="Arial"/>
          <w:szCs w:val="22"/>
        </w:rPr>
      </w:pPr>
      <w:r w:rsidRPr="007901CA">
        <w:rPr>
          <w:rFonts w:ascii="Arial CE" w:hAnsi="Arial CE" w:cs="Arial"/>
          <w:szCs w:val="22"/>
        </w:rPr>
        <w:t>Fakturace</w:t>
      </w:r>
      <w:r w:rsidR="000C6C2B" w:rsidRPr="007901CA">
        <w:rPr>
          <w:rFonts w:ascii="Arial CE" w:hAnsi="Arial CE" w:cs="Arial"/>
          <w:szCs w:val="22"/>
        </w:rPr>
        <w:t xml:space="preserve"> bude provedena následovně</w:t>
      </w:r>
      <w:r w:rsidRPr="007901CA">
        <w:rPr>
          <w:rFonts w:ascii="Arial CE" w:hAnsi="Arial CE" w:cs="Arial"/>
          <w:szCs w:val="22"/>
        </w:rPr>
        <w:t>:</w:t>
      </w:r>
    </w:p>
    <w:p w:rsidR="00A87606" w:rsidRPr="00047DB2" w:rsidRDefault="00A87606" w:rsidP="00A87606">
      <w:pPr>
        <w:pStyle w:val="Odstavecseseznamem"/>
        <w:numPr>
          <w:ilvl w:val="0"/>
          <w:numId w:val="22"/>
        </w:numPr>
        <w:suppressAutoHyphens/>
        <w:contextualSpacing/>
        <w:jc w:val="both"/>
        <w:rPr>
          <w:rFonts w:ascii="Arial CE" w:hAnsi="Arial CE" w:cs="Arial"/>
          <w:b/>
          <w:szCs w:val="22"/>
        </w:rPr>
      </w:pPr>
      <w:r w:rsidRPr="008F026A">
        <w:rPr>
          <w:rFonts w:ascii="Arial CE" w:hAnsi="Arial CE" w:cs="Arial"/>
          <w:szCs w:val="22"/>
        </w:rPr>
        <w:t xml:space="preserve">V případě </w:t>
      </w:r>
      <w:r w:rsidR="005623EC" w:rsidRPr="008F026A">
        <w:rPr>
          <w:rFonts w:ascii="Arial CE" w:hAnsi="Arial CE" w:cs="Arial"/>
          <w:szCs w:val="22"/>
        </w:rPr>
        <w:t xml:space="preserve">prvního </w:t>
      </w:r>
      <w:r w:rsidRPr="008F026A">
        <w:rPr>
          <w:rFonts w:ascii="Arial CE" w:hAnsi="Arial CE" w:cs="Arial"/>
          <w:szCs w:val="22"/>
        </w:rPr>
        <w:t xml:space="preserve">dílčího plnění dnem protokolárního předání a převzetí kompletní PD ve výši </w:t>
      </w:r>
      <w:r w:rsidR="00755570" w:rsidRPr="008F026A">
        <w:rPr>
          <w:rFonts w:ascii="Arial CE" w:hAnsi="Arial CE" w:cs="Arial"/>
          <w:szCs w:val="22"/>
        </w:rPr>
        <w:t>8</w:t>
      </w:r>
      <w:r w:rsidRPr="008F026A">
        <w:rPr>
          <w:rFonts w:ascii="Arial CE" w:hAnsi="Arial CE" w:cs="Arial"/>
          <w:szCs w:val="22"/>
        </w:rPr>
        <w:t>0% ceny, tj.</w:t>
      </w:r>
      <w:r w:rsidR="00436973" w:rsidRPr="008F026A">
        <w:rPr>
          <w:rFonts w:ascii="Arial CE" w:hAnsi="Arial CE" w:cs="Arial"/>
          <w:szCs w:val="22"/>
        </w:rPr>
        <w:t xml:space="preserve"> </w:t>
      </w:r>
      <w:r w:rsidR="00047DB2" w:rsidRPr="00047DB2">
        <w:rPr>
          <w:rFonts w:ascii="Arial CE" w:hAnsi="Arial CE" w:cs="Arial"/>
          <w:b/>
          <w:szCs w:val="22"/>
        </w:rPr>
        <w:t>50 200</w:t>
      </w:r>
      <w:r w:rsidR="008F026A" w:rsidRPr="00047DB2">
        <w:rPr>
          <w:rFonts w:ascii="Arial CE" w:hAnsi="Arial CE" w:cs="Arial"/>
          <w:b/>
          <w:szCs w:val="22"/>
        </w:rPr>
        <w:t>,00</w:t>
      </w:r>
      <w:r w:rsidR="007B02FB" w:rsidRPr="00047DB2">
        <w:rPr>
          <w:rFonts w:ascii="Arial CE" w:hAnsi="Arial CE" w:cs="Arial"/>
          <w:b/>
          <w:szCs w:val="22"/>
        </w:rPr>
        <w:t xml:space="preserve"> </w:t>
      </w:r>
      <w:r w:rsidRPr="00047DB2">
        <w:rPr>
          <w:rFonts w:ascii="Arial CE" w:hAnsi="Arial CE" w:cs="Arial"/>
          <w:b/>
          <w:szCs w:val="22"/>
        </w:rPr>
        <w:t>Kč bez DPH</w:t>
      </w:r>
      <w:r w:rsidR="00C33382" w:rsidRPr="00047DB2">
        <w:rPr>
          <w:rFonts w:ascii="Arial CE" w:hAnsi="Arial CE" w:cs="Arial"/>
          <w:b/>
          <w:szCs w:val="22"/>
        </w:rPr>
        <w:t>.</w:t>
      </w:r>
    </w:p>
    <w:p w:rsidR="00A87606" w:rsidRPr="008F026A" w:rsidRDefault="00A87606" w:rsidP="00A87606">
      <w:pPr>
        <w:pStyle w:val="Odstavecseseznamem"/>
        <w:numPr>
          <w:ilvl w:val="0"/>
          <w:numId w:val="22"/>
        </w:numPr>
        <w:suppressAutoHyphens/>
        <w:contextualSpacing/>
        <w:jc w:val="both"/>
        <w:rPr>
          <w:rFonts w:ascii="Arial CE" w:eastAsia="Arial CE" w:hAnsi="Arial CE" w:cs="Arial CE"/>
          <w:szCs w:val="22"/>
        </w:rPr>
      </w:pPr>
      <w:r w:rsidRPr="008F026A">
        <w:rPr>
          <w:rFonts w:ascii="Arial CE" w:eastAsia="Arial CE" w:hAnsi="Arial CE" w:cs="Arial CE"/>
          <w:szCs w:val="22"/>
        </w:rPr>
        <w:t xml:space="preserve">V případě celkového plnění dnem podpisu „Rozhodnutí“ o schválení PD stupně generálním ředitelem Povodí Ohře, s. p., po předchozím projednání v investiční komisi ve výši zbývajících 20% ceny, tj. </w:t>
      </w:r>
      <w:r w:rsidR="00047DB2" w:rsidRPr="00047DB2">
        <w:rPr>
          <w:rFonts w:ascii="Arial CE" w:eastAsia="Arial CE" w:hAnsi="Arial CE" w:cs="Arial CE"/>
          <w:b/>
          <w:szCs w:val="22"/>
        </w:rPr>
        <w:t>12 550</w:t>
      </w:r>
      <w:r w:rsidR="008F026A" w:rsidRPr="00047DB2">
        <w:rPr>
          <w:rFonts w:ascii="Arial CE" w:eastAsia="Arial CE" w:hAnsi="Arial CE" w:cs="Arial CE"/>
          <w:b/>
          <w:szCs w:val="22"/>
        </w:rPr>
        <w:t>,00</w:t>
      </w:r>
      <w:r w:rsidR="00862710" w:rsidRPr="008F026A">
        <w:rPr>
          <w:rFonts w:ascii="Arial CE" w:eastAsia="Arial CE" w:hAnsi="Arial CE" w:cs="Arial CE"/>
          <w:szCs w:val="22"/>
        </w:rPr>
        <w:t xml:space="preserve"> </w:t>
      </w:r>
      <w:r w:rsidR="00E528FC" w:rsidRPr="008F026A">
        <w:rPr>
          <w:rFonts w:ascii="Arial CE" w:eastAsia="Arial CE" w:hAnsi="Arial CE" w:cs="Arial CE"/>
          <w:b/>
          <w:szCs w:val="22"/>
        </w:rPr>
        <w:t xml:space="preserve">Kč </w:t>
      </w:r>
      <w:r w:rsidRPr="008F026A">
        <w:rPr>
          <w:rFonts w:ascii="Arial CE" w:eastAsia="Arial CE" w:hAnsi="Arial CE" w:cs="Arial CE"/>
          <w:b/>
          <w:szCs w:val="22"/>
        </w:rPr>
        <w:t>bez DPH</w:t>
      </w:r>
      <w:r w:rsidRPr="008F026A">
        <w:rPr>
          <w:rFonts w:ascii="Arial CE" w:eastAsia="Arial CE" w:hAnsi="Arial CE" w:cs="Arial CE"/>
          <w:szCs w:val="22"/>
        </w:rPr>
        <w:t xml:space="preserve">. </w:t>
      </w:r>
    </w:p>
    <w:p w:rsidR="00A87606" w:rsidRPr="00A87606" w:rsidRDefault="00A87606" w:rsidP="00A87606">
      <w:pPr>
        <w:suppressAutoHyphens/>
        <w:ind w:left="1080" w:hanging="371"/>
        <w:jc w:val="both"/>
        <w:rPr>
          <w:rFonts w:ascii="Arial CE" w:eastAsia="Arial CE" w:hAnsi="Arial CE" w:cs="Arial CE"/>
          <w:szCs w:val="22"/>
        </w:rPr>
      </w:pPr>
      <w:r w:rsidRPr="008F026A">
        <w:rPr>
          <w:rFonts w:ascii="Arial CE" w:eastAsia="Arial CE" w:hAnsi="Arial CE" w:cs="Arial CE"/>
          <w:szCs w:val="22"/>
        </w:rPr>
        <w:t>Schválení PD v IK je povinen objednavatel oznámit zhotoviteli do 5 pracovních</w:t>
      </w:r>
      <w:r w:rsidRPr="00A87606">
        <w:rPr>
          <w:rFonts w:ascii="Arial CE" w:eastAsia="Arial CE" w:hAnsi="Arial CE" w:cs="Arial CE"/>
          <w:szCs w:val="22"/>
        </w:rPr>
        <w:t xml:space="preserve"> </w:t>
      </w:r>
    </w:p>
    <w:p w:rsidR="00A87606" w:rsidRPr="00A87606" w:rsidRDefault="00A87606" w:rsidP="00A87606">
      <w:pPr>
        <w:suppressAutoHyphens/>
        <w:ind w:left="1080" w:hanging="371"/>
        <w:jc w:val="both"/>
        <w:rPr>
          <w:rFonts w:ascii="Arial CE" w:eastAsia="Arial CE" w:hAnsi="Arial CE" w:cs="Arial CE"/>
          <w:szCs w:val="22"/>
        </w:rPr>
      </w:pPr>
      <w:r w:rsidRPr="00A87606">
        <w:rPr>
          <w:rFonts w:ascii="Arial CE" w:eastAsia="Arial CE" w:hAnsi="Arial CE" w:cs="Arial CE"/>
          <w:szCs w:val="22"/>
        </w:rPr>
        <w:t>dnů po podpisu Rozhodnutí generálním ředitelem Povodí Ohře, s. p.</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cs="Arial"/>
          <w:szCs w:val="22"/>
        </w:rPr>
      </w:pPr>
      <w:r w:rsidRPr="009244AD">
        <w:rPr>
          <w:rFonts w:ascii="Arial CE" w:hAnsi="Arial CE" w:cs="Arial"/>
          <w:szCs w:val="22"/>
        </w:rPr>
        <w:t>Všechny faktury musí splňovat náležitosti ve smyslu daňových a účetních předpisů platných na území České republiky, zejména zákona č. 563/</w:t>
      </w:r>
      <w:r w:rsidR="00715BB0" w:rsidRPr="009244AD">
        <w:rPr>
          <w:rFonts w:ascii="Arial CE" w:hAnsi="Arial CE" w:cs="Arial"/>
          <w:szCs w:val="22"/>
        </w:rPr>
        <w:t>19</w:t>
      </w:r>
      <w:r w:rsidRPr="009244AD">
        <w:rPr>
          <w:rFonts w:ascii="Arial CE" w:hAnsi="Arial CE" w:cs="Arial"/>
          <w:szCs w:val="22"/>
        </w:rPr>
        <w:t>91 Sb., o účetnictví</w:t>
      </w:r>
      <w:r w:rsidR="00EF16F1">
        <w:rPr>
          <w:rFonts w:ascii="Arial CE" w:hAnsi="Arial CE" w:cs="Arial"/>
          <w:szCs w:val="22"/>
        </w:rPr>
        <w:t>, ve znění pozdějších předpisů</w:t>
      </w:r>
      <w:r w:rsidRPr="009244AD">
        <w:rPr>
          <w:rFonts w:ascii="Arial CE" w:hAnsi="Arial CE" w:cs="Arial"/>
          <w:szCs w:val="22"/>
        </w:rPr>
        <w:t xml:space="preserve"> a zákona </w:t>
      </w:r>
      <w:r w:rsidR="006743F1" w:rsidRPr="009244AD">
        <w:rPr>
          <w:rFonts w:ascii="Arial CE" w:hAnsi="Arial CE" w:cs="Arial"/>
          <w:szCs w:val="22"/>
        </w:rPr>
        <w:t xml:space="preserve">č. </w:t>
      </w:r>
      <w:r w:rsidRPr="009244AD">
        <w:rPr>
          <w:rFonts w:ascii="Arial CE" w:hAnsi="Arial CE" w:cs="Arial"/>
          <w:szCs w:val="22"/>
        </w:rPr>
        <w:t>235/2004 Sb., o DPH v platném znění a dále n</w:t>
      </w:r>
      <w:r w:rsidR="009424A7" w:rsidRPr="009244AD">
        <w:rPr>
          <w:rFonts w:ascii="Arial CE" w:hAnsi="Arial CE" w:cs="Arial"/>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Cs w:val="22"/>
        </w:rPr>
      </w:pPr>
    </w:p>
    <w:p w:rsidR="00B37DBF" w:rsidRDefault="001B5E7B" w:rsidP="00B37DBF">
      <w:pPr>
        <w:autoSpaceDE w:val="0"/>
        <w:autoSpaceDN w:val="0"/>
        <w:adjustRightInd w:val="0"/>
        <w:ind w:left="360"/>
        <w:jc w:val="both"/>
        <w:rPr>
          <w:rFonts w:ascii="Arial CE" w:hAnsi="Arial CE" w:cs="Arial"/>
          <w:szCs w:val="22"/>
        </w:rPr>
      </w:pPr>
      <w:r w:rsidRPr="001D7A19">
        <w:rPr>
          <w:rFonts w:ascii="Arial CE" w:hAnsi="Arial CE" w:cs="Arial"/>
          <w:szCs w:val="22"/>
        </w:rPr>
        <w:t xml:space="preserve">V případě chybějících nebo chybných náležitostí vrátí </w:t>
      </w:r>
      <w:r w:rsidR="00F2049C">
        <w:rPr>
          <w:rFonts w:ascii="Arial CE" w:hAnsi="Arial CE" w:cs="Arial"/>
          <w:szCs w:val="22"/>
        </w:rPr>
        <w:t xml:space="preserve">objednavatel </w:t>
      </w:r>
      <w:r w:rsidR="00E25F42">
        <w:rPr>
          <w:rFonts w:ascii="Arial CE" w:hAnsi="Arial CE" w:cs="Arial"/>
          <w:szCs w:val="22"/>
        </w:rPr>
        <w:t>zhotovitel</w:t>
      </w:r>
      <w:r w:rsidRPr="001D7A19">
        <w:rPr>
          <w:rFonts w:ascii="Arial CE" w:hAnsi="Arial CE" w:cs="Arial"/>
          <w:szCs w:val="22"/>
        </w:rPr>
        <w:t>i fakturu k opravě. Lhůta pro zaplacení pak počíná běžet od doby vrácení opravené faktury.</w:t>
      </w:r>
      <w:r w:rsidR="006E0F11" w:rsidRPr="001D7A19">
        <w:rPr>
          <w:rFonts w:ascii="Arial CE" w:hAnsi="Arial CE" w:cs="Arial"/>
          <w:szCs w:val="22"/>
        </w:rPr>
        <w:t xml:space="preserve"> </w:t>
      </w:r>
      <w:r w:rsidR="006E0F11" w:rsidRPr="009424A7">
        <w:rPr>
          <w:rFonts w:ascii="Arial CE" w:hAnsi="Arial CE" w:cs="Arial"/>
          <w:szCs w:val="22"/>
        </w:rPr>
        <w:t>Předat faktury lze i elektronicky na adresu:</w:t>
      </w:r>
      <w:r w:rsidR="00EC1EA9" w:rsidRPr="009424A7">
        <w:rPr>
          <w:rFonts w:ascii="Arial CE" w:hAnsi="Arial CE" w:cs="Arial"/>
          <w:szCs w:val="22"/>
        </w:rPr>
        <w:t xml:space="preserve"> </w:t>
      </w:r>
      <w:hyperlink r:id="rId8" w:history="1">
        <w:r w:rsidR="006E0F11" w:rsidRPr="007901CA">
          <w:rPr>
            <w:rStyle w:val="Hypertextovodkaz"/>
            <w:rFonts w:ascii="Arial CE" w:hAnsi="Arial CE" w:cs="Arial"/>
            <w:b/>
            <w:color w:val="auto"/>
            <w:szCs w:val="22"/>
            <w:u w:val="none"/>
          </w:rPr>
          <w:t>faktury-pr@poh.cz</w:t>
        </w:r>
      </w:hyperlink>
      <w:r w:rsidR="006E0F11" w:rsidRPr="007901CA">
        <w:rPr>
          <w:rFonts w:ascii="Arial CE" w:hAnsi="Arial CE" w:cs="Arial"/>
          <w:b/>
          <w:szCs w:val="22"/>
        </w:rPr>
        <w:t>.</w:t>
      </w:r>
    </w:p>
    <w:p w:rsidR="00B37DBF" w:rsidRDefault="00B37DBF" w:rsidP="00B37DBF">
      <w:pPr>
        <w:autoSpaceDE w:val="0"/>
        <w:autoSpaceDN w:val="0"/>
        <w:adjustRightInd w:val="0"/>
        <w:ind w:left="360"/>
        <w:jc w:val="both"/>
        <w:rPr>
          <w:rFonts w:ascii="Arial CE" w:hAnsi="Arial CE" w:cs="Arial"/>
          <w:szCs w:val="22"/>
        </w:rPr>
      </w:pPr>
    </w:p>
    <w:p w:rsidR="000F2A40" w:rsidRDefault="00B37DBF" w:rsidP="00B37DBF">
      <w:pPr>
        <w:pStyle w:val="Odstavecseseznamem"/>
        <w:numPr>
          <w:ilvl w:val="0"/>
          <w:numId w:val="19"/>
        </w:numPr>
        <w:autoSpaceDE w:val="0"/>
        <w:autoSpaceDN w:val="0"/>
        <w:adjustRightInd w:val="0"/>
        <w:jc w:val="both"/>
        <w:rPr>
          <w:rFonts w:ascii="Arial CE" w:hAnsi="Arial CE" w:cs="Arial"/>
          <w:szCs w:val="22"/>
        </w:rPr>
      </w:pPr>
      <w:r w:rsidRPr="00B37DBF">
        <w:rPr>
          <w:rFonts w:ascii="Arial CE" w:hAnsi="Arial CE" w:cs="Arial"/>
          <w:szCs w:val="22"/>
        </w:rPr>
        <w:lastRenderedPageBreak/>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rsidR="00B37DBF" w:rsidRPr="00B37DBF" w:rsidRDefault="00B37DBF" w:rsidP="00B37DBF">
      <w:pPr>
        <w:pStyle w:val="Odstavecseseznamem"/>
        <w:autoSpaceDE w:val="0"/>
        <w:autoSpaceDN w:val="0"/>
        <w:adjustRightInd w:val="0"/>
        <w:ind w:left="360"/>
        <w:jc w:val="both"/>
        <w:rPr>
          <w:rFonts w:ascii="Arial CE" w:hAnsi="Arial CE" w:cs="Arial"/>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 xml:space="preserve">Splatnost faktury je </w:t>
      </w:r>
      <w:r w:rsidRPr="007901CA">
        <w:rPr>
          <w:rFonts w:ascii="Arial CE" w:hAnsi="Arial CE" w:cs="Arial"/>
          <w:szCs w:val="22"/>
        </w:rPr>
        <w:t>30 dnů</w:t>
      </w:r>
      <w:r w:rsidRPr="00715BB0">
        <w:rPr>
          <w:rFonts w:ascii="Arial CE" w:hAnsi="Arial CE" w:cs="Arial"/>
          <w:szCs w:val="22"/>
        </w:rPr>
        <w:t xml:space="preserve"> od data doručení faktury</w:t>
      </w:r>
      <w:r w:rsidR="00F2049C" w:rsidRPr="00F2049C">
        <w:rPr>
          <w:rFonts w:ascii="Arial CE" w:hAnsi="Arial CE" w:cs="Arial"/>
          <w:szCs w:val="22"/>
        </w:rPr>
        <w:t xml:space="preserve"> </w:t>
      </w:r>
      <w:r w:rsidR="00F2049C">
        <w:rPr>
          <w:rFonts w:ascii="Arial CE" w:hAnsi="Arial CE" w:cs="Arial"/>
          <w:szCs w:val="22"/>
        </w:rPr>
        <w:t>objednavateli</w:t>
      </w:r>
      <w:r w:rsidR="00181F6B">
        <w:rPr>
          <w:rFonts w:ascii="Arial CE" w:hAnsi="Arial CE" w:cs="Arial"/>
          <w:szCs w:val="22"/>
        </w:rPr>
        <w:t>.</w:t>
      </w:r>
    </w:p>
    <w:p w:rsidR="000F2A40" w:rsidRPr="001D7A19" w:rsidRDefault="000F2A40" w:rsidP="009424A7">
      <w:pPr>
        <w:autoSpaceDE w:val="0"/>
        <w:autoSpaceDN w:val="0"/>
        <w:adjustRightInd w:val="0"/>
        <w:jc w:val="both"/>
        <w:rPr>
          <w:rFonts w:ascii="Arial CE" w:hAnsi="Arial CE" w:cs="Arial"/>
          <w:szCs w:val="22"/>
        </w:rPr>
      </w:pPr>
    </w:p>
    <w:p w:rsidR="0048473A" w:rsidRDefault="001B5E7B" w:rsidP="0048473A">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 xml:space="preserve">Peněžitý závazek (dluh) </w:t>
      </w:r>
      <w:r w:rsidR="00F2049C">
        <w:rPr>
          <w:rFonts w:ascii="Arial CE" w:hAnsi="Arial CE" w:cs="Arial"/>
          <w:szCs w:val="22"/>
        </w:rPr>
        <w:t>objednavatele</w:t>
      </w:r>
      <w:r w:rsidR="00F2049C" w:rsidRPr="00715BB0">
        <w:rPr>
          <w:rFonts w:ascii="Arial CE" w:hAnsi="Arial CE" w:cs="Arial"/>
          <w:szCs w:val="22"/>
        </w:rPr>
        <w:t xml:space="preserve"> </w:t>
      </w:r>
      <w:r w:rsidRPr="00715BB0">
        <w:rPr>
          <w:rFonts w:ascii="Arial CE" w:hAnsi="Arial CE" w:cs="Arial"/>
          <w:szCs w:val="22"/>
        </w:rPr>
        <w:t xml:space="preserve">se považuje za splněný v den, kdy je dlužná částka připsána na účet </w:t>
      </w:r>
      <w:r w:rsidR="00E25F42">
        <w:rPr>
          <w:rFonts w:ascii="Arial CE" w:hAnsi="Arial CE" w:cs="Arial"/>
          <w:szCs w:val="22"/>
        </w:rPr>
        <w:t>zhotovitel</w:t>
      </w:r>
      <w:r w:rsidR="00181F6B">
        <w:rPr>
          <w:rFonts w:ascii="Arial CE" w:hAnsi="Arial CE" w:cs="Arial"/>
          <w:szCs w:val="22"/>
        </w:rPr>
        <w:t>e</w:t>
      </w:r>
      <w:r w:rsidR="00FD7A44">
        <w:rPr>
          <w:rFonts w:ascii="Arial CE" w:hAnsi="Arial CE" w:cs="Arial"/>
          <w:szCs w:val="22"/>
        </w:rPr>
        <w:t>.</w:t>
      </w:r>
    </w:p>
    <w:p w:rsidR="00FD7A44" w:rsidRPr="00FD7A44" w:rsidRDefault="00FD7A44" w:rsidP="00FD7A44">
      <w:pPr>
        <w:pStyle w:val="Odstavecseseznamem"/>
        <w:rPr>
          <w:rFonts w:ascii="Arial CE" w:hAnsi="Arial CE" w:cs="Arial"/>
          <w:szCs w:val="22"/>
        </w:rPr>
      </w:pPr>
    </w:p>
    <w:p w:rsidR="00F03077" w:rsidRPr="00B15711" w:rsidRDefault="002536D0" w:rsidP="00B15711">
      <w:pPr>
        <w:pStyle w:val="Nadpis1"/>
      </w:pPr>
      <w:r w:rsidRPr="00B15711">
        <w:t>Čl. VI</w:t>
      </w:r>
      <w:r w:rsidR="00F03077" w:rsidRPr="00B15711">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výši </w:t>
      </w:r>
      <w:r w:rsidR="00D930EA">
        <w:rPr>
          <w:rFonts w:ascii="Arial CE" w:hAnsi="Arial CE"/>
        </w:rPr>
        <w:t>0,2</w:t>
      </w:r>
      <w:r w:rsidRPr="004601D5">
        <w:rPr>
          <w:rFonts w:ascii="Arial CE" w:hAnsi="Arial CE"/>
        </w:rPr>
        <w:t>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BB6A12" w:rsidRDefault="00BB6A12" w:rsidP="00BB6A12">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w:t>
      </w:r>
      <w:r w:rsidR="007B02FB">
        <w:rPr>
          <w:rFonts w:ascii="Arial CE" w:hAnsi="Arial CE"/>
        </w:rPr>
        <w:t xml:space="preserve">teli úrok z prodlení ve výši </w:t>
      </w:r>
      <w:r w:rsidR="00D930EA">
        <w:rPr>
          <w:rFonts w:ascii="Arial CE" w:hAnsi="Arial CE"/>
        </w:rPr>
        <w:t>0,2</w:t>
      </w:r>
      <w:r w:rsidRPr="004601D5">
        <w:rPr>
          <w:rFonts w:ascii="Arial CE" w:hAnsi="Arial CE"/>
        </w:rPr>
        <w:t xml:space="preserve"> %</w:t>
      </w:r>
      <w:r w:rsidRPr="00BB6A12">
        <w:rPr>
          <w:rFonts w:ascii="Arial CE" w:hAnsi="Arial CE"/>
        </w:rPr>
        <w:t xml:space="preserve"> z dlužné částky za každý i započatý den prodlení.</w:t>
      </w:r>
    </w:p>
    <w:p w:rsidR="001229F7" w:rsidRPr="00C33382" w:rsidRDefault="001229F7" w:rsidP="00C33382">
      <w:pPr>
        <w:rPr>
          <w:rFonts w:ascii="Arial CE" w:hAnsi="Arial CE" w:cs="Arial"/>
          <w:bCs/>
          <w:color w:val="000000"/>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Cs w:val="22"/>
        </w:rPr>
      </w:pPr>
      <w:r w:rsidRPr="001D7A19">
        <w:rPr>
          <w:rFonts w:ascii="Arial CE" w:hAnsi="Arial CE" w:cs="Arial"/>
          <w:bCs/>
          <w:color w:val="000000"/>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Cs w:val="22"/>
        </w:rPr>
        <w:t xml:space="preserve"> </w:t>
      </w:r>
      <w:r w:rsidR="0048473A">
        <w:rPr>
          <w:rFonts w:ascii="Arial CE" w:hAnsi="Arial CE" w:cs="Arial"/>
          <w:bCs/>
          <w:color w:val="000000"/>
          <w:szCs w:val="22"/>
        </w:rPr>
        <w:t xml:space="preserve">odst. 2 </w:t>
      </w:r>
      <w:r w:rsidR="006743F1" w:rsidRPr="001D7A19">
        <w:rPr>
          <w:rFonts w:ascii="Arial CE" w:hAnsi="Arial CE" w:cs="Arial"/>
          <w:bCs/>
          <w:szCs w:val="22"/>
        </w:rPr>
        <w:t>zákona č. 89/2012 Sb.</w:t>
      </w:r>
      <w:r w:rsidR="00131628">
        <w:rPr>
          <w:rFonts w:ascii="Arial CE" w:hAnsi="Arial CE" w:cs="Arial"/>
          <w:bCs/>
          <w:szCs w:val="22"/>
        </w:rPr>
        <w:t>,</w:t>
      </w:r>
      <w:r w:rsidR="006743F1" w:rsidRPr="001D7A19">
        <w:rPr>
          <w:rFonts w:ascii="Arial CE" w:hAnsi="Arial CE" w:cs="Arial"/>
          <w:bCs/>
          <w:color w:val="FF0000"/>
          <w:szCs w:val="22"/>
        </w:rPr>
        <w:t xml:space="preserve"> </w:t>
      </w:r>
      <w:r w:rsidR="006743F1" w:rsidRPr="001D7A19">
        <w:rPr>
          <w:rFonts w:ascii="Arial CE" w:hAnsi="Arial CE" w:cs="Arial"/>
          <w:bCs/>
          <w:color w:val="000000"/>
          <w:szCs w:val="22"/>
        </w:rPr>
        <w:t>o</w:t>
      </w:r>
      <w:r w:rsidRPr="001D7A19">
        <w:rPr>
          <w:rFonts w:ascii="Arial CE" w:hAnsi="Arial CE" w:cs="Arial"/>
          <w:bCs/>
          <w:color w:val="000000"/>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Cs w:val="22"/>
        </w:rPr>
        <w:t xml:space="preserve">, </w:t>
      </w:r>
      <w:r w:rsidRPr="001D7A19">
        <w:rPr>
          <w:rFonts w:ascii="Arial CE" w:hAnsi="Arial CE" w:cs="Arial"/>
          <w:bCs/>
          <w:color w:val="000000"/>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Cs w:val="22"/>
        </w:rPr>
        <w:t>velné pohromy, teroristický čin</w:t>
      </w:r>
      <w:r w:rsidRPr="001D7A19">
        <w:rPr>
          <w:rFonts w:ascii="Arial CE" w:hAnsi="Arial CE" w:cs="Arial"/>
          <w:bCs/>
          <w:color w:val="000000"/>
          <w:szCs w:val="22"/>
        </w:rPr>
        <w:t xml:space="preserve"> apod.).</w:t>
      </w:r>
    </w:p>
    <w:p w:rsidR="001229F7" w:rsidRPr="001D7A19" w:rsidRDefault="001229F7" w:rsidP="000A6DEF">
      <w:pPr>
        <w:pStyle w:val="Odstavecseseznamem"/>
        <w:ind w:left="426" w:hanging="426"/>
        <w:rPr>
          <w:rFonts w:ascii="Arial CE" w:hAnsi="Arial CE" w:cs="Arial"/>
          <w:bCs/>
          <w:color w:val="000000"/>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1D42DD" w:rsidRPr="00B15711" w:rsidRDefault="001D42DD" w:rsidP="00B15711">
      <w:pPr>
        <w:pStyle w:val="Nadpis1"/>
      </w:pPr>
      <w:r w:rsidRPr="00B15711">
        <w:t xml:space="preserve">Čl. </w:t>
      </w:r>
      <w:r w:rsidR="002536D0" w:rsidRPr="00B15711">
        <w:t>VI</w:t>
      </w:r>
      <w:r w:rsidRPr="00B15711">
        <w:t>I. ZAJIŠTĚNÍ ZÁVAZKU</w:t>
      </w:r>
    </w:p>
    <w:p w:rsidR="001D42DD" w:rsidRPr="001D42DD" w:rsidRDefault="001D42DD" w:rsidP="001D42DD">
      <w:pPr>
        <w:jc w:val="both"/>
        <w:rPr>
          <w:rFonts w:ascii="Arial CE" w:eastAsia="Arial CE" w:hAnsi="Arial CE" w:cs="Arial CE"/>
          <w:b/>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Cs w:val="22"/>
        </w:rPr>
      </w:pPr>
      <w:r w:rsidRPr="001D42DD">
        <w:rPr>
          <w:rFonts w:ascii="Arial CE" w:eastAsia="Arial CE" w:hAnsi="Arial CE" w:cs="Arial CE"/>
          <w:szCs w:val="22"/>
        </w:rPr>
        <w:t>Objednatel se zavazuje řádně provedené dílo podle ustanovení této smlouvy převzít a zaplatit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rsidR="001D42DD" w:rsidRPr="001D42DD" w:rsidRDefault="001D42DD" w:rsidP="001D42DD">
      <w:pPr>
        <w:ind w:left="567" w:hanging="567"/>
        <w:jc w:val="both"/>
        <w:rPr>
          <w:rFonts w:ascii="Arial CE" w:eastAsia="Arial CE" w:hAnsi="Arial CE" w:cs="Arial CE"/>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w:t>
      </w:r>
      <w:r w:rsidRPr="001D42DD">
        <w:rPr>
          <w:rFonts w:ascii="Arial CE" w:eastAsia="Arial CE" w:hAnsi="Arial CE" w:cs="Arial CE"/>
          <w:szCs w:val="22"/>
        </w:rPr>
        <w:lastRenderedPageBreak/>
        <w:t xml:space="preserve">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00DD4362" w:rsidRPr="00EB7EEF">
        <w:rPr>
          <w:rFonts w:eastAsia="Arial CE" w:cs="Arial"/>
          <w:szCs w:val="22"/>
        </w:rPr>
        <w:t xml:space="preserve"> zákona č. </w:t>
      </w:r>
      <w:r w:rsidR="00306645">
        <w:rPr>
          <w:rFonts w:eastAsia="Arial CE" w:cs="Arial"/>
          <w:szCs w:val="22"/>
        </w:rPr>
        <w:t>183/2006</w:t>
      </w:r>
      <w:r w:rsidR="00DD4362" w:rsidRPr="00EB7EEF">
        <w:rPr>
          <w:rFonts w:eastAsia="Arial CE" w:cs="Arial"/>
          <w:szCs w:val="22"/>
        </w:rPr>
        <w:t xml:space="preserve"> Sb., o územním plánování a stavebním řádu (stavební zákon),</w:t>
      </w:r>
      <w:r w:rsidR="00306645">
        <w:rPr>
          <w:rFonts w:eastAsia="Arial CE" w:cs="Arial"/>
          <w:szCs w:val="22"/>
        </w:rPr>
        <w:t xml:space="preserve"> ve znění pozdějších předpisů.</w:t>
      </w:r>
    </w:p>
    <w:p w:rsidR="001D42DD" w:rsidRPr="001D42DD" w:rsidRDefault="001D42DD" w:rsidP="0008010B">
      <w:pPr>
        <w:jc w:val="both"/>
        <w:rPr>
          <w:rFonts w:eastAsia="Arial" w:cs="Arial"/>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Cs w:val="22"/>
        </w:rPr>
      </w:pPr>
      <w:r w:rsidRPr="001D42DD">
        <w:rPr>
          <w:rFonts w:ascii="Arial CE" w:eastAsia="Arial CE" w:hAnsi="Arial CE" w:cs="Arial CE"/>
          <w:szCs w:val="22"/>
        </w:rPr>
        <w:t xml:space="preserve">Je – </w:t>
      </w:r>
      <w:proofErr w:type="spellStart"/>
      <w:r w:rsidRPr="001D42DD">
        <w:rPr>
          <w:rFonts w:ascii="Arial CE" w:eastAsia="Arial CE" w:hAnsi="Arial CE" w:cs="Arial CE"/>
          <w:szCs w:val="22"/>
        </w:rPr>
        <w:t>li</w:t>
      </w:r>
      <w:proofErr w:type="spellEnd"/>
      <w:r w:rsidRPr="001D42DD">
        <w:rPr>
          <w:rFonts w:ascii="Arial CE" w:eastAsia="Arial CE" w:hAnsi="Arial CE" w:cs="Arial CE"/>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rsidR="0008010B" w:rsidRDefault="0008010B" w:rsidP="0008010B">
      <w:pPr>
        <w:pStyle w:val="Odstavecseseznamem"/>
        <w:rPr>
          <w:rFonts w:ascii="Arial CE" w:eastAsia="Arial CE" w:hAnsi="Arial CE" w:cs="Arial CE"/>
          <w:szCs w:val="22"/>
        </w:rPr>
      </w:pPr>
    </w:p>
    <w:p w:rsidR="00C31D27" w:rsidRDefault="00C31D27" w:rsidP="0008010B">
      <w:pPr>
        <w:pStyle w:val="Odstavecseseznamem"/>
        <w:rPr>
          <w:rFonts w:ascii="Arial CE" w:eastAsia="Arial CE" w:hAnsi="Arial CE" w:cs="Arial CE"/>
          <w:szCs w:val="22"/>
        </w:rPr>
      </w:pPr>
    </w:p>
    <w:p w:rsidR="00C31D27" w:rsidRDefault="00C31D27" w:rsidP="0008010B">
      <w:pPr>
        <w:pStyle w:val="Odstavecseseznamem"/>
        <w:rPr>
          <w:rFonts w:ascii="Arial CE" w:eastAsia="Arial CE" w:hAnsi="Arial CE" w:cs="Arial CE"/>
          <w:szCs w:val="22"/>
        </w:rPr>
      </w:pPr>
    </w:p>
    <w:p w:rsidR="00C31D27" w:rsidRPr="0008010B" w:rsidRDefault="00C31D27" w:rsidP="0008010B">
      <w:pPr>
        <w:pStyle w:val="Odstavecseseznamem"/>
        <w:rPr>
          <w:rFonts w:ascii="Arial CE" w:eastAsia="Arial CE" w:hAnsi="Arial CE" w:cs="Arial CE"/>
          <w:szCs w:val="22"/>
        </w:rPr>
      </w:pPr>
    </w:p>
    <w:p w:rsidR="00FD7A44" w:rsidRDefault="00FD7A44" w:rsidP="00B15711">
      <w:pPr>
        <w:pStyle w:val="Nadpis1"/>
      </w:pPr>
      <w:r w:rsidRPr="00B15711">
        <w:t>Čl. VIII. LICENČNÍ PODMÍNKY</w:t>
      </w:r>
    </w:p>
    <w:p w:rsidR="00B15711" w:rsidRPr="00B15711" w:rsidRDefault="00B15711" w:rsidP="00B15711"/>
    <w:p w:rsidR="00EB7EEF" w:rsidRDefault="00FD7A44" w:rsidP="00FD7A44">
      <w:pPr>
        <w:jc w:val="both"/>
        <w:rPr>
          <w:rFonts w:cs="Arial"/>
          <w:color w:val="000000"/>
          <w:szCs w:val="22"/>
        </w:rPr>
      </w:pPr>
      <w:r>
        <w:rPr>
          <w:rFonts w:cs="Arial"/>
          <w:color w:val="000000"/>
          <w:szCs w:val="22"/>
        </w:rPr>
        <w:t xml:space="preserve">Vztahují – </w:t>
      </w:r>
      <w:proofErr w:type="spellStart"/>
      <w:r>
        <w:rPr>
          <w:rFonts w:cs="Arial"/>
          <w:color w:val="000000"/>
          <w:szCs w:val="22"/>
        </w:rPr>
        <w:t>li</w:t>
      </w:r>
      <w:proofErr w:type="spellEnd"/>
      <w:r>
        <w:rPr>
          <w:rFonts w:cs="Arial"/>
          <w:color w:val="000000"/>
          <w:szCs w:val="22"/>
        </w:rPr>
        <w:t xml:space="preserve"> se k předmětu díla autorská práva dle zákona č. 121/2000 Sb., o právu autorském, o právech souvisejících s právem autorským a o změně některých zákonů (autorský zákon), </w:t>
      </w:r>
      <w:r w:rsidR="007F6C4A">
        <w:rPr>
          <w:rFonts w:cs="Arial"/>
          <w:color w:val="000000"/>
          <w:szCs w:val="22"/>
        </w:rPr>
        <w:t xml:space="preserve">v platném znění, </w:t>
      </w:r>
      <w:r>
        <w:rPr>
          <w:rFonts w:cs="Arial"/>
          <w:color w:val="000000"/>
          <w:szCs w:val="22"/>
        </w:rPr>
        <w:t>poskytuje zhotovitel objednateli nevýhradní právo ke všem způsobům užití</w:t>
      </w:r>
      <w:r w:rsidR="007F6C4A">
        <w:rPr>
          <w:rFonts w:cs="Arial"/>
          <w:color w:val="000000"/>
          <w:szCs w:val="22"/>
        </w:rPr>
        <w:t xml:space="preserve"> díla</w:t>
      </w:r>
      <w:r>
        <w:rPr>
          <w:rFonts w:cs="Arial"/>
          <w:color w:val="000000"/>
          <w:szCs w:val="22"/>
        </w:rPr>
        <w:t xml:space="preserve"> a v neomezeném rozsahu. Autor svoluje k tomu, aby dílo bylo zveřejňováno, zpracováváno, spojeno s jiným dílem, zařazeno do díla souborného, to vše dle záměru objednatele. Autor poskytuje licenci bezúplatně.  </w:t>
      </w:r>
    </w:p>
    <w:p w:rsidR="00FD7A44" w:rsidRDefault="00FD7A44" w:rsidP="00FD7A44">
      <w:pPr>
        <w:jc w:val="both"/>
        <w:rPr>
          <w:rFonts w:eastAsia="Arial" w:cs="Arial"/>
          <w:b/>
          <w:szCs w:val="22"/>
        </w:rPr>
      </w:pPr>
    </w:p>
    <w:p w:rsidR="00EB7EEF" w:rsidRPr="001D42DD" w:rsidRDefault="00EB7EEF" w:rsidP="001D42DD">
      <w:pPr>
        <w:ind w:left="567" w:hanging="567"/>
        <w:jc w:val="both"/>
        <w:rPr>
          <w:rFonts w:eastAsia="Arial" w:cs="Arial"/>
          <w:b/>
          <w:szCs w:val="22"/>
        </w:rPr>
      </w:pPr>
    </w:p>
    <w:p w:rsidR="007A4D01" w:rsidRPr="00B15711" w:rsidRDefault="007A4D01" w:rsidP="00B15711">
      <w:pPr>
        <w:pStyle w:val="Nadpis1"/>
      </w:pPr>
      <w:r w:rsidRPr="00B15711">
        <w:t xml:space="preserve">Čl. </w:t>
      </w:r>
      <w:r w:rsidR="00FD7A44" w:rsidRPr="00B15711">
        <w:t>IX</w:t>
      </w:r>
      <w:r w:rsidRPr="00B15711">
        <w:t xml:space="preserve">. </w:t>
      </w:r>
      <w:r w:rsidR="00497407" w:rsidRPr="00B15711">
        <w:t>NÁHRADA ŠKODY</w:t>
      </w:r>
    </w:p>
    <w:p w:rsidR="00434C30" w:rsidRPr="001D7A19" w:rsidRDefault="00434C30" w:rsidP="000A6DEF">
      <w:pPr>
        <w:autoSpaceDE w:val="0"/>
        <w:autoSpaceDN w:val="0"/>
        <w:adjustRightInd w:val="0"/>
        <w:jc w:val="both"/>
        <w:rPr>
          <w:rFonts w:ascii="Arial CE" w:hAnsi="Arial CE" w:cs="Arial"/>
          <w:bCs/>
          <w:color w:val="000000"/>
          <w:szCs w:val="22"/>
        </w:rPr>
      </w:pPr>
    </w:p>
    <w:p w:rsidR="007A05B4" w:rsidRPr="00FD7A44" w:rsidRDefault="00F2049C" w:rsidP="00FD7A44">
      <w:pPr>
        <w:autoSpaceDE w:val="0"/>
        <w:autoSpaceDN w:val="0"/>
        <w:adjustRightInd w:val="0"/>
        <w:jc w:val="both"/>
        <w:rPr>
          <w:rFonts w:ascii="Arial CE" w:hAnsi="Arial CE" w:cs="Arial"/>
          <w:bCs/>
          <w:color w:val="000000"/>
          <w:szCs w:val="22"/>
        </w:rPr>
      </w:pPr>
      <w:r w:rsidRPr="00FD7A44">
        <w:rPr>
          <w:rFonts w:ascii="Arial CE" w:hAnsi="Arial CE" w:cs="Arial"/>
          <w:szCs w:val="22"/>
        </w:rPr>
        <w:t>Objednavatel</w:t>
      </w:r>
      <w:r w:rsidRPr="00FD7A44">
        <w:rPr>
          <w:rFonts w:ascii="Arial CE" w:hAnsi="Arial CE" w:cs="Arial"/>
          <w:bCs/>
          <w:color w:val="000000"/>
          <w:szCs w:val="22"/>
        </w:rPr>
        <w:t xml:space="preserve"> </w:t>
      </w:r>
      <w:r w:rsidR="00BE082A" w:rsidRPr="00FD7A44">
        <w:rPr>
          <w:rFonts w:ascii="Arial CE" w:hAnsi="Arial CE" w:cs="Arial"/>
          <w:bCs/>
          <w:color w:val="000000"/>
          <w:szCs w:val="22"/>
        </w:rPr>
        <w:t xml:space="preserve">je oprávněn požadovat náhradu škody způsobenou mu </w:t>
      </w:r>
      <w:r w:rsidR="00E25F42" w:rsidRPr="00FD7A44">
        <w:rPr>
          <w:rFonts w:cs="Arial"/>
          <w:bCs/>
          <w:szCs w:val="22"/>
        </w:rPr>
        <w:t>zhotovitel</w:t>
      </w:r>
      <w:r w:rsidR="000A54FD" w:rsidRPr="00FD7A44">
        <w:rPr>
          <w:rFonts w:cs="Arial"/>
          <w:bCs/>
          <w:szCs w:val="22"/>
        </w:rPr>
        <w:t xml:space="preserve">em </w:t>
      </w:r>
      <w:r w:rsidR="00BE082A" w:rsidRPr="00FD7A44">
        <w:rPr>
          <w:rFonts w:ascii="Arial CE" w:hAnsi="Arial CE" w:cs="Arial"/>
          <w:bCs/>
          <w:color w:val="000000"/>
          <w:szCs w:val="22"/>
        </w:rPr>
        <w:t xml:space="preserve">porušením povinností </w:t>
      </w:r>
      <w:r w:rsidR="00E25F42" w:rsidRPr="00FD7A44">
        <w:rPr>
          <w:rFonts w:cs="Arial"/>
          <w:bCs/>
          <w:szCs w:val="22"/>
        </w:rPr>
        <w:t>zhotovitel</w:t>
      </w:r>
      <w:r w:rsidR="000A54FD" w:rsidRPr="00FD7A44">
        <w:rPr>
          <w:rFonts w:cs="Arial"/>
          <w:bCs/>
          <w:szCs w:val="22"/>
        </w:rPr>
        <w:t xml:space="preserve">e </w:t>
      </w:r>
      <w:r w:rsidR="00BE082A" w:rsidRPr="00FD7A44">
        <w:rPr>
          <w:rFonts w:ascii="Arial CE" w:hAnsi="Arial CE" w:cs="Arial"/>
          <w:bCs/>
          <w:color w:val="000000"/>
          <w:szCs w:val="22"/>
        </w:rPr>
        <w:t>při plnění předmětu díla, taktéž škody, které by vznikly jako důsledek prodlení, vadného plnění nebo porušením smluvních povinností. Náhrada škody zahrnuje skutečnou škodu.</w:t>
      </w:r>
      <w:r w:rsidR="009E2F8E" w:rsidRPr="00FD7A44">
        <w:rPr>
          <w:rFonts w:ascii="Arial CE" w:hAnsi="Arial CE" w:cs="Arial"/>
          <w:bCs/>
          <w:color w:val="000000"/>
          <w:szCs w:val="22"/>
        </w:rPr>
        <w:t xml:space="preserve"> </w:t>
      </w:r>
    </w:p>
    <w:p w:rsidR="00695ECE" w:rsidRDefault="00695ECE" w:rsidP="000A6DEF">
      <w:pPr>
        <w:autoSpaceDE w:val="0"/>
        <w:autoSpaceDN w:val="0"/>
        <w:adjustRightInd w:val="0"/>
        <w:jc w:val="both"/>
        <w:rPr>
          <w:rFonts w:ascii="Arial CE" w:hAnsi="Arial CE" w:cs="Arial"/>
          <w:bCs/>
          <w:szCs w:val="22"/>
        </w:rPr>
      </w:pPr>
    </w:p>
    <w:p w:rsidR="007A4D01" w:rsidRPr="00B15711" w:rsidRDefault="00674C60" w:rsidP="00B15711">
      <w:pPr>
        <w:pStyle w:val="Nadpis1"/>
      </w:pPr>
      <w:r w:rsidRPr="00B15711">
        <w:t xml:space="preserve">Čl. </w:t>
      </w:r>
      <w:r w:rsidR="007A4D01" w:rsidRPr="00B15711">
        <w:t xml:space="preserve">X. </w:t>
      </w:r>
      <w:r w:rsidR="00497407" w:rsidRPr="00B15711">
        <w:t xml:space="preserve">OSTATNÍ </w:t>
      </w:r>
      <w:r w:rsidR="00944865" w:rsidRPr="00B15711">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Cs w:val="22"/>
        </w:rPr>
      </w:pPr>
      <w:r>
        <w:rPr>
          <w:rFonts w:ascii="Arial CE" w:hAnsi="Arial CE" w:cs="Arial"/>
          <w:szCs w:val="22"/>
        </w:rPr>
        <w:t>Objednavatel</w:t>
      </w:r>
      <w:r w:rsidRPr="00067F4D">
        <w:rPr>
          <w:rFonts w:ascii="Arial CE" w:hAnsi="Arial CE"/>
          <w:color w:val="000000"/>
          <w:szCs w:val="22"/>
        </w:rPr>
        <w:t xml:space="preserve"> </w:t>
      </w:r>
      <w:r w:rsidR="004C6D96" w:rsidRPr="00067F4D">
        <w:rPr>
          <w:rFonts w:ascii="Arial CE" w:hAnsi="Arial CE"/>
          <w:color w:val="000000"/>
          <w:szCs w:val="22"/>
        </w:rPr>
        <w:t>vytvoří podmínky pro provedení sjednaného díla tím, že</w:t>
      </w:r>
      <w:r w:rsidR="003933B9" w:rsidRPr="00067F4D">
        <w:rPr>
          <w:rFonts w:ascii="Arial CE" w:hAnsi="Arial CE"/>
          <w:color w:val="000000"/>
          <w:szCs w:val="22"/>
        </w:rPr>
        <w:t xml:space="preserve"> b</w:t>
      </w:r>
      <w:r w:rsidR="00BE082A" w:rsidRPr="00067F4D">
        <w:rPr>
          <w:rFonts w:ascii="Arial CE" w:hAnsi="Arial CE"/>
          <w:color w:val="000000"/>
          <w:szCs w:val="22"/>
        </w:rPr>
        <w:t xml:space="preserve">ude </w:t>
      </w:r>
      <w:r w:rsidR="00146185" w:rsidRPr="00067F4D">
        <w:rPr>
          <w:rFonts w:ascii="Arial CE" w:hAnsi="Arial CE"/>
          <w:szCs w:val="22"/>
        </w:rPr>
        <w:t xml:space="preserve">spolupracovat se </w:t>
      </w:r>
      <w:r w:rsidR="00E25F42">
        <w:rPr>
          <w:rFonts w:cs="Arial"/>
          <w:bCs/>
          <w:szCs w:val="22"/>
        </w:rPr>
        <w:t>zhotovitel</w:t>
      </w:r>
      <w:r w:rsidR="000A54FD">
        <w:rPr>
          <w:rFonts w:cs="Arial"/>
          <w:bCs/>
          <w:szCs w:val="22"/>
        </w:rPr>
        <w:t>em</w:t>
      </w:r>
      <w:r w:rsidR="000A54FD" w:rsidRPr="002E50A9">
        <w:rPr>
          <w:rFonts w:cs="Arial"/>
          <w:bCs/>
          <w:szCs w:val="22"/>
        </w:rPr>
        <w:t xml:space="preserve"> </w:t>
      </w:r>
      <w:r w:rsidR="00BE082A" w:rsidRPr="00067F4D">
        <w:rPr>
          <w:rFonts w:ascii="Arial CE" w:hAnsi="Arial CE"/>
          <w:color w:val="000000"/>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Cs w:val="22"/>
        </w:rPr>
      </w:pPr>
      <w:r>
        <w:rPr>
          <w:rFonts w:cs="Arial"/>
          <w:bCs/>
          <w:szCs w:val="22"/>
        </w:rPr>
        <w:t>Zhotovitel</w:t>
      </w:r>
      <w:r w:rsidR="000A54FD">
        <w:rPr>
          <w:rFonts w:cs="Arial"/>
          <w:bCs/>
          <w:szCs w:val="22"/>
        </w:rPr>
        <w:t xml:space="preserve"> </w:t>
      </w:r>
      <w:r w:rsidR="00BF3457" w:rsidRPr="001D7A19">
        <w:rPr>
          <w:rFonts w:ascii="Arial CE" w:hAnsi="Arial CE"/>
          <w:szCs w:val="22"/>
        </w:rPr>
        <w:t xml:space="preserve">se zavazuje, že bude bezodkladně a úplně informovat </w:t>
      </w:r>
      <w:r w:rsidR="00F2049C">
        <w:rPr>
          <w:rFonts w:ascii="Arial CE" w:hAnsi="Arial CE" w:cs="Arial"/>
          <w:szCs w:val="22"/>
        </w:rPr>
        <w:t>objednavatele</w:t>
      </w:r>
      <w:r w:rsidR="00F2049C">
        <w:rPr>
          <w:rFonts w:ascii="Arial CE" w:hAnsi="Arial CE"/>
          <w:szCs w:val="22"/>
        </w:rPr>
        <w:t xml:space="preserve"> </w:t>
      </w:r>
      <w:r w:rsidR="00BF3457" w:rsidRPr="001D7A19">
        <w:rPr>
          <w:rFonts w:ascii="Arial CE" w:hAnsi="Arial CE"/>
          <w:szCs w:val="22"/>
        </w:rPr>
        <w:t>o všech důležitých skutečnostech souvisejících se sjednaným </w:t>
      </w:r>
      <w:r w:rsidR="003C51F9">
        <w:rPr>
          <w:rFonts w:ascii="Arial CE" w:hAnsi="Arial CE"/>
          <w:szCs w:val="22"/>
        </w:rPr>
        <w:t>předmět</w:t>
      </w:r>
      <w:r w:rsidR="00545823">
        <w:rPr>
          <w:rFonts w:ascii="Arial CE" w:hAnsi="Arial CE"/>
          <w:szCs w:val="22"/>
        </w:rPr>
        <w:t xml:space="preserve">em plnění, zejména těch, </w:t>
      </w:r>
      <w:r w:rsidR="00BF3457" w:rsidRPr="001D7A19">
        <w:rPr>
          <w:rFonts w:ascii="Arial CE" w:hAnsi="Arial CE"/>
          <w:szCs w:val="22"/>
        </w:rPr>
        <w:t>které by ve svém důsledku mohly ohrozit termín plnění</w:t>
      </w:r>
      <w:r w:rsidR="00545823">
        <w:rPr>
          <w:rFonts w:ascii="Arial CE" w:hAnsi="Arial CE"/>
          <w:szCs w:val="22"/>
        </w:rPr>
        <w:t>,</w:t>
      </w:r>
      <w:r w:rsidR="00BF3457" w:rsidRPr="001D7A19">
        <w:rPr>
          <w:rFonts w:ascii="Arial CE" w:hAnsi="Arial CE"/>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Pr>
          <w:rFonts w:ascii="Arial CE" w:hAnsi="Arial CE" w:cs="Arial"/>
          <w:szCs w:val="22"/>
        </w:rPr>
        <w:t>Objednavatel</w:t>
      </w:r>
      <w:r w:rsidR="003933B9" w:rsidRPr="001D7A19">
        <w:rPr>
          <w:rFonts w:ascii="Arial CE" w:hAnsi="Arial CE"/>
          <w:color w:val="000000"/>
          <w:szCs w:val="22"/>
        </w:rPr>
        <w:t xml:space="preserve"> se zavazuje, že přistoupí na změnu závazku v případě, kdy </w:t>
      </w:r>
      <w:r w:rsidR="00C8329E" w:rsidRPr="001D7A19">
        <w:rPr>
          <w:rFonts w:ascii="Arial CE" w:hAnsi="Arial CE"/>
          <w:szCs w:val="22"/>
        </w:rPr>
        <w:t>se</w:t>
      </w:r>
      <w:r w:rsidR="00C8329E" w:rsidRPr="001D7A19">
        <w:rPr>
          <w:rFonts w:ascii="Arial CE" w:hAnsi="Arial CE"/>
          <w:color w:val="000000"/>
          <w:szCs w:val="22"/>
        </w:rPr>
        <w:t xml:space="preserve"> </w:t>
      </w:r>
      <w:r w:rsidR="003933B9" w:rsidRPr="001D7A19">
        <w:rPr>
          <w:rFonts w:ascii="Arial CE" w:hAnsi="Arial CE"/>
          <w:color w:val="000000"/>
          <w:szCs w:val="22"/>
        </w:rPr>
        <w:t>po uzavření smlouvy změní výchozí podklady rozhod</w:t>
      </w:r>
      <w:r w:rsidR="00C8329E" w:rsidRPr="001D7A19">
        <w:rPr>
          <w:rFonts w:ascii="Arial CE" w:hAnsi="Arial CE"/>
          <w:color w:val="000000"/>
          <w:szCs w:val="22"/>
        </w:rPr>
        <w:t>ující pro uzavření této smlouvy</w:t>
      </w:r>
      <w:r w:rsidR="003933B9" w:rsidRPr="001D7A19">
        <w:rPr>
          <w:rFonts w:ascii="Arial CE" w:hAnsi="Arial CE"/>
          <w:color w:val="000000"/>
          <w:szCs w:val="22"/>
        </w:rPr>
        <w:t xml:space="preserve"> nebo vzniknou na jeh</w:t>
      </w:r>
      <w:r w:rsidR="00535939">
        <w:rPr>
          <w:rFonts w:ascii="Arial CE" w:hAnsi="Arial CE"/>
          <w:color w:val="000000"/>
          <w:szCs w:val="22"/>
        </w:rPr>
        <w:t xml:space="preserve">o straně nové požadavky </w:t>
      </w:r>
      <w:r w:rsidR="00535939" w:rsidRPr="007A05B4">
        <w:rPr>
          <w:rFonts w:ascii="Arial CE" w:hAnsi="Arial CE"/>
          <w:szCs w:val="22"/>
        </w:rPr>
        <w:t xml:space="preserve">nad rámec </w:t>
      </w:r>
      <w:r w:rsidR="00E03363" w:rsidRPr="007A05B4">
        <w:rPr>
          <w:rFonts w:ascii="Arial CE" w:hAnsi="Arial CE"/>
          <w:szCs w:val="22"/>
        </w:rPr>
        <w:t xml:space="preserve">rozsahu </w:t>
      </w:r>
      <w:r w:rsidR="00535939" w:rsidRPr="007A05B4">
        <w:rPr>
          <w:rFonts w:ascii="Arial CE" w:hAnsi="Arial CE"/>
          <w:szCs w:val="22"/>
        </w:rPr>
        <w:t>smlouvy o dílo.</w:t>
      </w:r>
    </w:p>
    <w:p w:rsidR="007136AC" w:rsidRPr="001D7A19" w:rsidRDefault="007136AC" w:rsidP="00B52CD9">
      <w:pPr>
        <w:autoSpaceDE w:val="0"/>
        <w:autoSpaceDN w:val="0"/>
        <w:adjustRightInd w:val="0"/>
        <w:ind w:left="357"/>
        <w:jc w:val="both"/>
        <w:rPr>
          <w:rFonts w:ascii="Arial CE" w:hAnsi="Arial CE"/>
          <w:color w:val="000000"/>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sidRPr="001D7A19">
        <w:rPr>
          <w:rFonts w:ascii="Arial CE" w:hAnsi="Arial CE"/>
          <w:color w:val="000000"/>
          <w:szCs w:val="22"/>
        </w:rPr>
        <w:t xml:space="preserve">V případě, že se strany po uzavření smlouvy písemně dohodnou na změně díla, je </w:t>
      </w:r>
      <w:r w:rsidR="00F2049C">
        <w:rPr>
          <w:rFonts w:ascii="Arial CE" w:hAnsi="Arial CE"/>
          <w:color w:val="000000"/>
          <w:szCs w:val="22"/>
        </w:rPr>
        <w:t>o</w:t>
      </w:r>
      <w:r w:rsidR="00F2049C">
        <w:rPr>
          <w:rFonts w:ascii="Arial CE" w:hAnsi="Arial CE" w:cs="Arial"/>
          <w:szCs w:val="22"/>
        </w:rPr>
        <w:t>bjednavatel</w:t>
      </w:r>
      <w:r w:rsidR="00F2049C" w:rsidRPr="001D7A19">
        <w:rPr>
          <w:rFonts w:ascii="Arial CE" w:hAnsi="Arial CE"/>
          <w:color w:val="000000"/>
          <w:szCs w:val="22"/>
        </w:rPr>
        <w:t xml:space="preserve"> </w:t>
      </w:r>
      <w:r w:rsidRPr="001D7A19">
        <w:rPr>
          <w:rFonts w:ascii="Arial CE" w:hAnsi="Arial CE"/>
          <w:color w:val="000000"/>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Cs w:val="22"/>
        </w:rPr>
      </w:pPr>
    </w:p>
    <w:p w:rsidR="00A12FE5" w:rsidRPr="00755570"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Cs w:val="22"/>
          <w:u w:val="single"/>
        </w:rPr>
      </w:pPr>
      <w:r w:rsidRPr="001D7A19">
        <w:rPr>
          <w:rFonts w:ascii="Arial CE" w:hAnsi="Arial CE"/>
          <w:color w:val="000000"/>
          <w:szCs w:val="22"/>
        </w:rPr>
        <w:t>Rozsah díla může být rozšířen nebo omezen pouze na základě oboustranného konsenzu, vyjádřeného formou písemného dodatku této smlouvy.</w:t>
      </w:r>
    </w:p>
    <w:p w:rsidR="00BC099A" w:rsidRDefault="00BC099A" w:rsidP="00663814">
      <w:pPr>
        <w:autoSpaceDE w:val="0"/>
        <w:autoSpaceDN w:val="0"/>
        <w:adjustRightInd w:val="0"/>
        <w:jc w:val="both"/>
        <w:rPr>
          <w:rFonts w:ascii="Arial CE" w:hAnsi="Arial CE" w:cs="Arial"/>
          <w:b/>
          <w:color w:val="000000"/>
          <w:u w:val="single"/>
        </w:rPr>
      </w:pPr>
    </w:p>
    <w:p w:rsidR="000D101E" w:rsidRDefault="000D101E" w:rsidP="00B15711">
      <w:pPr>
        <w:pStyle w:val="Nadpis1"/>
      </w:pPr>
      <w:r w:rsidRPr="00B15711">
        <w:t>Čl. X</w:t>
      </w:r>
      <w:r w:rsidR="00FD7A44" w:rsidRPr="00B15711">
        <w:t>I</w:t>
      </w:r>
      <w:r w:rsidRPr="00B15711">
        <w:t>. COMPLIANCE DOLOŽKA</w:t>
      </w:r>
    </w:p>
    <w:p w:rsidR="00B15711" w:rsidRPr="00B15711" w:rsidRDefault="00B15711" w:rsidP="00B15711"/>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535552">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Z</w:t>
      </w:r>
      <w:r w:rsidRPr="001B3F83">
        <w:rPr>
          <w:rFonts w:ascii="Arial CE" w:hAnsi="Arial CE" w:cs="Arial"/>
          <w:szCs w:val="22"/>
        </w:rPr>
        <w:t>hotovitel</w:t>
      </w:r>
      <w:r>
        <w:rPr>
          <w:rFonts w:ascii="Arial CE" w:hAnsi="Arial CE" w:cs="Arial"/>
          <w:szCs w:val="22"/>
        </w:rPr>
        <w:t xml:space="preserve"> </w:t>
      </w:r>
      <w:r w:rsidRPr="001B3F83">
        <w:rPr>
          <w:rFonts w:ascii="Arial CE" w:hAnsi="Arial CE" w:cs="Arial"/>
          <w:szCs w:val="22"/>
        </w:rPr>
        <w:t xml:space="preserve">prohlašuje, že se seznámil se zásadami, hodnotami a cíli </w:t>
      </w:r>
      <w:proofErr w:type="spellStart"/>
      <w:r w:rsidRPr="001B3F83">
        <w:rPr>
          <w:rFonts w:ascii="Arial CE" w:hAnsi="Arial CE" w:cs="Arial"/>
          <w:szCs w:val="22"/>
        </w:rPr>
        <w:t>Compliance</w:t>
      </w:r>
      <w:proofErr w:type="spellEnd"/>
      <w:r w:rsidRPr="001B3F83">
        <w:rPr>
          <w:rFonts w:ascii="Arial CE" w:hAnsi="Arial CE" w:cs="Arial"/>
          <w:szCs w:val="22"/>
        </w:rPr>
        <w:t xml:space="preserve"> programu Povodí Ohře, s</w:t>
      </w:r>
      <w:r>
        <w:rPr>
          <w:rFonts w:ascii="Arial CE" w:hAnsi="Arial CE" w:cs="Arial"/>
          <w:szCs w:val="22"/>
        </w:rPr>
        <w:t>tátní podnik,</w:t>
      </w:r>
      <w:r w:rsidRPr="001B3F83">
        <w:rPr>
          <w:rFonts w:ascii="Arial CE" w:hAnsi="Arial CE" w:cs="Arial"/>
          <w:szCs w:val="22"/>
        </w:rPr>
        <w:t xml:space="preserve"> (viz</w:t>
      </w:r>
      <w:r w:rsidR="00535552">
        <w:rPr>
          <w:rFonts w:ascii="Arial CE" w:hAnsi="Arial CE" w:cs="Arial"/>
          <w:szCs w:val="22"/>
        </w:rPr>
        <w:t xml:space="preserve"> </w:t>
      </w:r>
      <w:hyperlink r:id="rId9" w:history="1">
        <w:r w:rsidR="00535552" w:rsidRPr="005F6142">
          <w:rPr>
            <w:rStyle w:val="Hypertextovodkaz"/>
            <w:rFonts w:ascii="Arial CE" w:hAnsi="Arial CE" w:cs="Arial"/>
            <w:szCs w:val="22"/>
          </w:rPr>
          <w:t xml:space="preserve">http://www.poh.cz/ </w:t>
        </w:r>
        <w:proofErr w:type="spellStart"/>
        <w:r w:rsidR="00535552" w:rsidRPr="005F6142">
          <w:rPr>
            <w:rStyle w:val="Hypertextovodkaz"/>
            <w:rFonts w:ascii="Arial CE" w:hAnsi="Arial CE" w:cs="Arial"/>
            <w:szCs w:val="22"/>
          </w:rPr>
          <w:t>profilfirmy</w:t>
        </w:r>
        <w:proofErr w:type="spellEnd"/>
        <w:r w:rsidR="00535552" w:rsidRPr="005F6142">
          <w:rPr>
            <w:rStyle w:val="Hypertextovodkaz"/>
            <w:rFonts w:ascii="Arial CE" w:hAnsi="Arial CE" w:cs="Arial"/>
            <w:szCs w:val="22"/>
          </w:rPr>
          <w:t xml:space="preserve">/ </w:t>
        </w:r>
        <w:proofErr w:type="spellStart"/>
        <w:r w:rsidR="00535552" w:rsidRPr="005F6142">
          <w:rPr>
            <w:rStyle w:val="Hypertextovodkaz"/>
            <w:rFonts w:ascii="Arial CE" w:hAnsi="Arial CE" w:cs="Arial"/>
            <w:szCs w:val="22"/>
          </w:rPr>
          <w:t>Compliance</w:t>
        </w:r>
        <w:proofErr w:type="spellEnd"/>
        <w:r w:rsidR="00535552" w:rsidRPr="005F6142">
          <w:rPr>
            <w:rStyle w:val="Hypertextovodkaz"/>
            <w:rFonts w:ascii="Arial CE" w:hAnsi="Arial CE" w:cs="Arial"/>
            <w:szCs w:val="22"/>
          </w:rPr>
          <w:t>_ programy.htm</w:t>
        </w:r>
      </w:hyperlink>
      <w:r w:rsidRPr="001B3F83">
        <w:rPr>
          <w:rFonts w:ascii="Arial CE" w:hAnsi="Arial CE" w:cs="Arial"/>
          <w:szCs w:val="22"/>
        </w:rPr>
        <w:t xml:space="preserve">), dále s Etickým kodexem Povodí Ohře, státní podnik a Protikorupčním programem Povodí Ohře, státní podnik. </w:t>
      </w:r>
      <w:r>
        <w:rPr>
          <w:rFonts w:ascii="Arial CE" w:hAnsi="Arial CE" w:cs="Arial"/>
          <w:szCs w:val="22"/>
        </w:rPr>
        <w:t xml:space="preserve">Zhotovitel </w:t>
      </w:r>
      <w:r w:rsidRPr="001B3F83">
        <w:rPr>
          <w:rFonts w:ascii="Arial CE" w:hAnsi="Arial CE" w:cs="Arial"/>
          <w:szCs w:val="22"/>
        </w:rPr>
        <w:t>se při plnění této Smlouvy zavazuje po celou dobu jejího trvání dodržovat zásady a hodnoty obsažené v uvedených dokumentech, pokud to jejich povaha umožňuje.</w:t>
      </w:r>
    </w:p>
    <w:p w:rsidR="00FD7A44" w:rsidRPr="00FD7A44" w:rsidRDefault="000D101E" w:rsidP="004601D5">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Cs w:val="22"/>
          <w:u w:val="single"/>
        </w:rPr>
      </w:pPr>
      <w:r w:rsidRPr="00DC6CC9">
        <w:rPr>
          <w:rFonts w:ascii="Arial CE" w:hAnsi="Arial CE"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FD7A44">
        <w:rPr>
          <w:rFonts w:ascii="Arial CE" w:hAnsi="Arial CE" w:cs="Arial"/>
          <w:szCs w:val="22"/>
        </w:rPr>
        <w:t>.</w:t>
      </w:r>
    </w:p>
    <w:p w:rsidR="000D101E" w:rsidRPr="00FD7A44" w:rsidRDefault="000D101E" w:rsidP="002A1F40">
      <w:pPr>
        <w:pStyle w:val="Zkladntext"/>
        <w:overflowPunct w:val="0"/>
        <w:autoSpaceDE w:val="0"/>
        <w:autoSpaceDN w:val="0"/>
        <w:adjustRightInd w:val="0"/>
        <w:spacing w:before="120" w:after="0"/>
        <w:ind w:left="567"/>
        <w:textAlignment w:val="baseline"/>
        <w:rPr>
          <w:rFonts w:ascii="Arial CE" w:hAnsi="Arial CE" w:cs="Arial"/>
          <w:b/>
          <w:color w:val="000000"/>
          <w:szCs w:val="22"/>
          <w:u w:val="single"/>
        </w:rPr>
      </w:pPr>
    </w:p>
    <w:p w:rsidR="002A1F40" w:rsidRPr="00B15711" w:rsidRDefault="002A1F40" w:rsidP="00B15711">
      <w:pPr>
        <w:pStyle w:val="Nadpis1"/>
      </w:pPr>
      <w:r w:rsidRPr="00B15711">
        <w:t>Čl. XII. OCHRANA A ZPRACOVÁNÍ OSOBNÍCH ÚDAJŮ</w:t>
      </w:r>
    </w:p>
    <w:p w:rsidR="002A1F40" w:rsidRPr="002A1F40" w:rsidRDefault="002A1F40" w:rsidP="002A1F40">
      <w:pPr>
        <w:autoSpaceDE w:val="0"/>
        <w:autoSpaceDN w:val="0"/>
        <w:adjustRightInd w:val="0"/>
        <w:jc w:val="both"/>
        <w:rPr>
          <w:rFonts w:ascii="Arial CE" w:hAnsi="Arial CE" w:cs="Arial"/>
          <w:b/>
          <w:color w:val="000000"/>
          <w:szCs w:val="22"/>
          <w:u w:val="single"/>
        </w:rPr>
      </w:pPr>
    </w:p>
    <w:p w:rsidR="002A1F40" w:rsidRPr="002A1F40" w:rsidRDefault="002A1F40" w:rsidP="002A1F40">
      <w:pPr>
        <w:autoSpaceDE w:val="0"/>
        <w:autoSpaceDN w:val="0"/>
        <w:adjustRightInd w:val="0"/>
        <w:jc w:val="both"/>
        <w:rPr>
          <w:rFonts w:ascii="Arial CE" w:hAnsi="Arial CE" w:cs="Arial"/>
          <w:color w:val="000000"/>
          <w:szCs w:val="22"/>
        </w:rPr>
      </w:pPr>
      <w:r w:rsidRPr="002A1F40">
        <w:rPr>
          <w:rFonts w:ascii="Arial CE" w:hAnsi="Arial CE" w:cs="Arial"/>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w:t>
      </w:r>
      <w:r w:rsidRPr="002A1F40">
        <w:rPr>
          <w:rFonts w:ascii="Arial CE" w:hAnsi="Arial CE" w:cs="Arial"/>
          <w:color w:val="000000"/>
          <w:szCs w:val="22"/>
        </w:rPr>
        <w:lastRenderedPageBreak/>
        <w:t>osobních údajů a o volném pohybu těchto údajů a o zrušení směrnice 95/46/ES (obecné nařízení o ochraně osobních údajů). Informace o zpracování osobních údajů, včetně účelu a důvodu zpracování, naleznete na http://www.poh.cz/profilfirmy/zpracovaniosobnichudaju.htm</w:t>
      </w:r>
    </w:p>
    <w:p w:rsidR="004601D5" w:rsidRPr="004601D5" w:rsidRDefault="004601D5" w:rsidP="004601D5">
      <w:pPr>
        <w:autoSpaceDE w:val="0"/>
        <w:autoSpaceDN w:val="0"/>
        <w:adjustRightInd w:val="0"/>
        <w:jc w:val="both"/>
        <w:rPr>
          <w:rFonts w:ascii="Arial CE" w:hAnsi="Arial CE" w:cs="Arial"/>
          <w:b/>
          <w:color w:val="000000"/>
          <w:szCs w:val="22"/>
          <w:u w:val="single"/>
        </w:rPr>
      </w:pPr>
    </w:p>
    <w:p w:rsidR="000D101E" w:rsidRPr="00B15711" w:rsidRDefault="000D101E" w:rsidP="00B15711">
      <w:pPr>
        <w:pStyle w:val="Nadpis1"/>
      </w:pPr>
      <w:r w:rsidRPr="00B15711">
        <w:t>Čl. XI</w:t>
      </w:r>
      <w:r w:rsidR="004601D5" w:rsidRPr="00B15711">
        <w:t>I</w:t>
      </w:r>
      <w:r w:rsidR="002A1F40" w:rsidRPr="00B15711">
        <w:t>I</w:t>
      </w:r>
      <w:r w:rsidRPr="00B15711">
        <w:t>. ZÁVĚREČNÁ USTANOVENÍ</w:t>
      </w:r>
    </w:p>
    <w:p w:rsidR="000D101E" w:rsidRPr="00663814" w:rsidRDefault="000D101E" w:rsidP="000D101E">
      <w:pPr>
        <w:rPr>
          <w:rFonts w:cs="Arial"/>
          <w:b/>
          <w:bCs/>
          <w:color w:val="000000"/>
          <w:szCs w:val="22"/>
        </w:rPr>
      </w:pPr>
    </w:p>
    <w:p w:rsidR="000D101E" w:rsidRPr="00663814" w:rsidRDefault="000D101E" w:rsidP="000D101E">
      <w:pPr>
        <w:numPr>
          <w:ilvl w:val="0"/>
          <w:numId w:val="36"/>
        </w:numPr>
        <w:autoSpaceDE w:val="0"/>
        <w:autoSpaceDN w:val="0"/>
        <w:adjustRightInd w:val="0"/>
        <w:spacing w:after="120"/>
        <w:ind w:left="426" w:hanging="426"/>
        <w:jc w:val="both"/>
        <w:rPr>
          <w:rFonts w:cs="Arial"/>
          <w:color w:val="000000"/>
          <w:szCs w:val="22"/>
        </w:rPr>
      </w:pPr>
      <w:r w:rsidRPr="00663814">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0D101E">
      <w:pPr>
        <w:widowControl w:val="0"/>
        <w:numPr>
          <w:ilvl w:val="0"/>
          <w:numId w:val="36"/>
        </w:numPr>
        <w:spacing w:after="120"/>
        <w:ind w:left="426" w:hanging="426"/>
        <w:jc w:val="both"/>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rsidR="000D101E" w:rsidRPr="00663814" w:rsidRDefault="000D101E" w:rsidP="000D101E">
      <w:pPr>
        <w:autoSpaceDE w:val="0"/>
        <w:autoSpaceDN w:val="0"/>
        <w:adjustRightInd w:val="0"/>
        <w:ind w:left="426" w:hanging="426"/>
        <w:jc w:val="both"/>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cs="Arial"/>
          <w:bCs/>
          <w:color w:val="000000"/>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cs="Arial"/>
          <w:szCs w:val="22"/>
        </w:rPr>
      </w:pPr>
      <w:r w:rsidRPr="00663814">
        <w:rPr>
          <w:rFonts w:cs="Arial"/>
          <w:bCs/>
          <w:color w:val="000000"/>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cs="Arial"/>
          <w:szCs w:val="22"/>
        </w:rPr>
      </w:pPr>
    </w:p>
    <w:p w:rsidR="000D101E" w:rsidRPr="00663814" w:rsidRDefault="000D101E" w:rsidP="000D101E">
      <w:pPr>
        <w:pStyle w:val="Odstavecseseznamem"/>
        <w:autoSpaceDE w:val="0"/>
        <w:autoSpaceDN w:val="0"/>
        <w:adjustRightInd w:val="0"/>
        <w:ind w:left="426"/>
        <w:contextualSpacing/>
        <w:jc w:val="both"/>
        <w:rPr>
          <w:rFonts w:cs="Arial"/>
          <w:szCs w:val="22"/>
        </w:rPr>
      </w:pPr>
      <w:r w:rsidRPr="00663814">
        <w:rPr>
          <w:rFonts w:cs="Arial"/>
          <w:bCs/>
          <w:color w:val="000000"/>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cs="Arial"/>
          <w:szCs w:val="22"/>
        </w:rPr>
      </w:pPr>
    </w:p>
    <w:p w:rsidR="00FA0E8C" w:rsidRPr="00FA0E8C" w:rsidRDefault="00FA0E8C" w:rsidP="00FA0E8C">
      <w:pPr>
        <w:autoSpaceDE w:val="0"/>
        <w:autoSpaceDN w:val="0"/>
        <w:adjustRightInd w:val="0"/>
        <w:ind w:left="360"/>
        <w:contextualSpacing/>
        <w:jc w:val="both"/>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 – </w:t>
      </w:r>
      <w:proofErr w:type="spellStart"/>
      <w:r w:rsidRPr="00FA0E8C">
        <w:rPr>
          <w:rFonts w:cs="Arial"/>
          <w:bCs/>
          <w:szCs w:val="22"/>
        </w:rPr>
        <w:t>li</w:t>
      </w:r>
      <w:proofErr w:type="spellEnd"/>
      <w:r w:rsidRPr="00FA0E8C">
        <w:rPr>
          <w:rFonts w:cs="Arial"/>
          <w:bCs/>
          <w:szCs w:val="22"/>
        </w:rPr>
        <w:t xml:space="preserve"> z částečného plnění zhotovitele prospěch.</w:t>
      </w:r>
    </w:p>
    <w:p w:rsidR="000D101E" w:rsidRPr="00753916" w:rsidRDefault="000D101E" w:rsidP="000D101E">
      <w:pPr>
        <w:pStyle w:val="Odstavecseseznamem"/>
        <w:autoSpaceDE w:val="0"/>
        <w:autoSpaceDN w:val="0"/>
        <w:adjustRightInd w:val="0"/>
        <w:ind w:left="426"/>
        <w:jc w:val="both"/>
        <w:rPr>
          <w:rFonts w:cs="Arial"/>
          <w:bCs/>
          <w:color w:val="FF0000"/>
          <w:szCs w:val="22"/>
        </w:rPr>
      </w:pPr>
      <w:r w:rsidRPr="00663814">
        <w:rPr>
          <w:rFonts w:cs="Arial"/>
          <w:bCs/>
          <w:color w:val="FF0000"/>
          <w:szCs w:val="22"/>
        </w:rPr>
        <w:t xml:space="preserve"> </w:t>
      </w:r>
    </w:p>
    <w:p w:rsidR="000D101E" w:rsidRPr="00663814" w:rsidRDefault="000D101E" w:rsidP="000D101E">
      <w:pPr>
        <w:autoSpaceDE w:val="0"/>
        <w:autoSpaceDN w:val="0"/>
        <w:adjustRightInd w:val="0"/>
        <w:ind w:left="426"/>
        <w:jc w:val="both"/>
        <w:rPr>
          <w:rFonts w:cs="Arial"/>
          <w:bCs/>
          <w:color w:val="000000"/>
          <w:szCs w:val="22"/>
        </w:rPr>
      </w:pPr>
      <w:r>
        <w:rPr>
          <w:rFonts w:cs="Arial"/>
          <w:bCs/>
          <w:color w:val="000000"/>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cs="Arial"/>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cs="Arial"/>
          <w:bCs/>
          <w:szCs w:val="22"/>
        </w:rPr>
      </w:pPr>
      <w:r w:rsidRPr="00663814">
        <w:rPr>
          <w:rFonts w:cs="Arial"/>
          <w:b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63814">
        <w:rPr>
          <w:rFonts w:cs="Arial"/>
          <w:bCs/>
          <w:szCs w:val="22"/>
        </w:rPr>
        <w:t>metadat</w:t>
      </w:r>
      <w:proofErr w:type="spellEnd"/>
      <w:r w:rsidRPr="00663814">
        <w:rPr>
          <w:rFonts w:cs="Arial"/>
          <w:bCs/>
          <w:szCs w:val="22"/>
        </w:rPr>
        <w:t xml:space="preserve"> požadovaných k uveřejnění dle zákona č. 340/2015 Sb. o registru smluv</w:t>
      </w:r>
      <w:r>
        <w:rPr>
          <w:rFonts w:cs="Arial"/>
          <w:bCs/>
          <w:szCs w:val="22"/>
        </w:rPr>
        <w:t>, ve znění pozdějších předpisů</w:t>
      </w:r>
      <w:r w:rsidRPr="00663814">
        <w:rPr>
          <w:rFonts w:cs="Arial"/>
          <w:bCs/>
          <w:szCs w:val="22"/>
        </w:rPr>
        <w:t xml:space="preserve">. Zveřejnění smlouvy a </w:t>
      </w:r>
      <w:proofErr w:type="spellStart"/>
      <w:r w:rsidRPr="00663814">
        <w:rPr>
          <w:rFonts w:cs="Arial"/>
          <w:bCs/>
          <w:szCs w:val="22"/>
        </w:rPr>
        <w:t>metadat</w:t>
      </w:r>
      <w:proofErr w:type="spellEnd"/>
      <w:r w:rsidRPr="00663814">
        <w:rPr>
          <w:rFonts w:cs="Arial"/>
          <w:bCs/>
          <w:szCs w:val="22"/>
        </w:rPr>
        <w:t xml:space="preserve">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cs="Arial"/>
          <w:bCs/>
          <w:color w:val="000000"/>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cs="Arial"/>
          <w:bCs/>
          <w:szCs w:val="22"/>
        </w:rPr>
      </w:pPr>
      <w:r w:rsidRPr="00663814">
        <w:rPr>
          <w:rFonts w:cs="Arial"/>
          <w:bCs/>
          <w:color w:val="000000"/>
          <w:szCs w:val="22"/>
        </w:rPr>
        <w:t xml:space="preserve">Na svědectví tohoto smluvní strany tímto podepisují smlouvu. Tato smlouva je vyhotovena ve </w:t>
      </w:r>
      <w:r w:rsidRPr="00663814">
        <w:rPr>
          <w:rFonts w:cs="Arial"/>
          <w:bCs/>
          <w:szCs w:val="22"/>
        </w:rPr>
        <w:t>dvou</w:t>
      </w:r>
      <w:r w:rsidRPr="00663814">
        <w:rPr>
          <w:rFonts w:cs="Arial"/>
          <w:bCs/>
          <w:color w:val="000000"/>
          <w:szCs w:val="22"/>
        </w:rPr>
        <w:t xml:space="preserve"> vyhotoveních, z nichž každé má platnost originálu. Každá ze smluvních stran obdrží </w:t>
      </w:r>
      <w:r w:rsidRPr="00663814">
        <w:rPr>
          <w:rFonts w:cs="Arial"/>
          <w:bCs/>
          <w:szCs w:val="22"/>
        </w:rPr>
        <w:t>jedno</w:t>
      </w:r>
      <w:r w:rsidRPr="00663814">
        <w:rPr>
          <w:rFonts w:cs="Arial"/>
          <w:bCs/>
          <w:color w:val="000000"/>
          <w:szCs w:val="22"/>
        </w:rPr>
        <w:t xml:space="preserve"> vyhotovení smlouvy. </w:t>
      </w:r>
    </w:p>
    <w:p w:rsidR="000D101E" w:rsidRPr="00663814" w:rsidRDefault="000D101E" w:rsidP="000D101E">
      <w:pPr>
        <w:autoSpaceDE w:val="0"/>
        <w:autoSpaceDN w:val="0"/>
        <w:adjustRightInd w:val="0"/>
        <w:jc w:val="both"/>
        <w:rPr>
          <w:rFonts w:cs="Arial"/>
          <w:bCs/>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cs="Arial"/>
          <w:bCs/>
          <w:color w:val="000000"/>
          <w:szCs w:val="22"/>
        </w:rPr>
      </w:pPr>
      <w:r w:rsidRPr="00663814">
        <w:rPr>
          <w:rFonts w:cs="Arial"/>
          <w:bCs/>
          <w:color w:val="000000"/>
          <w:szCs w:val="22"/>
        </w:rPr>
        <w:t>Smluvní strany nepovažují žádné ustanovení smlouvy za obchodní tajemství.</w:t>
      </w:r>
    </w:p>
    <w:p w:rsidR="000D101E" w:rsidRDefault="000D101E" w:rsidP="000D101E">
      <w:pPr>
        <w:autoSpaceDE w:val="0"/>
        <w:autoSpaceDN w:val="0"/>
        <w:adjustRightInd w:val="0"/>
        <w:jc w:val="both"/>
        <w:rPr>
          <w:rFonts w:cs="Arial"/>
          <w:bCs/>
          <w:szCs w:val="22"/>
        </w:rPr>
      </w:pPr>
    </w:p>
    <w:p w:rsidR="000D101E" w:rsidRDefault="000D101E" w:rsidP="000D101E">
      <w:pPr>
        <w:pStyle w:val="Odstavecseseznamem"/>
        <w:numPr>
          <w:ilvl w:val="0"/>
          <w:numId w:val="1"/>
        </w:numPr>
        <w:autoSpaceDE w:val="0"/>
        <w:autoSpaceDN w:val="0"/>
        <w:adjustRightInd w:val="0"/>
        <w:ind w:left="426" w:hanging="426"/>
        <w:jc w:val="both"/>
        <w:rPr>
          <w:rFonts w:cs="Arial"/>
          <w:bCs/>
          <w:color w:val="000000"/>
          <w:szCs w:val="22"/>
        </w:rPr>
      </w:pPr>
      <w:r w:rsidRPr="00663814">
        <w:rPr>
          <w:rFonts w:cs="Arial"/>
          <w:bCs/>
          <w:color w:val="000000"/>
          <w:szCs w:val="22"/>
        </w:rPr>
        <w:lastRenderedPageBreak/>
        <w:t>Smlouva nabývá platnosti dnem jejího podpisu poslední ze smluvních stran a účinnosti zveřejněním v Registru smluv, pokud této účinnosti dle příslušných ustanovení smlouvy nenabude později.</w:t>
      </w:r>
    </w:p>
    <w:p w:rsidR="001B7C08" w:rsidRPr="00663814" w:rsidRDefault="001B7C08" w:rsidP="001B7C08">
      <w:pPr>
        <w:pStyle w:val="Odstavecseseznamem"/>
        <w:autoSpaceDE w:val="0"/>
        <w:autoSpaceDN w:val="0"/>
        <w:adjustRightInd w:val="0"/>
        <w:ind w:left="426"/>
        <w:jc w:val="both"/>
        <w:rPr>
          <w:rFonts w:cs="Arial"/>
          <w:bCs/>
          <w:color w:val="000000"/>
          <w:szCs w:val="22"/>
        </w:rPr>
      </w:pPr>
    </w:p>
    <w:p w:rsidR="00B27C1F" w:rsidRPr="00663814" w:rsidRDefault="00B27C1F" w:rsidP="00B27C1F">
      <w:pPr>
        <w:keepNext/>
        <w:jc w:val="both"/>
        <w:rPr>
          <w:rFonts w:cs="Arial"/>
          <w:szCs w:val="22"/>
        </w:rPr>
      </w:pPr>
    </w:p>
    <w:p w:rsidR="00C90751" w:rsidRPr="00A4527B" w:rsidRDefault="00DD4362" w:rsidP="00C90751">
      <w:pPr>
        <w:autoSpaceDE w:val="0"/>
        <w:autoSpaceDN w:val="0"/>
        <w:adjustRightInd w:val="0"/>
        <w:jc w:val="both"/>
        <w:rPr>
          <w:color w:val="FF0000"/>
          <w:szCs w:val="22"/>
        </w:rPr>
      </w:pPr>
      <w:r>
        <w:rPr>
          <w:rFonts w:cs="Arial"/>
          <w:color w:val="000000"/>
          <w:szCs w:val="22"/>
        </w:rPr>
        <w:t>V</w:t>
      </w:r>
      <w:r w:rsidR="00C90751" w:rsidRPr="00550FE6">
        <w:rPr>
          <w:rFonts w:cs="Arial"/>
          <w:color w:val="000000"/>
          <w:szCs w:val="22"/>
        </w:rPr>
        <w:t xml:space="preserve"> Chomutově dne</w:t>
      </w:r>
      <w:r w:rsidR="00C90751">
        <w:rPr>
          <w:rFonts w:cs="Arial"/>
          <w:color w:val="000000"/>
          <w:szCs w:val="22"/>
        </w:rPr>
        <w:tab/>
      </w:r>
      <w:r w:rsidR="00C90751">
        <w:rPr>
          <w:rFonts w:cs="Arial"/>
          <w:color w:val="000000"/>
          <w:szCs w:val="22"/>
        </w:rPr>
        <w:tab/>
      </w:r>
      <w:r w:rsidR="00C90751">
        <w:rPr>
          <w:rFonts w:cs="Arial"/>
          <w:color w:val="000000"/>
          <w:szCs w:val="22"/>
        </w:rPr>
        <w:tab/>
      </w:r>
      <w:r w:rsidR="00C90751">
        <w:rPr>
          <w:rFonts w:cs="Arial"/>
          <w:color w:val="000000"/>
          <w:szCs w:val="22"/>
        </w:rPr>
        <w:tab/>
      </w:r>
      <w:r w:rsidR="00C90751">
        <w:rPr>
          <w:rFonts w:cs="Arial"/>
          <w:color w:val="000000"/>
          <w:szCs w:val="22"/>
        </w:rPr>
        <w:tab/>
      </w:r>
      <w:r w:rsidR="00B3162A">
        <w:rPr>
          <w:szCs w:val="22"/>
        </w:rPr>
        <w:t>V </w:t>
      </w:r>
      <w:r w:rsidR="00047DB2">
        <w:rPr>
          <w:szCs w:val="22"/>
        </w:rPr>
        <w:tab/>
      </w:r>
      <w:r w:rsidR="00047DB2">
        <w:rPr>
          <w:szCs w:val="22"/>
        </w:rPr>
        <w:tab/>
      </w:r>
      <w:r w:rsidR="00C90751">
        <w:rPr>
          <w:szCs w:val="22"/>
        </w:rPr>
        <w:t xml:space="preserve"> </w:t>
      </w:r>
      <w:r w:rsidR="00C90751" w:rsidRPr="00241C08">
        <w:rPr>
          <w:szCs w:val="22"/>
        </w:rPr>
        <w:t>dne</w:t>
      </w:r>
    </w:p>
    <w:p w:rsidR="00C90751" w:rsidRDefault="00C90751"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C31D27" w:rsidRDefault="00C31D27" w:rsidP="00C90751">
      <w:pPr>
        <w:autoSpaceDE w:val="0"/>
        <w:autoSpaceDN w:val="0"/>
        <w:adjustRightInd w:val="0"/>
        <w:jc w:val="both"/>
        <w:rPr>
          <w:szCs w:val="22"/>
        </w:rPr>
      </w:pPr>
    </w:p>
    <w:p w:rsidR="00C31D27" w:rsidRDefault="00C31D27" w:rsidP="00C90751">
      <w:pPr>
        <w:autoSpaceDE w:val="0"/>
        <w:autoSpaceDN w:val="0"/>
        <w:adjustRightInd w:val="0"/>
        <w:jc w:val="both"/>
        <w:rPr>
          <w:szCs w:val="22"/>
        </w:rPr>
      </w:pPr>
    </w:p>
    <w:p w:rsidR="00C31D27" w:rsidRDefault="00C31D27"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C90751" w:rsidRDefault="00C90751" w:rsidP="00C90751">
      <w:pPr>
        <w:autoSpaceDE w:val="0"/>
        <w:autoSpaceDN w:val="0"/>
        <w:adjustRightInd w:val="0"/>
        <w:jc w:val="both"/>
        <w:rPr>
          <w:szCs w:val="22"/>
        </w:rPr>
      </w:pPr>
    </w:p>
    <w:p w:rsidR="00C90751" w:rsidRPr="00241C08" w:rsidRDefault="00C90751" w:rsidP="00C90751">
      <w:pPr>
        <w:autoSpaceDE w:val="0"/>
        <w:autoSpaceDN w:val="0"/>
        <w:adjustRightInd w:val="0"/>
        <w:jc w:val="both"/>
        <w:rPr>
          <w:szCs w:val="22"/>
        </w:rPr>
      </w:pPr>
      <w:r w:rsidRPr="00241C08">
        <w:rPr>
          <w:szCs w:val="22"/>
        </w:rPr>
        <w:t>……………………………………</w:t>
      </w:r>
      <w:r>
        <w:rPr>
          <w:szCs w:val="22"/>
        </w:rPr>
        <w:tab/>
      </w:r>
      <w:r>
        <w:rPr>
          <w:szCs w:val="22"/>
        </w:rPr>
        <w:tab/>
      </w:r>
      <w:r>
        <w:rPr>
          <w:szCs w:val="22"/>
        </w:rPr>
        <w:tab/>
      </w:r>
      <w:r w:rsidRPr="00241C08">
        <w:rPr>
          <w:szCs w:val="22"/>
        </w:rPr>
        <w:t>…………………………………….</w:t>
      </w:r>
    </w:p>
    <w:p w:rsidR="00C90751" w:rsidRPr="000C5921" w:rsidRDefault="00C90751" w:rsidP="00C90751">
      <w:pPr>
        <w:autoSpaceDE w:val="0"/>
        <w:autoSpaceDN w:val="0"/>
        <w:adjustRightInd w:val="0"/>
        <w:jc w:val="both"/>
        <w:rPr>
          <w:szCs w:val="22"/>
        </w:rPr>
      </w:pPr>
      <w:bookmarkStart w:id="0" w:name="_GoBack"/>
      <w:bookmarkEnd w:id="0"/>
      <w:r w:rsidRPr="000C5921">
        <w:rPr>
          <w:szCs w:val="22"/>
        </w:rPr>
        <w:t>investiční ředitel</w:t>
      </w:r>
      <w:r w:rsidRPr="000C5921">
        <w:rPr>
          <w:szCs w:val="22"/>
        </w:rPr>
        <w:tab/>
      </w:r>
      <w:r w:rsidRPr="000C5921">
        <w:rPr>
          <w:szCs w:val="22"/>
        </w:rPr>
        <w:tab/>
      </w:r>
      <w:r w:rsidRPr="000C5921">
        <w:rPr>
          <w:szCs w:val="22"/>
        </w:rPr>
        <w:tab/>
      </w:r>
      <w:r w:rsidRPr="000C5921">
        <w:rPr>
          <w:szCs w:val="22"/>
        </w:rPr>
        <w:tab/>
      </w:r>
      <w:r w:rsidRPr="000C5921">
        <w:rPr>
          <w:szCs w:val="22"/>
        </w:rPr>
        <w:tab/>
        <w:t>jednatel</w:t>
      </w:r>
    </w:p>
    <w:p w:rsidR="00C90751" w:rsidRPr="000C5921" w:rsidRDefault="00C90751" w:rsidP="00C90751">
      <w:pPr>
        <w:autoSpaceDE w:val="0"/>
        <w:autoSpaceDN w:val="0"/>
        <w:adjustRightInd w:val="0"/>
        <w:jc w:val="both"/>
        <w:rPr>
          <w:szCs w:val="22"/>
        </w:rPr>
      </w:pPr>
      <w:r w:rsidRPr="000C5921">
        <w:rPr>
          <w:szCs w:val="22"/>
        </w:rPr>
        <w:t>Povodí Ohře, státní podnik</w:t>
      </w:r>
      <w:r w:rsidRPr="000C5921">
        <w:rPr>
          <w:szCs w:val="22"/>
        </w:rPr>
        <w:tab/>
        <w:t xml:space="preserve"> </w:t>
      </w:r>
      <w:r w:rsidRPr="000C5921">
        <w:rPr>
          <w:szCs w:val="22"/>
        </w:rPr>
        <w:tab/>
      </w:r>
      <w:r w:rsidRPr="000C5921">
        <w:rPr>
          <w:szCs w:val="22"/>
        </w:rPr>
        <w:tab/>
      </w:r>
      <w:r w:rsidRPr="000C5921">
        <w:rPr>
          <w:szCs w:val="22"/>
        </w:rPr>
        <w:tab/>
      </w:r>
    </w:p>
    <w:p w:rsidR="00C90751" w:rsidRPr="00DD4362" w:rsidRDefault="00C90751" w:rsidP="00DD4362">
      <w:pPr>
        <w:autoSpaceDE w:val="0"/>
        <w:autoSpaceDN w:val="0"/>
        <w:adjustRightInd w:val="0"/>
        <w:jc w:val="both"/>
        <w:rPr>
          <w:rFonts w:cs="Arial"/>
          <w:b/>
          <w:szCs w:val="22"/>
        </w:rPr>
      </w:pPr>
      <w:r w:rsidRPr="000C5921">
        <w:rPr>
          <w:szCs w:val="22"/>
        </w:rPr>
        <w:t xml:space="preserve">objednatel (podpis, razítko) </w:t>
      </w:r>
      <w:r w:rsidRPr="000C5921">
        <w:rPr>
          <w:szCs w:val="22"/>
        </w:rPr>
        <w:tab/>
      </w:r>
      <w:r w:rsidRPr="00AF4DE3">
        <w:rPr>
          <w:szCs w:val="22"/>
        </w:rPr>
        <w:tab/>
      </w:r>
      <w:r w:rsidRPr="00AF4DE3">
        <w:rPr>
          <w:szCs w:val="22"/>
        </w:rPr>
        <w:tab/>
      </w:r>
      <w:r w:rsidRPr="00AF4DE3">
        <w:rPr>
          <w:szCs w:val="22"/>
        </w:rPr>
        <w:tab/>
        <w:t>zhotovitel (podpis, razítko)</w:t>
      </w:r>
    </w:p>
    <w:sectPr w:rsidR="00C90751" w:rsidRPr="00DD4362" w:rsidSect="00936966">
      <w:headerReference w:type="default" r:id="rId10"/>
      <w:footerReference w:type="default" r:id="rId11"/>
      <w:headerReference w:type="first" r:id="rId12"/>
      <w:footerReference w:type="first" r:id="rId13"/>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655" w:rsidRDefault="00121655">
      <w:r>
        <w:separator/>
      </w:r>
    </w:p>
  </w:endnote>
  <w:endnote w:type="continuationSeparator" w:id="0">
    <w:p w:rsidR="00121655" w:rsidRDefault="0012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cs="Arial"/>
        <w:sz w:val="18"/>
        <w:szCs w:val="18"/>
      </w:rPr>
    </w:sdtEndPr>
    <w:sdtContent>
      <w:sdt>
        <w:sdtPr>
          <w:rPr>
            <w:rFonts w:cs="Arial"/>
            <w:sz w:val="18"/>
            <w:szCs w:val="18"/>
          </w:rPr>
          <w:id w:val="860082579"/>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330F2A">
              <w:rPr>
                <w:rFonts w:cs="Arial"/>
                <w:b/>
                <w:bCs/>
                <w:noProof/>
                <w:sz w:val="18"/>
                <w:szCs w:val="18"/>
              </w:rPr>
              <w:t>5</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330F2A">
              <w:rPr>
                <w:rFonts w:cs="Arial"/>
                <w:b/>
                <w:bCs/>
                <w:noProof/>
                <w:sz w:val="18"/>
                <w:szCs w:val="18"/>
              </w:rPr>
              <w:t>10</w:t>
            </w:r>
            <w:r w:rsidR="003F36C8" w:rsidRPr="00AC6821">
              <w:rPr>
                <w:rFonts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18"/>
      </w:rPr>
      <w:id w:val="1002159847"/>
      <w:docPartObj>
        <w:docPartGallery w:val="Page Numbers (Bottom of Page)"/>
        <w:docPartUnique/>
      </w:docPartObj>
    </w:sdtPr>
    <w:sdtEndPr/>
    <w:sdtContent>
      <w:sdt>
        <w:sdtPr>
          <w:rPr>
            <w:rFonts w:cs="Arial"/>
            <w:sz w:val="18"/>
            <w:szCs w:val="18"/>
          </w:rPr>
          <w:id w:val="896551558"/>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330F2A">
              <w:rPr>
                <w:rFonts w:cs="Arial"/>
                <w:b/>
                <w:bCs/>
                <w:noProof/>
                <w:sz w:val="18"/>
                <w:szCs w:val="18"/>
              </w:rPr>
              <w:t>1</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330F2A">
              <w:rPr>
                <w:rFonts w:cs="Arial"/>
                <w:b/>
                <w:bCs/>
                <w:noProof/>
                <w:sz w:val="18"/>
                <w:szCs w:val="18"/>
              </w:rPr>
              <w:t>10</w:t>
            </w:r>
            <w:r w:rsidR="003F36C8" w:rsidRPr="00AC6821">
              <w:rPr>
                <w:rFonts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655" w:rsidRDefault="00121655">
      <w:r>
        <w:separator/>
      </w:r>
    </w:p>
  </w:footnote>
  <w:footnote w:type="continuationSeparator" w:id="0">
    <w:p w:rsidR="00121655" w:rsidRDefault="00121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cs="Arial"/>
        <w:sz w:val="20"/>
        <w:szCs w:val="20"/>
      </w:rPr>
    </w:pPr>
    <w:r w:rsidRPr="005C1D5E">
      <w:rPr>
        <w:rFonts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cs="Arial"/>
        <w:sz w:val="20"/>
        <w:szCs w:val="20"/>
      </w:rPr>
    </w:pPr>
    <w:r w:rsidRPr="005C1D5E">
      <w:rPr>
        <w:rFonts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15:restartNumberingAfterBreak="0">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15:restartNumberingAfterBreak="0">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0017E9"/>
    <w:multiLevelType w:val="hybridMultilevel"/>
    <w:tmpl w:val="12E43114"/>
    <w:lvl w:ilvl="0" w:tplc="FA3095BE">
      <w:numFmt w:val="bullet"/>
      <w:lvlText w:val="-"/>
      <w:lvlJc w:val="left"/>
      <w:pPr>
        <w:ind w:left="846" w:hanging="360"/>
      </w:pPr>
      <w:rPr>
        <w:rFonts w:ascii="Arial" w:eastAsia="Times New Roman" w:hAnsi="Arial" w:cs="Arial" w:hint="default"/>
        <w:color w:val="000000"/>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33"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1E568EC"/>
    <w:multiLevelType w:val="hybridMultilevel"/>
    <w:tmpl w:val="C3CE4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6" w15:restartNumberingAfterBreak="0">
    <w:nsid w:val="67126401"/>
    <w:multiLevelType w:val="hybridMultilevel"/>
    <w:tmpl w:val="AED49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9" w15:restartNumberingAfterBreak="0">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0B1CEB"/>
    <w:multiLevelType w:val="hybridMultilevel"/>
    <w:tmpl w:val="828E19FC"/>
    <w:lvl w:ilvl="0" w:tplc="2E722BA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9"/>
  </w:num>
  <w:num w:numId="3">
    <w:abstractNumId w:val="7"/>
  </w:num>
  <w:num w:numId="4">
    <w:abstractNumId w:val="21"/>
  </w:num>
  <w:num w:numId="5">
    <w:abstractNumId w:val="12"/>
  </w:num>
  <w:num w:numId="6">
    <w:abstractNumId w:val="15"/>
  </w:num>
  <w:num w:numId="7">
    <w:abstractNumId w:val="33"/>
  </w:num>
  <w:num w:numId="8">
    <w:abstractNumId w:val="30"/>
  </w:num>
  <w:num w:numId="9">
    <w:abstractNumId w:val="17"/>
  </w:num>
  <w:num w:numId="10">
    <w:abstractNumId w:val="10"/>
  </w:num>
  <w:num w:numId="11">
    <w:abstractNumId w:val="14"/>
  </w:num>
  <w:num w:numId="12">
    <w:abstractNumId w:val="20"/>
  </w:num>
  <w:num w:numId="13">
    <w:abstractNumId w:val="3"/>
  </w:num>
  <w:num w:numId="14">
    <w:abstractNumId w:val="11"/>
  </w:num>
  <w:num w:numId="15">
    <w:abstractNumId w:val="0"/>
  </w:num>
  <w:num w:numId="16">
    <w:abstractNumId w:val="26"/>
  </w:num>
  <w:num w:numId="17">
    <w:abstractNumId w:val="19"/>
  </w:num>
  <w:num w:numId="18">
    <w:abstractNumId w:val="25"/>
  </w:num>
  <w:num w:numId="19">
    <w:abstractNumId w:val="43"/>
  </w:num>
  <w:num w:numId="20">
    <w:abstractNumId w:val="31"/>
  </w:num>
  <w:num w:numId="21">
    <w:abstractNumId w:val="27"/>
  </w:num>
  <w:num w:numId="22">
    <w:abstractNumId w:val="42"/>
  </w:num>
  <w:num w:numId="23">
    <w:abstractNumId w:val="44"/>
  </w:num>
  <w:num w:numId="24">
    <w:abstractNumId w:val="37"/>
  </w:num>
  <w:num w:numId="25">
    <w:abstractNumId w:val="18"/>
  </w:num>
  <w:num w:numId="26">
    <w:abstractNumId w:val="4"/>
  </w:num>
  <w:num w:numId="27">
    <w:abstractNumId w:val="16"/>
  </w:num>
  <w:num w:numId="28">
    <w:abstractNumId w:val="38"/>
  </w:num>
  <w:num w:numId="29">
    <w:abstractNumId w:val="2"/>
  </w:num>
  <w:num w:numId="30">
    <w:abstractNumId w:val="5"/>
  </w:num>
  <w:num w:numId="31">
    <w:abstractNumId w:val="46"/>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1"/>
  </w:num>
  <w:num w:numId="39">
    <w:abstractNumId w:val="39"/>
  </w:num>
  <w:num w:numId="40">
    <w:abstractNumId w:val="13"/>
  </w:num>
  <w:num w:numId="41">
    <w:abstractNumId w:val="29"/>
  </w:num>
  <w:num w:numId="42">
    <w:abstractNumId w:val="24"/>
  </w:num>
  <w:num w:numId="43">
    <w:abstractNumId w:val="23"/>
  </w:num>
  <w:num w:numId="44">
    <w:abstractNumId w:val="45"/>
  </w:num>
  <w:num w:numId="45">
    <w:abstractNumId w:val="8"/>
  </w:num>
  <w:num w:numId="46">
    <w:abstractNumId w:val="1"/>
  </w:num>
  <w:num w:numId="47">
    <w:abstractNumId w:val="36"/>
  </w:num>
  <w:num w:numId="48">
    <w:abstractNumId w:val="32"/>
  </w:num>
  <w:num w:numId="49">
    <w:abstractNumId w:val="35"/>
  </w:num>
  <w:num w:numId="50">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24BB"/>
    <w:rsid w:val="00003EC4"/>
    <w:rsid w:val="00004E9A"/>
    <w:rsid w:val="00005727"/>
    <w:rsid w:val="0000641B"/>
    <w:rsid w:val="000064C7"/>
    <w:rsid w:val="00011EF0"/>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47795"/>
    <w:rsid w:val="00047DB2"/>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05DE"/>
    <w:rsid w:val="000849C7"/>
    <w:rsid w:val="00084B62"/>
    <w:rsid w:val="000860CF"/>
    <w:rsid w:val="00087C49"/>
    <w:rsid w:val="00092C90"/>
    <w:rsid w:val="00095B36"/>
    <w:rsid w:val="00096537"/>
    <w:rsid w:val="00096BF6"/>
    <w:rsid w:val="00097C01"/>
    <w:rsid w:val="000A0720"/>
    <w:rsid w:val="000A1737"/>
    <w:rsid w:val="000A27D0"/>
    <w:rsid w:val="000A47ED"/>
    <w:rsid w:val="000A4B0B"/>
    <w:rsid w:val="000A54FD"/>
    <w:rsid w:val="000A6DEF"/>
    <w:rsid w:val="000B05E6"/>
    <w:rsid w:val="000B0813"/>
    <w:rsid w:val="000B1A9D"/>
    <w:rsid w:val="000B6567"/>
    <w:rsid w:val="000B7938"/>
    <w:rsid w:val="000C2784"/>
    <w:rsid w:val="000C3883"/>
    <w:rsid w:val="000C5921"/>
    <w:rsid w:val="000C6C2B"/>
    <w:rsid w:val="000D06FB"/>
    <w:rsid w:val="000D101E"/>
    <w:rsid w:val="000D31D2"/>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1655"/>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20"/>
    <w:rsid w:val="00177384"/>
    <w:rsid w:val="00177C02"/>
    <w:rsid w:val="00177FB6"/>
    <w:rsid w:val="00180BD1"/>
    <w:rsid w:val="00181F6B"/>
    <w:rsid w:val="001825D8"/>
    <w:rsid w:val="001825E9"/>
    <w:rsid w:val="00182A6E"/>
    <w:rsid w:val="00185B2F"/>
    <w:rsid w:val="0019335F"/>
    <w:rsid w:val="0019377F"/>
    <w:rsid w:val="0019765B"/>
    <w:rsid w:val="001A1736"/>
    <w:rsid w:val="001A3460"/>
    <w:rsid w:val="001A37C5"/>
    <w:rsid w:val="001A4F0E"/>
    <w:rsid w:val="001A6931"/>
    <w:rsid w:val="001B2908"/>
    <w:rsid w:val="001B2A5C"/>
    <w:rsid w:val="001B4BB0"/>
    <w:rsid w:val="001B4C5E"/>
    <w:rsid w:val="001B5CE4"/>
    <w:rsid w:val="001B5E7B"/>
    <w:rsid w:val="001B7C08"/>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25896"/>
    <w:rsid w:val="00227B40"/>
    <w:rsid w:val="00230B00"/>
    <w:rsid w:val="00230F76"/>
    <w:rsid w:val="0023528F"/>
    <w:rsid w:val="00235875"/>
    <w:rsid w:val="00241C2F"/>
    <w:rsid w:val="00242636"/>
    <w:rsid w:val="00242984"/>
    <w:rsid w:val="00243718"/>
    <w:rsid w:val="002515B0"/>
    <w:rsid w:val="00252516"/>
    <w:rsid w:val="002536D0"/>
    <w:rsid w:val="00253896"/>
    <w:rsid w:val="00254470"/>
    <w:rsid w:val="002548FC"/>
    <w:rsid w:val="00255667"/>
    <w:rsid w:val="00255940"/>
    <w:rsid w:val="00255DCB"/>
    <w:rsid w:val="002562E1"/>
    <w:rsid w:val="00257779"/>
    <w:rsid w:val="002606E8"/>
    <w:rsid w:val="002607FD"/>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1F40"/>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1F83"/>
    <w:rsid w:val="003053A3"/>
    <w:rsid w:val="00306645"/>
    <w:rsid w:val="00307CBB"/>
    <w:rsid w:val="0031002B"/>
    <w:rsid w:val="0031185E"/>
    <w:rsid w:val="00313B0F"/>
    <w:rsid w:val="003169D7"/>
    <w:rsid w:val="0032120F"/>
    <w:rsid w:val="00323890"/>
    <w:rsid w:val="00323D67"/>
    <w:rsid w:val="00324EF0"/>
    <w:rsid w:val="00330598"/>
    <w:rsid w:val="00330F2A"/>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673D"/>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05"/>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219"/>
    <w:rsid w:val="00440CF0"/>
    <w:rsid w:val="004418DF"/>
    <w:rsid w:val="00441DD6"/>
    <w:rsid w:val="00443C11"/>
    <w:rsid w:val="0044406E"/>
    <w:rsid w:val="0044654C"/>
    <w:rsid w:val="004472DF"/>
    <w:rsid w:val="004515AA"/>
    <w:rsid w:val="00454086"/>
    <w:rsid w:val="00456683"/>
    <w:rsid w:val="00456AA0"/>
    <w:rsid w:val="004601D5"/>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97C0B"/>
    <w:rsid w:val="004A09E3"/>
    <w:rsid w:val="004A39D3"/>
    <w:rsid w:val="004A3C81"/>
    <w:rsid w:val="004A72E2"/>
    <w:rsid w:val="004A74F1"/>
    <w:rsid w:val="004B2396"/>
    <w:rsid w:val="004B2B99"/>
    <w:rsid w:val="004B3748"/>
    <w:rsid w:val="004B37E2"/>
    <w:rsid w:val="004B38C0"/>
    <w:rsid w:val="004C134D"/>
    <w:rsid w:val="004C163A"/>
    <w:rsid w:val="004C338C"/>
    <w:rsid w:val="004C37C4"/>
    <w:rsid w:val="004C6D96"/>
    <w:rsid w:val="004D01EC"/>
    <w:rsid w:val="004D3C67"/>
    <w:rsid w:val="004D4E40"/>
    <w:rsid w:val="004D6A0E"/>
    <w:rsid w:val="004E0EA4"/>
    <w:rsid w:val="004E285F"/>
    <w:rsid w:val="004E591C"/>
    <w:rsid w:val="004E6286"/>
    <w:rsid w:val="004E69C0"/>
    <w:rsid w:val="004F2132"/>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29B2"/>
    <w:rsid w:val="005235CC"/>
    <w:rsid w:val="0052419F"/>
    <w:rsid w:val="00524A45"/>
    <w:rsid w:val="00525CE6"/>
    <w:rsid w:val="00526511"/>
    <w:rsid w:val="005303E2"/>
    <w:rsid w:val="00530E32"/>
    <w:rsid w:val="0053190C"/>
    <w:rsid w:val="00531A6B"/>
    <w:rsid w:val="005328B9"/>
    <w:rsid w:val="005335E0"/>
    <w:rsid w:val="0053499C"/>
    <w:rsid w:val="00535552"/>
    <w:rsid w:val="00535939"/>
    <w:rsid w:val="0053680F"/>
    <w:rsid w:val="0053759D"/>
    <w:rsid w:val="00537B13"/>
    <w:rsid w:val="0054127D"/>
    <w:rsid w:val="00542A77"/>
    <w:rsid w:val="00545823"/>
    <w:rsid w:val="005460CA"/>
    <w:rsid w:val="005461BB"/>
    <w:rsid w:val="00550FE6"/>
    <w:rsid w:val="00552DB0"/>
    <w:rsid w:val="005569D5"/>
    <w:rsid w:val="00561EC7"/>
    <w:rsid w:val="0056233D"/>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5CB9"/>
    <w:rsid w:val="00615EC4"/>
    <w:rsid w:val="006166E3"/>
    <w:rsid w:val="00617034"/>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4C19"/>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D5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1D11"/>
    <w:rsid w:val="006C2C4A"/>
    <w:rsid w:val="006C3782"/>
    <w:rsid w:val="006C415A"/>
    <w:rsid w:val="006C634D"/>
    <w:rsid w:val="006D0A2E"/>
    <w:rsid w:val="006D1158"/>
    <w:rsid w:val="006D234D"/>
    <w:rsid w:val="006D2509"/>
    <w:rsid w:val="006D53B6"/>
    <w:rsid w:val="006D7F72"/>
    <w:rsid w:val="006E033D"/>
    <w:rsid w:val="006E0D17"/>
    <w:rsid w:val="006E0F11"/>
    <w:rsid w:val="006E3FBD"/>
    <w:rsid w:val="006E5FF4"/>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1CE5"/>
    <w:rsid w:val="007136AC"/>
    <w:rsid w:val="00714412"/>
    <w:rsid w:val="00715BB0"/>
    <w:rsid w:val="00715FB8"/>
    <w:rsid w:val="00716728"/>
    <w:rsid w:val="007171E2"/>
    <w:rsid w:val="0072028A"/>
    <w:rsid w:val="007222F5"/>
    <w:rsid w:val="007227ED"/>
    <w:rsid w:val="00722B3F"/>
    <w:rsid w:val="0072493D"/>
    <w:rsid w:val="00725471"/>
    <w:rsid w:val="00725BC5"/>
    <w:rsid w:val="0072665C"/>
    <w:rsid w:val="007266FF"/>
    <w:rsid w:val="0073017C"/>
    <w:rsid w:val="00731396"/>
    <w:rsid w:val="007344E2"/>
    <w:rsid w:val="00734CBB"/>
    <w:rsid w:val="0073553F"/>
    <w:rsid w:val="00735659"/>
    <w:rsid w:val="007402AF"/>
    <w:rsid w:val="00740F61"/>
    <w:rsid w:val="00743198"/>
    <w:rsid w:val="007508D3"/>
    <w:rsid w:val="00750D87"/>
    <w:rsid w:val="00754C26"/>
    <w:rsid w:val="00755364"/>
    <w:rsid w:val="00755570"/>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02FB"/>
    <w:rsid w:val="007B28B4"/>
    <w:rsid w:val="007B5ABE"/>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7F6C4A"/>
    <w:rsid w:val="00801095"/>
    <w:rsid w:val="0080278C"/>
    <w:rsid w:val="00802B0E"/>
    <w:rsid w:val="00803E71"/>
    <w:rsid w:val="008040B7"/>
    <w:rsid w:val="0080412E"/>
    <w:rsid w:val="00804A09"/>
    <w:rsid w:val="0080571A"/>
    <w:rsid w:val="00805ED4"/>
    <w:rsid w:val="00806663"/>
    <w:rsid w:val="008071B9"/>
    <w:rsid w:val="00810FD9"/>
    <w:rsid w:val="00811E8B"/>
    <w:rsid w:val="00815CA6"/>
    <w:rsid w:val="00815CEC"/>
    <w:rsid w:val="00817ED0"/>
    <w:rsid w:val="00822E10"/>
    <w:rsid w:val="008239FB"/>
    <w:rsid w:val="008243D6"/>
    <w:rsid w:val="00824739"/>
    <w:rsid w:val="00824970"/>
    <w:rsid w:val="00824C23"/>
    <w:rsid w:val="00825501"/>
    <w:rsid w:val="00825878"/>
    <w:rsid w:val="0082798B"/>
    <w:rsid w:val="00830BEE"/>
    <w:rsid w:val="00830D2B"/>
    <w:rsid w:val="0083129E"/>
    <w:rsid w:val="008331D0"/>
    <w:rsid w:val="0083324A"/>
    <w:rsid w:val="0083347B"/>
    <w:rsid w:val="00834810"/>
    <w:rsid w:val="00836CDC"/>
    <w:rsid w:val="008406B3"/>
    <w:rsid w:val="00840792"/>
    <w:rsid w:val="00844A69"/>
    <w:rsid w:val="00847FDB"/>
    <w:rsid w:val="00852DAA"/>
    <w:rsid w:val="0085440B"/>
    <w:rsid w:val="00854D78"/>
    <w:rsid w:val="00857E2B"/>
    <w:rsid w:val="008606B6"/>
    <w:rsid w:val="00860B26"/>
    <w:rsid w:val="00861A4D"/>
    <w:rsid w:val="00862710"/>
    <w:rsid w:val="0086672A"/>
    <w:rsid w:val="0087047B"/>
    <w:rsid w:val="00871142"/>
    <w:rsid w:val="008728C9"/>
    <w:rsid w:val="00877265"/>
    <w:rsid w:val="008773B9"/>
    <w:rsid w:val="00877DCF"/>
    <w:rsid w:val="00880819"/>
    <w:rsid w:val="008809C1"/>
    <w:rsid w:val="00880B92"/>
    <w:rsid w:val="00881716"/>
    <w:rsid w:val="008848EF"/>
    <w:rsid w:val="00885A6C"/>
    <w:rsid w:val="0089032E"/>
    <w:rsid w:val="00891934"/>
    <w:rsid w:val="008945A0"/>
    <w:rsid w:val="00894A52"/>
    <w:rsid w:val="00896244"/>
    <w:rsid w:val="008969AA"/>
    <w:rsid w:val="008A1935"/>
    <w:rsid w:val="008A197C"/>
    <w:rsid w:val="008A431F"/>
    <w:rsid w:val="008A44A0"/>
    <w:rsid w:val="008A7632"/>
    <w:rsid w:val="008B2FC3"/>
    <w:rsid w:val="008B3490"/>
    <w:rsid w:val="008B394F"/>
    <w:rsid w:val="008B472F"/>
    <w:rsid w:val="008B49E3"/>
    <w:rsid w:val="008B52C8"/>
    <w:rsid w:val="008B65D8"/>
    <w:rsid w:val="008B68D0"/>
    <w:rsid w:val="008B7530"/>
    <w:rsid w:val="008C0969"/>
    <w:rsid w:val="008C0CD9"/>
    <w:rsid w:val="008C1448"/>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026A"/>
    <w:rsid w:val="008F1A46"/>
    <w:rsid w:val="008F1CF2"/>
    <w:rsid w:val="008F2D17"/>
    <w:rsid w:val="008F2E84"/>
    <w:rsid w:val="008F3CE3"/>
    <w:rsid w:val="008F4E0F"/>
    <w:rsid w:val="008F5B54"/>
    <w:rsid w:val="008F77A6"/>
    <w:rsid w:val="00900FFA"/>
    <w:rsid w:val="009014B3"/>
    <w:rsid w:val="00913009"/>
    <w:rsid w:val="00917626"/>
    <w:rsid w:val="00917673"/>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B88"/>
    <w:rsid w:val="00986F22"/>
    <w:rsid w:val="00987028"/>
    <w:rsid w:val="00990BD7"/>
    <w:rsid w:val="009911A0"/>
    <w:rsid w:val="0099144D"/>
    <w:rsid w:val="00992994"/>
    <w:rsid w:val="009941D9"/>
    <w:rsid w:val="009A13DC"/>
    <w:rsid w:val="009A3C20"/>
    <w:rsid w:val="009A40E2"/>
    <w:rsid w:val="009B0C1B"/>
    <w:rsid w:val="009B2786"/>
    <w:rsid w:val="009C0B2E"/>
    <w:rsid w:val="009C1F9F"/>
    <w:rsid w:val="009C3982"/>
    <w:rsid w:val="009C48F2"/>
    <w:rsid w:val="009C5B85"/>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1E60"/>
    <w:rsid w:val="009F2069"/>
    <w:rsid w:val="009F3D5F"/>
    <w:rsid w:val="009F4283"/>
    <w:rsid w:val="009F5080"/>
    <w:rsid w:val="009F5291"/>
    <w:rsid w:val="009F69E5"/>
    <w:rsid w:val="009F70A1"/>
    <w:rsid w:val="009F7ACB"/>
    <w:rsid w:val="00A00842"/>
    <w:rsid w:val="00A014A6"/>
    <w:rsid w:val="00A037C4"/>
    <w:rsid w:val="00A03F16"/>
    <w:rsid w:val="00A04A22"/>
    <w:rsid w:val="00A05219"/>
    <w:rsid w:val="00A05A37"/>
    <w:rsid w:val="00A05C8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2C35"/>
    <w:rsid w:val="00A43AA6"/>
    <w:rsid w:val="00A45E70"/>
    <w:rsid w:val="00A462C2"/>
    <w:rsid w:val="00A4760F"/>
    <w:rsid w:val="00A47875"/>
    <w:rsid w:val="00A50603"/>
    <w:rsid w:val="00A50D16"/>
    <w:rsid w:val="00A52191"/>
    <w:rsid w:val="00A54977"/>
    <w:rsid w:val="00A550AC"/>
    <w:rsid w:val="00A55F5B"/>
    <w:rsid w:val="00A600FB"/>
    <w:rsid w:val="00A60C0B"/>
    <w:rsid w:val="00A63338"/>
    <w:rsid w:val="00A64BB4"/>
    <w:rsid w:val="00A666EC"/>
    <w:rsid w:val="00A77DF3"/>
    <w:rsid w:val="00A77EAD"/>
    <w:rsid w:val="00A8054F"/>
    <w:rsid w:val="00A80E85"/>
    <w:rsid w:val="00A83B49"/>
    <w:rsid w:val="00A8581C"/>
    <w:rsid w:val="00A86D3C"/>
    <w:rsid w:val="00A87606"/>
    <w:rsid w:val="00A919A2"/>
    <w:rsid w:val="00A91FCE"/>
    <w:rsid w:val="00A92E6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D742B"/>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711"/>
    <w:rsid w:val="00B15BBF"/>
    <w:rsid w:val="00B16132"/>
    <w:rsid w:val="00B17A23"/>
    <w:rsid w:val="00B25F86"/>
    <w:rsid w:val="00B275D2"/>
    <w:rsid w:val="00B27C1F"/>
    <w:rsid w:val="00B30600"/>
    <w:rsid w:val="00B30D84"/>
    <w:rsid w:val="00B3162A"/>
    <w:rsid w:val="00B33D58"/>
    <w:rsid w:val="00B34666"/>
    <w:rsid w:val="00B35FDD"/>
    <w:rsid w:val="00B37281"/>
    <w:rsid w:val="00B37614"/>
    <w:rsid w:val="00B37DBF"/>
    <w:rsid w:val="00B411D4"/>
    <w:rsid w:val="00B51CE8"/>
    <w:rsid w:val="00B52C69"/>
    <w:rsid w:val="00B52CD9"/>
    <w:rsid w:val="00B540DF"/>
    <w:rsid w:val="00B542AC"/>
    <w:rsid w:val="00B564D7"/>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A3D43"/>
    <w:rsid w:val="00BB0C43"/>
    <w:rsid w:val="00BB1567"/>
    <w:rsid w:val="00BB34A8"/>
    <w:rsid w:val="00BB5272"/>
    <w:rsid w:val="00BB5803"/>
    <w:rsid w:val="00BB59AB"/>
    <w:rsid w:val="00BB6962"/>
    <w:rsid w:val="00BB6A12"/>
    <w:rsid w:val="00BB7F83"/>
    <w:rsid w:val="00BC099A"/>
    <w:rsid w:val="00BC09E9"/>
    <w:rsid w:val="00BC1FC2"/>
    <w:rsid w:val="00BC27F1"/>
    <w:rsid w:val="00BC2E0B"/>
    <w:rsid w:val="00BC3615"/>
    <w:rsid w:val="00BD0439"/>
    <w:rsid w:val="00BD09F3"/>
    <w:rsid w:val="00BD3E44"/>
    <w:rsid w:val="00BD42FC"/>
    <w:rsid w:val="00BD4392"/>
    <w:rsid w:val="00BD6B9F"/>
    <w:rsid w:val="00BE082A"/>
    <w:rsid w:val="00BE1DCB"/>
    <w:rsid w:val="00BE2D63"/>
    <w:rsid w:val="00BE619F"/>
    <w:rsid w:val="00BE6EF2"/>
    <w:rsid w:val="00BE71BC"/>
    <w:rsid w:val="00BF3457"/>
    <w:rsid w:val="00BF5464"/>
    <w:rsid w:val="00C02062"/>
    <w:rsid w:val="00C021E1"/>
    <w:rsid w:val="00C0245A"/>
    <w:rsid w:val="00C03149"/>
    <w:rsid w:val="00C06E3C"/>
    <w:rsid w:val="00C123E2"/>
    <w:rsid w:val="00C149E4"/>
    <w:rsid w:val="00C15E52"/>
    <w:rsid w:val="00C174D8"/>
    <w:rsid w:val="00C240F9"/>
    <w:rsid w:val="00C24112"/>
    <w:rsid w:val="00C243C4"/>
    <w:rsid w:val="00C269BF"/>
    <w:rsid w:val="00C2720B"/>
    <w:rsid w:val="00C304EE"/>
    <w:rsid w:val="00C31D27"/>
    <w:rsid w:val="00C32451"/>
    <w:rsid w:val="00C33382"/>
    <w:rsid w:val="00C34521"/>
    <w:rsid w:val="00C406C6"/>
    <w:rsid w:val="00C412AC"/>
    <w:rsid w:val="00C4252D"/>
    <w:rsid w:val="00C44B0E"/>
    <w:rsid w:val="00C4688E"/>
    <w:rsid w:val="00C46E62"/>
    <w:rsid w:val="00C52DB0"/>
    <w:rsid w:val="00C5469F"/>
    <w:rsid w:val="00C5509A"/>
    <w:rsid w:val="00C57625"/>
    <w:rsid w:val="00C60059"/>
    <w:rsid w:val="00C6071B"/>
    <w:rsid w:val="00C61B08"/>
    <w:rsid w:val="00C6385A"/>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3CF"/>
    <w:rsid w:val="00C858F8"/>
    <w:rsid w:val="00C86B2B"/>
    <w:rsid w:val="00C90751"/>
    <w:rsid w:val="00C91B99"/>
    <w:rsid w:val="00C92B2F"/>
    <w:rsid w:val="00C9603F"/>
    <w:rsid w:val="00C9666C"/>
    <w:rsid w:val="00CA0C14"/>
    <w:rsid w:val="00CA18D5"/>
    <w:rsid w:val="00CA5D64"/>
    <w:rsid w:val="00CA787E"/>
    <w:rsid w:val="00CB12F4"/>
    <w:rsid w:val="00CB2152"/>
    <w:rsid w:val="00CB27A4"/>
    <w:rsid w:val="00CB7159"/>
    <w:rsid w:val="00CC0327"/>
    <w:rsid w:val="00CC0807"/>
    <w:rsid w:val="00CC3B53"/>
    <w:rsid w:val="00CC3CD6"/>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1478"/>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0922"/>
    <w:rsid w:val="00D316E6"/>
    <w:rsid w:val="00D3457A"/>
    <w:rsid w:val="00D349E0"/>
    <w:rsid w:val="00D35529"/>
    <w:rsid w:val="00D36267"/>
    <w:rsid w:val="00D37E95"/>
    <w:rsid w:val="00D407A2"/>
    <w:rsid w:val="00D411A9"/>
    <w:rsid w:val="00D41291"/>
    <w:rsid w:val="00D42918"/>
    <w:rsid w:val="00D42953"/>
    <w:rsid w:val="00D443A3"/>
    <w:rsid w:val="00D47EB2"/>
    <w:rsid w:val="00D5134F"/>
    <w:rsid w:val="00D51F12"/>
    <w:rsid w:val="00D53407"/>
    <w:rsid w:val="00D5438A"/>
    <w:rsid w:val="00D57311"/>
    <w:rsid w:val="00D61C2C"/>
    <w:rsid w:val="00D649AF"/>
    <w:rsid w:val="00D743AA"/>
    <w:rsid w:val="00D74E33"/>
    <w:rsid w:val="00D76A79"/>
    <w:rsid w:val="00D76FDB"/>
    <w:rsid w:val="00D7708F"/>
    <w:rsid w:val="00D77318"/>
    <w:rsid w:val="00D7731B"/>
    <w:rsid w:val="00D8173D"/>
    <w:rsid w:val="00D81B28"/>
    <w:rsid w:val="00D830D7"/>
    <w:rsid w:val="00D83D7D"/>
    <w:rsid w:val="00D84ED6"/>
    <w:rsid w:val="00D85F78"/>
    <w:rsid w:val="00D860D7"/>
    <w:rsid w:val="00D930EA"/>
    <w:rsid w:val="00D9362B"/>
    <w:rsid w:val="00D94C3E"/>
    <w:rsid w:val="00D96480"/>
    <w:rsid w:val="00D9704B"/>
    <w:rsid w:val="00DA1149"/>
    <w:rsid w:val="00DA2CD7"/>
    <w:rsid w:val="00DA49FD"/>
    <w:rsid w:val="00DA4E04"/>
    <w:rsid w:val="00DA502C"/>
    <w:rsid w:val="00DA5C78"/>
    <w:rsid w:val="00DA5E91"/>
    <w:rsid w:val="00DA7017"/>
    <w:rsid w:val="00DA7DD7"/>
    <w:rsid w:val="00DA7E83"/>
    <w:rsid w:val="00DB0540"/>
    <w:rsid w:val="00DB178B"/>
    <w:rsid w:val="00DB311C"/>
    <w:rsid w:val="00DB5210"/>
    <w:rsid w:val="00DB6689"/>
    <w:rsid w:val="00DC0922"/>
    <w:rsid w:val="00DC3B64"/>
    <w:rsid w:val="00DC4645"/>
    <w:rsid w:val="00DC5046"/>
    <w:rsid w:val="00DC5851"/>
    <w:rsid w:val="00DC783B"/>
    <w:rsid w:val="00DD193B"/>
    <w:rsid w:val="00DD289E"/>
    <w:rsid w:val="00DD4362"/>
    <w:rsid w:val="00DD5633"/>
    <w:rsid w:val="00DD615F"/>
    <w:rsid w:val="00DD62FB"/>
    <w:rsid w:val="00DD6938"/>
    <w:rsid w:val="00DD7427"/>
    <w:rsid w:val="00DE0746"/>
    <w:rsid w:val="00DE19AF"/>
    <w:rsid w:val="00DE3251"/>
    <w:rsid w:val="00DE33E3"/>
    <w:rsid w:val="00DE5CBC"/>
    <w:rsid w:val="00DE6895"/>
    <w:rsid w:val="00DE703C"/>
    <w:rsid w:val="00DE780C"/>
    <w:rsid w:val="00DF2FD1"/>
    <w:rsid w:val="00DF3776"/>
    <w:rsid w:val="00DF53B2"/>
    <w:rsid w:val="00E002C4"/>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8BA"/>
    <w:rsid w:val="00E23F72"/>
    <w:rsid w:val="00E2456B"/>
    <w:rsid w:val="00E24B43"/>
    <w:rsid w:val="00E25F42"/>
    <w:rsid w:val="00E26CEA"/>
    <w:rsid w:val="00E317CD"/>
    <w:rsid w:val="00E36286"/>
    <w:rsid w:val="00E3754D"/>
    <w:rsid w:val="00E40272"/>
    <w:rsid w:val="00E40B7D"/>
    <w:rsid w:val="00E41390"/>
    <w:rsid w:val="00E45D87"/>
    <w:rsid w:val="00E47A58"/>
    <w:rsid w:val="00E5013A"/>
    <w:rsid w:val="00E5140A"/>
    <w:rsid w:val="00E52494"/>
    <w:rsid w:val="00E528FC"/>
    <w:rsid w:val="00E53F73"/>
    <w:rsid w:val="00E5566F"/>
    <w:rsid w:val="00E578CD"/>
    <w:rsid w:val="00E6199C"/>
    <w:rsid w:val="00E63A15"/>
    <w:rsid w:val="00E63E1E"/>
    <w:rsid w:val="00E64E8D"/>
    <w:rsid w:val="00E65FA7"/>
    <w:rsid w:val="00E66013"/>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06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4632F"/>
    <w:rsid w:val="00F55C0F"/>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BDB"/>
    <w:rsid w:val="00F75CA4"/>
    <w:rsid w:val="00F75DFB"/>
    <w:rsid w:val="00F76104"/>
    <w:rsid w:val="00F770AD"/>
    <w:rsid w:val="00F77CA6"/>
    <w:rsid w:val="00F82920"/>
    <w:rsid w:val="00F82929"/>
    <w:rsid w:val="00F85925"/>
    <w:rsid w:val="00F8795F"/>
    <w:rsid w:val="00F87EE2"/>
    <w:rsid w:val="00F90132"/>
    <w:rsid w:val="00F926D6"/>
    <w:rsid w:val="00F92B39"/>
    <w:rsid w:val="00F93A7C"/>
    <w:rsid w:val="00F97BA5"/>
    <w:rsid w:val="00FA0ABD"/>
    <w:rsid w:val="00FA0E8C"/>
    <w:rsid w:val="00FA1B80"/>
    <w:rsid w:val="00FA40A9"/>
    <w:rsid w:val="00FA6FDE"/>
    <w:rsid w:val="00FA7E48"/>
    <w:rsid w:val="00FB1FDF"/>
    <w:rsid w:val="00FB25F1"/>
    <w:rsid w:val="00FB59DD"/>
    <w:rsid w:val="00FC312B"/>
    <w:rsid w:val="00FC3E6C"/>
    <w:rsid w:val="00FD06FC"/>
    <w:rsid w:val="00FD2025"/>
    <w:rsid w:val="00FD2AFA"/>
    <w:rsid w:val="00FD33DA"/>
    <w:rsid w:val="00FD42F6"/>
    <w:rsid w:val="00FD66BD"/>
    <w:rsid w:val="00FD7A44"/>
    <w:rsid w:val="00FE16A0"/>
    <w:rsid w:val="00FE3567"/>
    <w:rsid w:val="00FE4CA2"/>
    <w:rsid w:val="00FE6EEC"/>
    <w:rsid w:val="00FE7C0C"/>
    <w:rsid w:val="00FF2097"/>
    <w:rsid w:val="00FF6EAA"/>
    <w:rsid w:val="00FF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1C53B0-6237-4509-ABDC-E4A61F6B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15711"/>
    <w:rPr>
      <w:rFonts w:ascii="Arial" w:hAnsi="Arial"/>
      <w:sz w:val="22"/>
      <w:szCs w:val="24"/>
    </w:rPr>
  </w:style>
  <w:style w:type="paragraph" w:styleId="Nadpis1">
    <w:name w:val="heading 1"/>
    <w:basedOn w:val="Normln"/>
    <w:next w:val="Normln"/>
    <w:link w:val="Nadpis1Char"/>
    <w:qFormat/>
    <w:rsid w:val="00B15711"/>
    <w:pPr>
      <w:keepNext/>
      <w:jc w:val="center"/>
      <w:outlineLvl w:val="0"/>
    </w:pPr>
    <w:rPr>
      <w:b/>
      <w:bCs/>
      <w:kern w:val="32"/>
      <w:szCs w:val="32"/>
      <w:u w:val="single"/>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B15711"/>
    <w:rPr>
      <w:rFonts w:ascii="Arial" w:hAnsi="Arial"/>
      <w:b/>
      <w:bCs/>
      <w:kern w:val="32"/>
      <w:sz w:val="22"/>
      <w:szCs w:val="32"/>
      <w:u w:val="single"/>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cs="Arial"/>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cs="Arial"/>
      <w:szCs w:val="22"/>
    </w:rPr>
  </w:style>
  <w:style w:type="paragraph" w:styleId="Textvbloku">
    <w:name w:val="Block Text"/>
    <w:basedOn w:val="Normln"/>
    <w:rsid w:val="00900FFA"/>
    <w:pPr>
      <w:autoSpaceDE w:val="0"/>
      <w:autoSpaceDN w:val="0"/>
      <w:ind w:left="3540" w:right="-141" w:hanging="3540"/>
    </w:pPr>
    <w:rPr>
      <w:rFont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20profilfirmy/%20Compliance_%20programy.ht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54D9-FE51-4FA5-BE61-560BB33B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3788</Words>
  <Characters>22354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26090</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Samková Kamila</cp:lastModifiedBy>
  <cp:revision>8</cp:revision>
  <cp:lastPrinted>2018-11-06T09:51:00Z</cp:lastPrinted>
  <dcterms:created xsi:type="dcterms:W3CDTF">2019-06-19T11:47:00Z</dcterms:created>
  <dcterms:modified xsi:type="dcterms:W3CDTF">2021-11-25T12:38:00Z</dcterms:modified>
</cp:coreProperties>
</file>