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63" w:rsidRDefault="005934F8">
      <w:pPr>
        <w:pStyle w:val="Nadpis10"/>
        <w:keepNext/>
        <w:keepLines/>
        <w:shd w:val="clear" w:color="auto" w:fill="auto"/>
        <w:spacing w:after="260"/>
        <w:jc w:val="center"/>
      </w:pPr>
      <w:bookmarkStart w:id="0" w:name="bookmark0"/>
      <w:bookmarkStart w:id="1" w:name="bookmark1"/>
      <w:r>
        <w:t>Dodatek č. 1 ke Smlouvě o poskytování služeb č. 20190325</w:t>
      </w:r>
      <w:bookmarkEnd w:id="0"/>
      <w:bookmarkEnd w:id="1"/>
    </w:p>
    <w:p w:rsidR="00032863" w:rsidRDefault="005934F8">
      <w:pPr>
        <w:pStyle w:val="Zkladntext1"/>
        <w:shd w:val="clear" w:color="auto" w:fill="auto"/>
        <w:spacing w:after="620"/>
      </w:pPr>
      <w:r>
        <w:t>Dnešního dne uzavírají podle §2586 a násl. NOZ tyto smluvní strany: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6874"/>
      </w:tblGrid>
      <w:tr w:rsidR="0003286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006" w:type="dxa"/>
            <w:shd w:val="clear" w:color="auto" w:fill="FFFFFF"/>
          </w:tcPr>
          <w:p w:rsidR="00032863" w:rsidRDefault="005934F8">
            <w:pPr>
              <w:pStyle w:val="Jin0"/>
              <w:shd w:val="clear" w:color="auto" w:fill="auto"/>
            </w:pPr>
            <w:r>
              <w:t>Obchodní jméno:</w:t>
            </w:r>
          </w:p>
        </w:tc>
        <w:tc>
          <w:tcPr>
            <w:tcW w:w="6874" w:type="dxa"/>
            <w:shd w:val="clear" w:color="auto" w:fill="FFFFFF"/>
          </w:tcPr>
          <w:p w:rsidR="00032863" w:rsidRDefault="005934F8">
            <w:pPr>
              <w:pStyle w:val="Jin0"/>
              <w:shd w:val="clear" w:color="auto" w:fill="auto"/>
              <w:ind w:firstLine="220"/>
            </w:pPr>
            <w:r>
              <w:rPr>
                <w:b/>
                <w:bCs/>
              </w:rPr>
              <w:t>KP-SYS spol. s r.o.</w:t>
            </w:r>
          </w:p>
        </w:tc>
      </w:tr>
      <w:tr w:rsidR="0003286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006" w:type="dxa"/>
            <w:shd w:val="clear" w:color="auto" w:fill="FFFFFF"/>
          </w:tcPr>
          <w:p w:rsidR="00032863" w:rsidRDefault="005934F8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6874" w:type="dxa"/>
            <w:shd w:val="clear" w:color="auto" w:fill="FFFFFF"/>
          </w:tcPr>
          <w:p w:rsidR="00032863" w:rsidRDefault="005934F8">
            <w:pPr>
              <w:pStyle w:val="Jin0"/>
              <w:shd w:val="clear" w:color="auto" w:fill="auto"/>
              <w:ind w:firstLine="220"/>
            </w:pPr>
            <w:r>
              <w:t>Čacké 2735, Zelené předměstí, 530 02, Pardubice</w:t>
            </w:r>
          </w:p>
        </w:tc>
      </w:tr>
      <w:tr w:rsidR="0003286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032863" w:rsidRDefault="005934F8" w:rsidP="008350C8">
            <w:pPr>
              <w:pStyle w:val="Jin0"/>
              <w:shd w:val="clear" w:color="auto" w:fill="auto"/>
              <w:spacing w:after="160"/>
            </w:pPr>
            <w:r>
              <w:t>Registrace</w:t>
            </w:r>
          </w:p>
        </w:tc>
        <w:tc>
          <w:tcPr>
            <w:tcW w:w="6874" w:type="dxa"/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  <w:ind w:firstLine="220"/>
            </w:pPr>
            <w:r>
              <w:t xml:space="preserve">Krajský soud v Hradci Králové, obchodní rejstřík, </w:t>
            </w:r>
            <w:r>
              <w:rPr>
                <w:lang w:val="en-US" w:eastAsia="en-US" w:bidi="en-US"/>
              </w:rPr>
              <w:t xml:space="preserve">odd. </w:t>
            </w:r>
            <w:r>
              <w:t xml:space="preserve">C </w:t>
            </w:r>
            <w:proofErr w:type="spellStart"/>
            <w:proofErr w:type="gramStart"/>
            <w:r>
              <w:t>vl.č</w:t>
            </w:r>
            <w:proofErr w:type="spellEnd"/>
            <w:r>
              <w:t>.</w:t>
            </w:r>
            <w:proofErr w:type="gramEnd"/>
            <w:r>
              <w:t xml:space="preserve"> 8682</w:t>
            </w:r>
          </w:p>
          <w:p w:rsidR="008350C8" w:rsidRDefault="008350C8">
            <w:pPr>
              <w:pStyle w:val="Jin0"/>
              <w:shd w:val="clear" w:color="auto" w:fill="auto"/>
              <w:ind w:firstLine="220"/>
            </w:pPr>
          </w:p>
        </w:tc>
      </w:tr>
      <w:tr w:rsidR="0003286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006" w:type="dxa"/>
            <w:shd w:val="clear" w:color="auto" w:fill="FFFFFF"/>
          </w:tcPr>
          <w:p w:rsidR="00032863" w:rsidRDefault="005934F8">
            <w:pPr>
              <w:pStyle w:val="Jin0"/>
              <w:shd w:val="clear" w:color="auto" w:fill="auto"/>
            </w:pPr>
            <w:r>
              <w:t>Bankovní spojení:</w:t>
            </w:r>
          </w:p>
        </w:tc>
        <w:tc>
          <w:tcPr>
            <w:tcW w:w="6874" w:type="dxa"/>
            <w:shd w:val="clear" w:color="auto" w:fill="FFFFFF"/>
          </w:tcPr>
          <w:p w:rsidR="00032863" w:rsidRDefault="008350C8">
            <w:pPr>
              <w:pStyle w:val="Jin0"/>
              <w:shd w:val="clear" w:color="auto" w:fill="auto"/>
              <w:ind w:firstLine="220"/>
            </w:pPr>
            <w:r>
              <w:t>XXXXXXXXXXXXXXXXXXX</w:t>
            </w:r>
          </w:p>
        </w:tc>
      </w:tr>
      <w:tr w:rsidR="0003286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006" w:type="dxa"/>
            <w:shd w:val="clear" w:color="auto" w:fill="FFFFFF"/>
          </w:tcPr>
          <w:p w:rsidR="00032863" w:rsidRDefault="005934F8">
            <w:pPr>
              <w:pStyle w:val="Jin0"/>
              <w:shd w:val="clear" w:color="auto" w:fill="auto"/>
              <w:spacing w:before="80"/>
            </w:pPr>
            <w:r>
              <w:t>IČO:</w:t>
            </w:r>
          </w:p>
        </w:tc>
        <w:tc>
          <w:tcPr>
            <w:tcW w:w="6874" w:type="dxa"/>
            <w:shd w:val="clear" w:color="auto" w:fill="FFFFFF"/>
          </w:tcPr>
          <w:p w:rsidR="00032863" w:rsidRDefault="005934F8">
            <w:pPr>
              <w:pStyle w:val="Jin0"/>
              <w:shd w:val="clear" w:color="auto" w:fill="auto"/>
              <w:spacing w:before="80"/>
              <w:ind w:firstLine="220"/>
            </w:pPr>
            <w:r>
              <w:t>64824390</w:t>
            </w:r>
          </w:p>
        </w:tc>
      </w:tr>
      <w:tr w:rsidR="0003286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006" w:type="dxa"/>
            <w:shd w:val="clear" w:color="auto" w:fill="FFFFFF"/>
          </w:tcPr>
          <w:p w:rsidR="00032863" w:rsidRDefault="005934F8">
            <w:pPr>
              <w:pStyle w:val="Jin0"/>
              <w:shd w:val="clear" w:color="auto" w:fill="auto"/>
              <w:spacing w:before="80"/>
            </w:pPr>
            <w:r>
              <w:t>DIČ:</w:t>
            </w:r>
          </w:p>
        </w:tc>
        <w:tc>
          <w:tcPr>
            <w:tcW w:w="6874" w:type="dxa"/>
            <w:shd w:val="clear" w:color="auto" w:fill="FFFFFF"/>
          </w:tcPr>
          <w:p w:rsidR="00032863" w:rsidRDefault="005934F8">
            <w:pPr>
              <w:pStyle w:val="Jin0"/>
              <w:shd w:val="clear" w:color="auto" w:fill="auto"/>
              <w:spacing w:before="80"/>
              <w:ind w:firstLine="220"/>
            </w:pPr>
            <w:r>
              <w:t>CZ64824390</w:t>
            </w:r>
          </w:p>
        </w:tc>
      </w:tr>
      <w:tr w:rsidR="0003286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</w:pPr>
            <w:r>
              <w:t>Zastoupený:</w:t>
            </w:r>
          </w:p>
        </w:tc>
        <w:tc>
          <w:tcPr>
            <w:tcW w:w="6874" w:type="dxa"/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  <w:ind w:firstLine="220"/>
            </w:pPr>
            <w:r>
              <w:t>Ing. Petr Štefan, jednatel</w:t>
            </w:r>
          </w:p>
        </w:tc>
      </w:tr>
    </w:tbl>
    <w:p w:rsidR="008350C8" w:rsidRDefault="008350C8">
      <w:pPr>
        <w:pStyle w:val="Titulektabulky0"/>
        <w:shd w:val="clear" w:color="auto" w:fill="auto"/>
      </w:pPr>
    </w:p>
    <w:p w:rsidR="00032863" w:rsidRDefault="005934F8">
      <w:pPr>
        <w:pStyle w:val="Titulektabulky0"/>
        <w:shd w:val="clear" w:color="auto" w:fill="auto"/>
      </w:pPr>
      <w:r>
        <w:t>(dále jen "dodavatel")</w:t>
      </w:r>
    </w:p>
    <w:p w:rsidR="008350C8" w:rsidRDefault="008350C8">
      <w:pPr>
        <w:pStyle w:val="Titulektabulky0"/>
        <w:shd w:val="clear" w:color="auto" w:fill="auto"/>
      </w:pPr>
    </w:p>
    <w:p w:rsidR="00032863" w:rsidRDefault="008350C8" w:rsidP="008350C8">
      <w:pPr>
        <w:pStyle w:val="Titulektabulky0"/>
        <w:shd w:val="clear" w:color="auto" w:fill="auto"/>
      </w:pPr>
      <w:r>
        <w:t>a</w:t>
      </w:r>
    </w:p>
    <w:p w:rsidR="008350C8" w:rsidRDefault="008350C8" w:rsidP="008350C8">
      <w:pPr>
        <w:pStyle w:val="Titulektabulky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6250"/>
      </w:tblGrid>
      <w:tr w:rsidR="0003286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60" w:type="dxa"/>
            <w:shd w:val="clear" w:color="auto" w:fill="FFFFFF"/>
          </w:tcPr>
          <w:p w:rsidR="00032863" w:rsidRDefault="005934F8">
            <w:pPr>
              <w:pStyle w:val="Jin0"/>
              <w:framePr w:w="8410" w:h="1867" w:hSpace="10" w:vSpace="341" w:wrap="notBeside" w:vAnchor="text" w:hAnchor="text" w:x="11" w:y="553"/>
              <w:shd w:val="clear" w:color="auto" w:fill="auto"/>
            </w:pPr>
            <w:r>
              <w:t>S</w:t>
            </w:r>
            <w:r>
              <w:t>ídlo:</w:t>
            </w:r>
          </w:p>
        </w:tc>
        <w:tc>
          <w:tcPr>
            <w:tcW w:w="6250" w:type="dxa"/>
            <w:shd w:val="clear" w:color="auto" w:fill="FFFFFF"/>
          </w:tcPr>
          <w:p w:rsidR="00032863" w:rsidRDefault="005934F8">
            <w:pPr>
              <w:pStyle w:val="Jin0"/>
              <w:framePr w:w="8410" w:h="1867" w:hSpace="10" w:vSpace="341" w:wrap="notBeside" w:vAnchor="text" w:hAnchor="text" w:x="11" w:y="553"/>
              <w:shd w:val="clear" w:color="auto" w:fill="auto"/>
            </w:pPr>
            <w:r>
              <w:t xml:space="preserve">Staroměstské náměstí 12, 110 15 </w:t>
            </w:r>
            <w:r>
              <w:t>Praha 1</w:t>
            </w:r>
          </w:p>
        </w:tc>
      </w:tr>
      <w:tr w:rsidR="0003286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60" w:type="dxa"/>
            <w:shd w:val="clear" w:color="auto" w:fill="FFFFFF"/>
          </w:tcPr>
          <w:p w:rsidR="00032863" w:rsidRDefault="005934F8" w:rsidP="008350C8">
            <w:pPr>
              <w:pStyle w:val="Jin0"/>
              <w:framePr w:w="8410" w:h="1867" w:hSpace="10" w:vSpace="341" w:wrap="notBeside" w:vAnchor="text" w:hAnchor="text" w:x="11" w:y="553"/>
              <w:shd w:val="clear" w:color="auto" w:fill="auto"/>
              <w:spacing w:before="80"/>
            </w:pPr>
            <w:r>
              <w:t>Bankovní spojení:</w:t>
            </w:r>
          </w:p>
        </w:tc>
        <w:tc>
          <w:tcPr>
            <w:tcW w:w="6250" w:type="dxa"/>
            <w:shd w:val="clear" w:color="auto" w:fill="FFFFFF"/>
          </w:tcPr>
          <w:p w:rsidR="00032863" w:rsidRDefault="005934F8">
            <w:pPr>
              <w:pStyle w:val="Jin0"/>
              <w:framePr w:w="8410" w:h="1867" w:hSpace="10" w:vSpace="341" w:wrap="notBeside" w:vAnchor="text" w:hAnchor="text" w:x="11" w:y="553"/>
              <w:shd w:val="clear" w:color="auto" w:fill="auto"/>
              <w:spacing w:before="80"/>
            </w:pPr>
            <w:r>
              <w:t>050008-0008839011/0710 ČNB</w:t>
            </w:r>
          </w:p>
        </w:tc>
      </w:tr>
      <w:tr w:rsidR="0003286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160" w:type="dxa"/>
            <w:shd w:val="clear" w:color="auto" w:fill="FFFFFF"/>
            <w:vAlign w:val="center"/>
          </w:tcPr>
          <w:p w:rsidR="00032863" w:rsidRDefault="005934F8">
            <w:pPr>
              <w:pStyle w:val="Jin0"/>
              <w:framePr w:w="8410" w:h="1867" w:hSpace="10" w:vSpace="341" w:wrap="notBeside" w:vAnchor="text" w:hAnchor="text" w:x="11" w:y="553"/>
              <w:shd w:val="clear" w:color="auto" w:fill="auto"/>
            </w:pPr>
            <w:r>
              <w:t>IČO:</w:t>
            </w:r>
          </w:p>
        </w:tc>
        <w:tc>
          <w:tcPr>
            <w:tcW w:w="6250" w:type="dxa"/>
            <w:shd w:val="clear" w:color="auto" w:fill="FFFFFF"/>
            <w:vAlign w:val="center"/>
          </w:tcPr>
          <w:p w:rsidR="00032863" w:rsidRDefault="005934F8">
            <w:pPr>
              <w:pStyle w:val="Jin0"/>
              <w:framePr w:w="8410" w:h="1867" w:hSpace="10" w:vSpace="341" w:wrap="notBeside" w:vAnchor="text" w:hAnchor="text" w:x="11" w:y="553"/>
              <w:shd w:val="clear" w:color="auto" w:fill="auto"/>
            </w:pPr>
            <w:r>
              <w:t>00023281</w:t>
            </w:r>
          </w:p>
        </w:tc>
      </w:tr>
      <w:tr w:rsidR="0003286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160" w:type="dxa"/>
            <w:shd w:val="clear" w:color="auto" w:fill="FFFFFF"/>
            <w:vAlign w:val="center"/>
          </w:tcPr>
          <w:p w:rsidR="00032863" w:rsidRDefault="005934F8">
            <w:pPr>
              <w:pStyle w:val="Jin0"/>
              <w:framePr w:w="8410" w:h="1867" w:hSpace="10" w:vSpace="341" w:wrap="notBeside" w:vAnchor="text" w:hAnchor="text" w:x="11" w:y="553"/>
              <w:shd w:val="clear" w:color="auto" w:fill="auto"/>
            </w:pPr>
            <w:r>
              <w:t>Zastoupená:</w:t>
            </w:r>
          </w:p>
        </w:tc>
        <w:tc>
          <w:tcPr>
            <w:tcW w:w="6250" w:type="dxa"/>
            <w:shd w:val="clear" w:color="auto" w:fill="FFFFFF"/>
            <w:vAlign w:val="center"/>
          </w:tcPr>
          <w:p w:rsidR="00032863" w:rsidRDefault="005934F8">
            <w:pPr>
              <w:pStyle w:val="Jin0"/>
              <w:framePr w:w="8410" w:h="1867" w:hSpace="10" w:vSpace="341" w:wrap="notBeside" w:vAnchor="text" w:hAnchor="text" w:x="11" w:y="553"/>
              <w:shd w:val="clear" w:color="auto" w:fill="auto"/>
            </w:pPr>
            <w:r>
              <w:t>PhDr. Martin Musílek, Ph.D., vedoucí Odboru vědy a výzkumu</w:t>
            </w:r>
          </w:p>
        </w:tc>
      </w:tr>
    </w:tbl>
    <w:p w:rsidR="00032863" w:rsidRDefault="005934F8">
      <w:pPr>
        <w:pStyle w:val="Titulektabulky0"/>
        <w:framePr w:w="1709" w:h="322" w:hSpace="8126" w:wrap="notBeside" w:vAnchor="text" w:hAnchor="text" w:x="11" w:y="1"/>
        <w:shd w:val="clear" w:color="auto" w:fill="auto"/>
      </w:pPr>
      <w:r>
        <w:t>Obchodní jméno:</w:t>
      </w:r>
    </w:p>
    <w:p w:rsidR="00032863" w:rsidRDefault="005934F8">
      <w:pPr>
        <w:pStyle w:val="Titulektabulky0"/>
        <w:framePr w:w="2510" w:h="322" w:hSpace="7325" w:wrap="notBeside" w:vAnchor="text" w:hAnchor="text" w:x="2229" w:y="11"/>
        <w:shd w:val="clear" w:color="auto" w:fill="auto"/>
      </w:pPr>
      <w:r>
        <w:rPr>
          <w:b/>
          <w:bCs/>
        </w:rPr>
        <w:t>Národní galerie v Praze</w:t>
      </w:r>
    </w:p>
    <w:p w:rsidR="00032863" w:rsidRDefault="005934F8">
      <w:pPr>
        <w:pStyle w:val="Titulektabulky0"/>
        <w:framePr w:w="2117" w:h="322" w:hSpace="7718" w:wrap="notBeside" w:vAnchor="text" w:hAnchor="text" w:y="2439"/>
        <w:shd w:val="clear" w:color="auto" w:fill="auto"/>
      </w:pPr>
      <w:r>
        <w:t>(dále jen "odběratel")</w:t>
      </w:r>
    </w:p>
    <w:p w:rsidR="008350C8" w:rsidRDefault="008350C8">
      <w:pPr>
        <w:pStyle w:val="Titulektabulky0"/>
        <w:framePr w:w="2117" w:h="322" w:hSpace="7718" w:wrap="notBeside" w:vAnchor="text" w:hAnchor="text" w:y="2439"/>
        <w:shd w:val="clear" w:color="auto" w:fill="auto"/>
      </w:pPr>
    </w:p>
    <w:p w:rsidR="008350C8" w:rsidRDefault="008350C8">
      <w:pPr>
        <w:pStyle w:val="Titulektabulky0"/>
        <w:framePr w:w="2117" w:h="322" w:hSpace="7718" w:wrap="notBeside" w:vAnchor="text" w:hAnchor="text" w:y="2439"/>
        <w:shd w:val="clear" w:color="auto" w:fill="auto"/>
      </w:pPr>
    </w:p>
    <w:p w:rsidR="00032863" w:rsidRDefault="00032863">
      <w:pPr>
        <w:spacing w:line="1" w:lineRule="exact"/>
      </w:pPr>
    </w:p>
    <w:p w:rsidR="00032863" w:rsidRDefault="005934F8">
      <w:pPr>
        <w:pStyle w:val="Nadpis10"/>
        <w:keepNext/>
        <w:keepLines/>
        <w:shd w:val="clear" w:color="auto" w:fill="auto"/>
        <w:spacing w:after="300"/>
      </w:pPr>
      <w:bookmarkStart w:id="2" w:name="bookmark2"/>
      <w:bookmarkStart w:id="3" w:name="bookmark3"/>
      <w:r>
        <w:t>I. Předmět dodatku</w:t>
      </w:r>
      <w:bookmarkEnd w:id="2"/>
      <w:bookmarkEnd w:id="3"/>
    </w:p>
    <w:p w:rsidR="00032863" w:rsidRDefault="005934F8">
      <w:pPr>
        <w:pStyle w:val="Zkladntext1"/>
        <w:numPr>
          <w:ilvl w:val="0"/>
          <w:numId w:val="1"/>
        </w:numPr>
        <w:shd w:val="clear" w:color="auto" w:fill="auto"/>
        <w:tabs>
          <w:tab w:val="left" w:pos="686"/>
        </w:tabs>
        <w:spacing w:after="0"/>
      </w:pPr>
      <w:r>
        <w:t>Změna ceny</w:t>
      </w:r>
    </w:p>
    <w:p w:rsidR="00032863" w:rsidRDefault="005934F8">
      <w:pPr>
        <w:pStyle w:val="Zkladntext1"/>
        <w:numPr>
          <w:ilvl w:val="0"/>
          <w:numId w:val="1"/>
        </w:numPr>
        <w:shd w:val="clear" w:color="auto" w:fill="auto"/>
        <w:tabs>
          <w:tab w:val="left" w:pos="686"/>
        </w:tabs>
        <w:spacing w:after="540"/>
      </w:pPr>
      <w:r>
        <w:t xml:space="preserve">Změna doby trvání </w:t>
      </w:r>
      <w:r>
        <w:t>smlouvy</w:t>
      </w:r>
    </w:p>
    <w:p w:rsidR="00032863" w:rsidRDefault="005934F8">
      <w:pPr>
        <w:pStyle w:val="Nadpis10"/>
        <w:keepNext/>
        <w:keepLines/>
        <w:shd w:val="clear" w:color="auto" w:fill="auto"/>
        <w:spacing w:after="260"/>
      </w:pPr>
      <w:bookmarkStart w:id="4" w:name="bookmark4"/>
      <w:bookmarkStart w:id="5" w:name="bookmark5"/>
      <w:r>
        <w:t>II. Změny smlouvy</w:t>
      </w:r>
      <w:bookmarkEnd w:id="4"/>
      <w:bookmarkEnd w:id="5"/>
    </w:p>
    <w:p w:rsidR="00032863" w:rsidRDefault="005934F8">
      <w:pPr>
        <w:pStyle w:val="Zkladntext1"/>
        <w:shd w:val="clear" w:color="auto" w:fill="auto"/>
        <w:spacing w:after="0"/>
      </w:pPr>
      <w:r>
        <w:t>Smluvní strany se dohodly na následujících změnách s platností od 1. 5. 2022:</w:t>
      </w:r>
    </w:p>
    <w:p w:rsidR="00032863" w:rsidRDefault="005934F8">
      <w:pPr>
        <w:pStyle w:val="Zkladntext1"/>
        <w:numPr>
          <w:ilvl w:val="0"/>
          <w:numId w:val="2"/>
        </w:numPr>
        <w:shd w:val="clear" w:color="auto" w:fill="auto"/>
        <w:tabs>
          <w:tab w:val="left" w:pos="336"/>
        </w:tabs>
        <w:spacing w:after="260"/>
      </w:pPr>
      <w:r>
        <w:t xml:space="preserve">Cena za předmět plnění dle </w:t>
      </w:r>
      <w:proofErr w:type="gramStart"/>
      <w:r>
        <w:t>Č</w:t>
      </w:r>
      <w:r w:rsidR="008350C8">
        <w:t>l</w:t>
      </w:r>
      <w:r>
        <w:t>. 4.a se</w:t>
      </w:r>
      <w:proofErr w:type="gramEnd"/>
      <w:r>
        <w:t xml:space="preserve"> mění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845"/>
        <w:gridCol w:w="2496"/>
        <w:gridCol w:w="2400"/>
      </w:tblGrid>
      <w:tr w:rsidR="0003286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  <w:jc w:val="center"/>
            </w:pPr>
            <w:r>
              <w:t>Plnění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  <w:jc w:val="center"/>
            </w:pPr>
            <w:r>
              <w:t>Cena (Kč)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  <w:jc w:val="center"/>
            </w:pPr>
            <w:r>
              <w:t>Cena s DPH (21%)</w:t>
            </w:r>
          </w:p>
        </w:tc>
      </w:tr>
      <w:tr w:rsidR="000328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</w:pPr>
            <w:r>
              <w:t xml:space="preserve">Provoz </w:t>
            </w:r>
            <w:proofErr w:type="spellStart"/>
            <w:r>
              <w:rPr>
                <w:lang w:val="en-US" w:eastAsia="en-US" w:bidi="en-US"/>
              </w:rPr>
              <w:t>Verbis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a </w:t>
            </w:r>
            <w:proofErr w:type="spellStart"/>
            <w:r>
              <w:t>Portaro</w:t>
            </w:r>
            <w:proofErr w:type="spellEnd"/>
            <w:r>
              <w:t>/měsíc (</w:t>
            </w:r>
            <w:proofErr w:type="gramStart"/>
            <w:r>
              <w:t>dle</w:t>
            </w:r>
            <w:proofErr w:type="gramEnd"/>
            <w:r>
              <w:t xml:space="preserve"> la)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  <w:jc w:val="center"/>
            </w:pPr>
            <w:r>
              <w:t>2 100,-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  <w:jc w:val="center"/>
            </w:pPr>
            <w:r>
              <w:t>2 541,-</w:t>
            </w:r>
          </w:p>
        </w:tc>
      </w:tr>
      <w:tr w:rsidR="0003286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</w:pPr>
            <w:r>
              <w:t xml:space="preserve">Provoz </w:t>
            </w:r>
            <w:proofErr w:type="spellStart"/>
            <w:r>
              <w:t>Portaro</w:t>
            </w:r>
            <w:proofErr w:type="spellEnd"/>
            <w:r>
              <w:t>-DL/měsíc (dle lb)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  <w:jc w:val="center"/>
            </w:pPr>
            <w:r>
              <w:t>1 600,-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  <w:jc w:val="center"/>
            </w:pPr>
            <w:r>
              <w:t>1 936,-</w:t>
            </w:r>
          </w:p>
        </w:tc>
      </w:tr>
      <w:tr w:rsidR="0003286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</w:pPr>
            <w:r>
              <w:t>Diskový prostor pro DL 100GB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  <w:jc w:val="center"/>
            </w:pPr>
            <w:r>
              <w:t>400,-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863" w:rsidRDefault="005934F8">
            <w:pPr>
              <w:pStyle w:val="Jin0"/>
              <w:shd w:val="clear" w:color="auto" w:fill="auto"/>
              <w:jc w:val="center"/>
            </w:pPr>
            <w:r>
              <w:t>484,-</w:t>
            </w:r>
          </w:p>
        </w:tc>
      </w:tr>
    </w:tbl>
    <w:p w:rsidR="00032863" w:rsidRDefault="005934F8">
      <w:pPr>
        <w:spacing w:line="1" w:lineRule="exact"/>
        <w:rPr>
          <w:sz w:val="2"/>
          <w:szCs w:val="2"/>
        </w:rPr>
      </w:pPr>
      <w:r>
        <w:br w:type="page"/>
      </w:r>
    </w:p>
    <w:p w:rsidR="00032863" w:rsidRDefault="005934F8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after="0"/>
      </w:pPr>
      <w:r>
        <w:lastRenderedPageBreak/>
        <w:t xml:space="preserve">ČI. </w:t>
      </w:r>
      <w:proofErr w:type="gramStart"/>
      <w:r>
        <w:t>7.b se</w:t>
      </w:r>
      <w:proofErr w:type="gramEnd"/>
      <w:r>
        <w:t xml:space="preserve"> mění následovně:</w:t>
      </w:r>
    </w:p>
    <w:p w:rsidR="00032863" w:rsidRDefault="005934F8">
      <w:pPr>
        <w:pStyle w:val="Zkladntext1"/>
        <w:shd w:val="clear" w:color="auto" w:fill="auto"/>
        <w:spacing w:after="540"/>
        <w:ind w:left="360"/>
        <w:jc w:val="both"/>
      </w:pPr>
      <w:r>
        <w:t xml:space="preserve">b. Tato smlouvaje platná a účinná okamžikem jejího podpisu oběma smluvními stranami. Doba trvání se prodlužuje na dobu neurčitou, </w:t>
      </w:r>
      <w:r>
        <w:t>a to od 1. 5. 2022. Tato smlouva může být měněna pouze číslovanými dodatky v písemné formě.</w:t>
      </w:r>
    </w:p>
    <w:p w:rsidR="00032863" w:rsidRDefault="005934F8">
      <w:pPr>
        <w:pStyle w:val="Zkladntext1"/>
        <w:shd w:val="clear" w:color="auto" w:fill="auto"/>
        <w:spacing w:after="0"/>
        <w:sectPr w:rsidR="00032863">
          <w:footerReference w:type="even" r:id="rId7"/>
          <w:footerReference w:type="default" r:id="rId8"/>
          <w:pgSz w:w="11900" w:h="16840"/>
          <w:pgMar w:top="1018" w:right="997" w:bottom="1962" w:left="1067" w:header="0" w:footer="3" w:gutter="0"/>
          <w:pgNumType w:start="1"/>
          <w:cols w:space="720"/>
          <w:noEndnote/>
          <w:docGrid w:linePitch="360"/>
        </w:sectPr>
      </w:pPr>
      <w:r>
        <w:t>Ostatní ujednání zůstávají v platnosti.</w:t>
      </w:r>
    </w:p>
    <w:p w:rsidR="00032863" w:rsidRDefault="00032863">
      <w:pPr>
        <w:spacing w:before="49" w:after="49" w:line="240" w:lineRule="exact"/>
        <w:rPr>
          <w:sz w:val="19"/>
          <w:szCs w:val="19"/>
        </w:rPr>
      </w:pPr>
    </w:p>
    <w:p w:rsidR="00032863" w:rsidRDefault="00032863">
      <w:pPr>
        <w:spacing w:line="1" w:lineRule="exact"/>
        <w:sectPr w:rsidR="00032863">
          <w:type w:val="continuous"/>
          <w:pgSz w:w="11900" w:h="16840"/>
          <w:pgMar w:top="982" w:right="0" w:bottom="792" w:left="0" w:header="0" w:footer="3" w:gutter="0"/>
          <w:cols w:space="720"/>
          <w:noEndnote/>
          <w:docGrid w:linePitch="360"/>
        </w:sectPr>
      </w:pPr>
    </w:p>
    <w:p w:rsidR="00032863" w:rsidRPr="008350C8" w:rsidRDefault="008350C8">
      <w:pPr>
        <w:pStyle w:val="Zkladntext1"/>
        <w:framePr w:w="3254" w:h="442" w:wrap="none" w:vAnchor="text" w:hAnchor="page" w:x="1128" w:y="21"/>
        <w:shd w:val="clear" w:color="auto" w:fill="auto"/>
        <w:spacing w:after="0"/>
        <w:rPr>
          <w:color w:val="auto"/>
        </w:rPr>
      </w:pPr>
      <w:r>
        <w:t>V Pardubicích dne…</w:t>
      </w:r>
      <w:r>
        <w:rPr>
          <w:color w:val="auto"/>
        </w:rPr>
        <w:t>……………</w:t>
      </w:r>
    </w:p>
    <w:p w:rsidR="00032863" w:rsidRDefault="005934F8">
      <w:pPr>
        <w:pStyle w:val="Zkladntext1"/>
        <w:framePr w:w="1450" w:h="317" w:wrap="none" w:vAnchor="text" w:hAnchor="page" w:x="1148" w:y="683"/>
        <w:shd w:val="clear" w:color="auto" w:fill="auto"/>
        <w:spacing w:after="0"/>
      </w:pPr>
      <w:r>
        <w:t>Za dodavatele:</w:t>
      </w:r>
    </w:p>
    <w:p w:rsidR="00032863" w:rsidRDefault="005934F8" w:rsidP="008350C8">
      <w:pPr>
        <w:pStyle w:val="Zkladntext1"/>
        <w:framePr w:w="3837" w:h="969" w:wrap="none" w:vAnchor="text" w:hAnchor="page" w:x="6111" w:y="112"/>
        <w:shd w:val="clear" w:color="auto" w:fill="auto"/>
        <w:spacing w:after="260"/>
      </w:pPr>
      <w:r>
        <w:t xml:space="preserve">V Praze dne </w:t>
      </w:r>
      <w:r w:rsidR="008350C8">
        <w:t>………………..</w:t>
      </w:r>
      <w:bookmarkStart w:id="6" w:name="_GoBack"/>
      <w:bookmarkEnd w:id="6"/>
    </w:p>
    <w:p w:rsidR="00032863" w:rsidRDefault="005934F8" w:rsidP="008350C8">
      <w:pPr>
        <w:pStyle w:val="Zkladntext1"/>
        <w:framePr w:w="3837" w:h="969" w:wrap="none" w:vAnchor="text" w:hAnchor="page" w:x="6111" w:y="112"/>
        <w:shd w:val="clear" w:color="auto" w:fill="auto"/>
        <w:spacing w:after="0"/>
      </w:pPr>
      <w:r>
        <w:t>Za odběratele:</w:t>
      </w:r>
    </w:p>
    <w:p w:rsidR="00032863" w:rsidRDefault="00032863">
      <w:pPr>
        <w:pStyle w:val="Zkladntext20"/>
        <w:framePr w:w="504" w:h="293" w:wrap="none" w:vAnchor="text" w:hAnchor="page" w:x="9255" w:y="155"/>
        <w:shd w:val="clear" w:color="auto" w:fill="auto"/>
        <w:tabs>
          <w:tab w:val="left" w:leader="dot" w:pos="403"/>
        </w:tabs>
      </w:pPr>
    </w:p>
    <w:p w:rsidR="00032863" w:rsidRDefault="00032863">
      <w:pPr>
        <w:spacing w:line="360" w:lineRule="exact"/>
      </w:pPr>
    </w:p>
    <w:p w:rsidR="00032863" w:rsidRDefault="00032863">
      <w:pPr>
        <w:spacing w:line="360" w:lineRule="exact"/>
      </w:pPr>
    </w:p>
    <w:p w:rsidR="00032863" w:rsidRDefault="00032863">
      <w:pPr>
        <w:spacing w:after="661" w:line="1" w:lineRule="exact"/>
      </w:pPr>
    </w:p>
    <w:p w:rsidR="00032863" w:rsidRDefault="00032863">
      <w:pPr>
        <w:spacing w:line="1" w:lineRule="exact"/>
      </w:pPr>
    </w:p>
    <w:sectPr w:rsidR="00032863">
      <w:type w:val="continuous"/>
      <w:pgSz w:w="11900" w:h="16840"/>
      <w:pgMar w:top="982" w:right="1163" w:bottom="792" w:left="10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F8" w:rsidRDefault="005934F8">
      <w:r>
        <w:separator/>
      </w:r>
    </w:p>
  </w:endnote>
  <w:endnote w:type="continuationSeparator" w:id="0">
    <w:p w:rsidR="005934F8" w:rsidRDefault="0059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863" w:rsidRDefault="005934F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3773170</wp:posOffset>
              </wp:positionH>
              <wp:positionV relativeFrom="page">
                <wp:posOffset>10149840</wp:posOffset>
              </wp:positionV>
              <wp:extent cx="6413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2863" w:rsidRDefault="005934F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7.1pt;margin-top:799.2pt;width:5.05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itlAEAACADAAAOAAAAZHJzL2Uyb0RvYy54bWysUsFOwzAMvSPxD1HurB2DCVXrJhACISFA&#10;Aj4gS5M1UhNHcVi7v8fJuoHghri4ju0+Pz97sRpsx7YqoAFX8+mk5Ew5CY1xm5q/v92dXXGGUbhG&#10;dOBUzXcK+Wp5erLofaXOoYWuUYERiMOq9zVvY/RVUaBslRU4Aa8cJTUEKyI9w6ZogugJ3XbFeVnO&#10;ix5C4wNIhUjR232SLzO+1krGZ61RRdbVnLjFbEO262SL5UJUmyB8a+RIQ/yBhRXGUdMj1K2Ign0E&#10;8wvKGhkAQceJBFuA1kaqPANNMy1/TPPaCq/yLCQO+qNM+H+w8mn7Ephpaj7jzAlLK8pd2SxJ03us&#10;qOLVU00cbmCgFR/iSME08aCDTV+ahVGeRN4dhVVDZJKC84vp7JIzSZlpOZ9fZd2Lr399wHivwLLk&#10;1DzQ2rKaYvuIkXhQ6aEktXJwZ7ouxRPBPZHkxWE9jKzX0OyIdE+brbmj0+Ose3AkXDqCgxMOznp0&#10;Ejj6649IDXLfhLqHGpvRGjKd8WTSnr+/c9XXYS8/AQAA//8DAFBLAwQUAAYACAAAACEAlhrsj+AA&#10;AAANAQAADwAAAGRycy9kb3ducmV2LnhtbEyPTU+DQBCG7yb+h82YeLNLEZBSlsY08eLN1ph427JT&#10;IN0Psrul8O8dT3qceZ+880y9m41mE/owOCtgvUqAoW2dGmwn4PP49lQCC1FaJbWzKGDBALvm/q6W&#10;lXI3+4HTIXaMSmyopIA+xrHiPLQ9GhlWbkRL2dl5IyONvuPKyxuVG83TJCm4kYOlC70ccd9jezlc&#10;jYCX+cvhGHCP3+ep9f2wlPp9EeLxYX7dAos4xz8YfvVJHRpyOrmrVYFpAfkmSwmlIN+UGTBCiiR7&#10;BnaiVbHOU+BNzf9/0fwAAAD//wMAUEsBAi0AFAAGAAgAAAAhALaDOJL+AAAA4QEAABMAAAAAAAAA&#10;AAAAAAAAAAAAAFtDb250ZW50X1R5cGVzXS54bWxQSwECLQAUAAYACAAAACEAOP0h/9YAAACUAQAA&#10;CwAAAAAAAAAAAAAAAAAvAQAAX3JlbHMvLnJlbHNQSwECLQAUAAYACAAAACEAEk84rZQBAAAgAwAA&#10;DgAAAAAAAAAAAAAAAAAuAgAAZHJzL2Uyb0RvYy54bWxQSwECLQAUAAYACAAAACEAlhrsj+AAAAAN&#10;AQAADwAAAAAAAAAAAAAAAADuAwAAZHJzL2Rvd25yZXYueG1sUEsFBgAAAAAEAAQA8wAAAPsEAAAA&#10;AA==&#10;" filled="f" stroked="f">
              <v:textbox style="mso-fit-shape-to-text:t" inset="0,0,0,0">
                <w:txbxContent>
                  <w:p w:rsidR="00032863" w:rsidRDefault="005934F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863" w:rsidRDefault="005934F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10076815</wp:posOffset>
              </wp:positionV>
              <wp:extent cx="3683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2863" w:rsidRDefault="005934F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7.7pt;margin-top:793.45pt;width:2.9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3F1lAEAACcDAAAOAAAAZHJzL2Uyb0RvYy54bWysUsFOwzAMvSPxD1HurN0mEKrWTaAJhIQA&#10;CfiALE3WSE0cxWHt/h4n6waCG+LiOrb7/J7txWqwHdupgAZczaeTkjPlJDTGbWv+/nZ3cc0ZRuEa&#10;0YFTNd8r5Kvl+dmi95WaQQtdowIjEIdV72vexuirokDZKitwAl45SmoIVkR6hm3RBNETuu2KWVle&#10;FT2ExgeQCpGi60OSLzO+1krGZ61RRdbVnLjFbEO2m2SL5UJU2yB8a+RIQ/yBhRXGUdMT1FpEwT6C&#10;+QVljQyAoONEgi1AayNV1kBqpuUPNa+t8CproeGgP40J/w9WPu1eAjMN7Y4zJyytKHdl0zSa3mNF&#10;Fa+eauJwC0MqG+NIwaR40MGmL2lhlKch70+DVUNkkoLzq+s5JSRlpuX8srxMIMXXvz5gvFdgWXJq&#10;HmhteZpi94jxUHosSa0c3JmuS/FE8EAkeXHYDKOWkeQGmj1x72nBNXd0gZx1D47ml27h6ISjsxmd&#10;1AP9zUekPrl9Aj9AjT1pG1nAeDlp3d/fuerrvpefAAAA//8DAFBLAwQUAAYACAAAACEATveMk+AA&#10;AAANAQAADwAAAGRycy9kb3ducmV2LnhtbEyPy07DMBBF90j8gzVI7KjdQNI0jVOhSmzYURASOzee&#10;xhF+RLGbJn/PsILlzD26c6bez86yCcfYBy9hvRLA0LdB976T8PH+8lACi0l5rWzwKGHBCPvm9qZW&#10;lQ5X/4bTMXWMSnyslAST0lBxHluDTsVVGNBTdg6jU4nGseN6VFcqd5ZnQhTcqd7TBaMGPBhsv48X&#10;J2EzfwYcIh7w6zy1o+mX0r4uUt7fzc87YAnn9AfDrz6pQ0NOp3DxOjIrId/mT4RSkJfFFhghhVhn&#10;wE60KsRjBryp+f8vmh8AAAD//wMAUEsBAi0AFAAGAAgAAAAhALaDOJL+AAAA4QEAABMAAAAAAAAA&#10;AAAAAAAAAAAAAFtDb250ZW50X1R5cGVzXS54bWxQSwECLQAUAAYACAAAACEAOP0h/9YAAACUAQAA&#10;CwAAAAAAAAAAAAAAAAAvAQAAX3JlbHMvLnJlbHNQSwECLQAUAAYACAAAACEAjv9xdZQBAAAnAwAA&#10;DgAAAAAAAAAAAAAAAAAuAgAAZHJzL2Uyb0RvYy54bWxQSwECLQAUAAYACAAAACEATveMk+AAAAAN&#10;AQAADwAAAAAAAAAAAAAAAADuAwAAZHJzL2Rvd25yZXYueG1sUEsFBgAAAAAEAAQA8wAAAPsEAAAA&#10;AA==&#10;" filled="f" stroked="f">
              <v:textbox style="mso-fit-shape-to-text:t" inset="0,0,0,0">
                <w:txbxContent>
                  <w:p w:rsidR="00032863" w:rsidRDefault="005934F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F8" w:rsidRDefault="005934F8"/>
  </w:footnote>
  <w:footnote w:type="continuationSeparator" w:id="0">
    <w:p w:rsidR="005934F8" w:rsidRDefault="005934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73765"/>
    <w:multiLevelType w:val="multilevel"/>
    <w:tmpl w:val="BAF8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843EC3"/>
    <w:multiLevelType w:val="multilevel"/>
    <w:tmpl w:val="DD1AA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63"/>
    <w:rsid w:val="00032863"/>
    <w:rsid w:val="005934F8"/>
    <w:rsid w:val="0083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01B9"/>
  <w15:docId w15:val="{F688431E-4292-47AF-99B5-1EF7B4D1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2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Skopirka1.P22051612300</dc:title>
  <dc:subject/>
  <dc:creator/>
  <cp:keywords/>
  <cp:lastModifiedBy>Zdenka Šímová</cp:lastModifiedBy>
  <cp:revision>2</cp:revision>
  <dcterms:created xsi:type="dcterms:W3CDTF">2022-05-17T09:27:00Z</dcterms:created>
  <dcterms:modified xsi:type="dcterms:W3CDTF">2022-05-17T09:33:00Z</dcterms:modified>
</cp:coreProperties>
</file>