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C2" w:rsidRDefault="00736DC2">
      <w:pPr>
        <w:widowControl w:val="0"/>
        <w:autoSpaceDE w:val="0"/>
        <w:autoSpaceDN w:val="0"/>
        <w:adjustRightInd w:val="0"/>
        <w:spacing w:after="0" w:line="375" w:lineRule="exact"/>
        <w:rPr>
          <w:rFonts w:ascii="Times New Roman" w:hAnsi="Times New Roman" w:cs="Times New Roman"/>
          <w:sz w:val="24"/>
          <w:szCs w:val="24"/>
        </w:rPr>
      </w:pPr>
      <w:bookmarkStart w:id="0" w:name="page1"/>
      <w:bookmarkEnd w:id="0"/>
    </w:p>
    <w:p w:rsidR="00736DC2" w:rsidRDefault="00AE1B3E">
      <w:pPr>
        <w:widowControl w:val="0"/>
        <w:autoSpaceDE w:val="0"/>
        <w:autoSpaceDN w:val="0"/>
        <w:adjustRightInd w:val="0"/>
        <w:spacing w:after="0" w:line="239" w:lineRule="auto"/>
        <w:ind w:left="1500"/>
        <w:rPr>
          <w:rFonts w:ascii="Times New Roman" w:hAnsi="Times New Roman" w:cs="Times New Roman"/>
          <w:sz w:val="24"/>
          <w:szCs w:val="24"/>
        </w:rPr>
      </w:pPr>
      <w:r>
        <w:rPr>
          <w:rFonts w:ascii="Cambria" w:hAnsi="Cambria" w:cs="Cambria"/>
          <w:color w:val="632423"/>
          <w:sz w:val="28"/>
          <w:szCs w:val="28"/>
        </w:rPr>
        <w:t>PŘÍKAZNÍ SMLOUVAČ. SML-Z-M-17-099</w:t>
      </w:r>
    </w:p>
    <w:p w:rsidR="00736DC2" w:rsidRDefault="00C27093">
      <w:pPr>
        <w:widowControl w:val="0"/>
        <w:autoSpaceDE w:val="0"/>
        <w:autoSpaceDN w:val="0"/>
        <w:adjustRightInd w:val="0"/>
        <w:spacing w:after="0" w:line="300" w:lineRule="exact"/>
        <w:rPr>
          <w:rFonts w:ascii="Times New Roman" w:hAnsi="Times New Roman" w:cs="Times New Roman"/>
          <w:sz w:val="24"/>
          <w:szCs w:val="24"/>
        </w:rPr>
      </w:pPr>
      <w:r>
        <w:rPr>
          <w:noProof/>
        </w:rPr>
        <w:pict>
          <v:line id="_x0000_s1026" style="position:absolute;z-index:-251658240;mso-position-horizontal-relative:text;mso-position-vertical-relative:text" from="-16.6pt,4.6pt" to="439.8pt,4.6pt" o:allowincell="f" strokecolor="#943634" strokeweight=".25397mm"/>
        </w:pict>
      </w:r>
      <w:r>
        <w:rPr>
          <w:noProof/>
        </w:rPr>
        <w:pict>
          <v:line id="_x0000_s1027" style="position:absolute;z-index:-251657216;mso-position-horizontal-relative:text;mso-position-vertical-relative:text" from="-16.6pt,2.8pt" to="439.8pt,2.8pt" o:allowincell="f" strokecolor="#943634" strokeweight="1.44pt"/>
        </w:pict>
      </w:r>
    </w:p>
    <w:p w:rsidR="00736DC2" w:rsidRDefault="00AE1B3E">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rPr>
        <w:t>(dle § 2430a násl. zákona č. 89/2012 Sb., občanský zákoník (dále jen „občanský zákoník“))</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6pt;margin-top:24.05pt;width:456.5pt;height:.5pt;z-index:-251656192;mso-position-horizontal-relative:text;mso-position-vertical-relative:text" o:allowincell="f">
            <v:imagedata r:id="rId5" o:title=""/>
          </v:shape>
        </w:pic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89"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1920"/>
        <w:rPr>
          <w:rFonts w:ascii="Times New Roman" w:hAnsi="Times New Roman" w:cs="Times New Roman"/>
          <w:sz w:val="24"/>
          <w:szCs w:val="24"/>
        </w:rPr>
      </w:pPr>
      <w:r>
        <w:rPr>
          <w:rFonts w:ascii="Cambria" w:hAnsi="Cambria" w:cs="Cambria"/>
          <w:b/>
          <w:bCs/>
          <w:color w:val="632423"/>
          <w:sz w:val="32"/>
          <w:szCs w:val="32"/>
        </w:rPr>
        <w:t>ČÁST – ÚVODNÍ USTANOVENÍ</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29" style="position:absolute;z-index:-251655168;mso-position-horizontal-relative:text;mso-position-vertical-relative:text" from="-16.6pt,6.45pt" to="439.8pt,6.45pt" o:allowincell="f" strokecolor="#622423" strokeweight="3pt"/>
        </w:pict>
      </w:r>
      <w:r>
        <w:rPr>
          <w:noProof/>
        </w:rPr>
        <w:pict>
          <v:line id="_x0000_s1030" style="position:absolute;z-index:-251654144;mso-position-horizontal-relative:text;mso-position-vertical-relative:text" from="-16.6pt,2.8pt" to="439.8pt,2.8pt" o:allowincell="f" strokecolor="#622423" strokeweight="1.44pt"/>
        </w:pic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30"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3060"/>
        <w:rPr>
          <w:rFonts w:ascii="Times New Roman" w:hAnsi="Times New Roman" w:cs="Times New Roman"/>
          <w:sz w:val="24"/>
          <w:szCs w:val="24"/>
        </w:rPr>
      </w:pPr>
      <w:r>
        <w:rPr>
          <w:rFonts w:ascii="Cambria" w:hAnsi="Cambria" w:cs="Cambria"/>
          <w:color w:val="632423"/>
          <w:sz w:val="24"/>
          <w:szCs w:val="24"/>
        </w:rPr>
        <w:t>I. SMLUVNÍ STRANY</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31" style="position:absolute;z-index:-251653120;mso-position-horizontal-relative:text;mso-position-vertical-relative:text" from="-16.6pt,2.05pt" to="439.8pt,2.05pt" o:allowincell="f" strokecolor="#622423" strokeweight=".48pt"/>
        </w:pic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88" w:lineRule="exact"/>
        <w:rPr>
          <w:rFonts w:ascii="Times New Roman" w:hAnsi="Times New Roman" w:cs="Times New Roman"/>
          <w:sz w:val="24"/>
          <w:szCs w:val="24"/>
        </w:rPr>
      </w:pPr>
    </w:p>
    <w:p w:rsidR="00736DC2" w:rsidRDefault="00AE1B3E">
      <w:pPr>
        <w:widowControl w:val="0"/>
        <w:autoSpaceDE w:val="0"/>
        <w:autoSpaceDN w:val="0"/>
        <w:adjustRightInd w:val="0"/>
        <w:spacing w:after="0" w:line="239" w:lineRule="auto"/>
        <w:ind w:left="2900"/>
        <w:rPr>
          <w:rFonts w:ascii="Times New Roman" w:hAnsi="Times New Roman" w:cs="Times New Roman"/>
          <w:sz w:val="24"/>
          <w:szCs w:val="24"/>
        </w:rPr>
      </w:pPr>
      <w:r>
        <w:rPr>
          <w:rFonts w:ascii="Cambria" w:hAnsi="Cambria" w:cs="Cambria"/>
          <w:b/>
          <w:bCs/>
        </w:rPr>
        <w:t>Nemocnice Boskovices.r.o.</w:t>
      </w:r>
    </w:p>
    <w:p w:rsidR="00736DC2" w:rsidRDefault="00736DC2">
      <w:pPr>
        <w:widowControl w:val="0"/>
        <w:autoSpaceDE w:val="0"/>
        <w:autoSpaceDN w:val="0"/>
        <w:adjustRightInd w:val="0"/>
        <w:spacing w:after="0" w:line="227" w:lineRule="exact"/>
        <w:rPr>
          <w:rFonts w:ascii="Times New Roman" w:hAnsi="Times New Roman" w:cs="Times New Roman"/>
          <w:sz w:val="24"/>
          <w:szCs w:val="24"/>
        </w:rPr>
      </w:pPr>
    </w:p>
    <w:p w:rsidR="00736DC2" w:rsidRDefault="00AE1B3E">
      <w:pPr>
        <w:widowControl w:val="0"/>
        <w:overflowPunct w:val="0"/>
        <w:autoSpaceDE w:val="0"/>
        <w:autoSpaceDN w:val="0"/>
        <w:adjustRightInd w:val="0"/>
        <w:spacing w:after="0" w:line="425" w:lineRule="auto"/>
        <w:ind w:left="3600" w:right="1980" w:hanging="1598"/>
        <w:rPr>
          <w:rFonts w:ascii="Times New Roman" w:hAnsi="Times New Roman" w:cs="Times New Roman"/>
          <w:sz w:val="24"/>
          <w:szCs w:val="24"/>
        </w:rPr>
      </w:pPr>
      <w:r>
        <w:rPr>
          <w:rFonts w:ascii="Cambria" w:hAnsi="Cambria" w:cs="Cambria"/>
        </w:rPr>
        <w:t>sesídlem:68001 Boskovice, Otakara Kubína 179 IČ: 26925974</w:t>
      </w:r>
    </w:p>
    <w:p w:rsidR="00736DC2" w:rsidRDefault="00736DC2">
      <w:pPr>
        <w:widowControl w:val="0"/>
        <w:autoSpaceDE w:val="0"/>
        <w:autoSpaceDN w:val="0"/>
        <w:adjustRightInd w:val="0"/>
        <w:spacing w:after="0" w:line="14"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240"/>
        <w:rPr>
          <w:rFonts w:ascii="Times New Roman" w:hAnsi="Times New Roman" w:cs="Times New Roman"/>
          <w:sz w:val="24"/>
          <w:szCs w:val="24"/>
        </w:rPr>
      </w:pPr>
      <w:r>
        <w:rPr>
          <w:rFonts w:ascii="Cambria" w:hAnsi="Cambria" w:cs="Cambria"/>
        </w:rPr>
        <w:t>C 45305 vedená u Krajského soudu v Brně</w:t>
      </w:r>
    </w:p>
    <w:p w:rsidR="00736DC2" w:rsidRDefault="00736DC2">
      <w:pPr>
        <w:widowControl w:val="0"/>
        <w:autoSpaceDE w:val="0"/>
        <w:autoSpaceDN w:val="0"/>
        <w:adjustRightInd w:val="0"/>
        <w:spacing w:after="0" w:line="215"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1260"/>
        <w:rPr>
          <w:rFonts w:ascii="Times New Roman" w:hAnsi="Times New Roman" w:cs="Times New Roman"/>
          <w:sz w:val="24"/>
          <w:szCs w:val="24"/>
        </w:rPr>
      </w:pPr>
      <w:r>
        <w:rPr>
          <w:rFonts w:ascii="Cambria" w:hAnsi="Cambria" w:cs="Cambria"/>
        </w:rPr>
        <w:t>Statutární zástupce: prof. MUDr. MILOŠ JANEČEK, CSc., jednatel</w:t>
      </w:r>
    </w:p>
    <w:p w:rsidR="00736DC2" w:rsidRDefault="00736DC2">
      <w:pPr>
        <w:widowControl w:val="0"/>
        <w:autoSpaceDE w:val="0"/>
        <w:autoSpaceDN w:val="0"/>
        <w:adjustRightInd w:val="0"/>
        <w:spacing w:after="0" w:line="212"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3280"/>
        <w:rPr>
          <w:rFonts w:ascii="Times New Roman" w:hAnsi="Times New Roman" w:cs="Times New Roman"/>
          <w:sz w:val="24"/>
          <w:szCs w:val="24"/>
        </w:rPr>
      </w:pPr>
      <w:r>
        <w:rPr>
          <w:rFonts w:ascii="Cambria" w:hAnsi="Cambria" w:cs="Cambria"/>
        </w:rPr>
        <w:t xml:space="preserve">(dále jen </w:t>
      </w:r>
      <w:r>
        <w:rPr>
          <w:rFonts w:ascii="Cambria" w:hAnsi="Cambria" w:cs="Cambria"/>
          <w:i/>
          <w:iCs/>
        </w:rPr>
        <w:t>„Příkazce“</w:t>
      </w:r>
      <w:r>
        <w:rPr>
          <w:rFonts w:ascii="Cambria" w:hAnsi="Cambria" w:cs="Cambria"/>
        </w:rPr>
        <w:t>)</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44"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4180"/>
        <w:rPr>
          <w:rFonts w:ascii="Times New Roman" w:hAnsi="Times New Roman" w:cs="Times New Roman"/>
          <w:sz w:val="24"/>
          <w:szCs w:val="24"/>
        </w:rPr>
      </w:pPr>
      <w:r>
        <w:rPr>
          <w:rFonts w:ascii="Helvetica" w:hAnsi="Helvetica" w:cs="Helvetica"/>
          <w:b/>
          <w:bCs/>
          <w:sz w:val="20"/>
          <w:szCs w:val="20"/>
        </w:rPr>
        <w:t>a</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63"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280"/>
        <w:rPr>
          <w:rFonts w:ascii="Times New Roman" w:hAnsi="Times New Roman" w:cs="Times New Roman"/>
          <w:sz w:val="24"/>
          <w:szCs w:val="24"/>
        </w:rPr>
      </w:pPr>
      <w:r>
        <w:rPr>
          <w:rFonts w:ascii="Cambria" w:hAnsi="Cambria" w:cs="Cambria"/>
          <w:b/>
          <w:bCs/>
        </w:rPr>
        <w:t>Regionální poradenská agentura, s.r.o.</w:t>
      </w:r>
    </w:p>
    <w:p w:rsidR="00736DC2" w:rsidRDefault="00736DC2">
      <w:pPr>
        <w:widowControl w:val="0"/>
        <w:autoSpaceDE w:val="0"/>
        <w:autoSpaceDN w:val="0"/>
        <w:adjustRightInd w:val="0"/>
        <w:spacing w:after="0" w:line="226" w:lineRule="exact"/>
        <w:rPr>
          <w:rFonts w:ascii="Times New Roman" w:hAnsi="Times New Roman" w:cs="Times New Roman"/>
          <w:sz w:val="24"/>
          <w:szCs w:val="24"/>
        </w:rPr>
      </w:pPr>
    </w:p>
    <w:p w:rsidR="00736DC2" w:rsidRDefault="00AE1B3E">
      <w:pPr>
        <w:widowControl w:val="0"/>
        <w:overflowPunct w:val="0"/>
        <w:autoSpaceDE w:val="0"/>
        <w:autoSpaceDN w:val="0"/>
        <w:adjustRightInd w:val="0"/>
        <w:spacing w:after="0" w:line="425" w:lineRule="auto"/>
        <w:ind w:left="3600" w:right="1140" w:hanging="2438"/>
        <w:rPr>
          <w:rFonts w:ascii="Times New Roman" w:hAnsi="Times New Roman" w:cs="Times New Roman"/>
          <w:sz w:val="24"/>
          <w:szCs w:val="24"/>
        </w:rPr>
      </w:pPr>
      <w:r>
        <w:rPr>
          <w:rFonts w:ascii="Cambria" w:hAnsi="Cambria" w:cs="Cambria"/>
        </w:rPr>
        <w:t>se sídlem: Brno - Brno město, Starobrněnská 690/20, PSČ 602 00 IČ: 26298163</w:t>
      </w:r>
    </w:p>
    <w:p w:rsidR="00736DC2" w:rsidRDefault="00736DC2">
      <w:pPr>
        <w:widowControl w:val="0"/>
        <w:autoSpaceDE w:val="0"/>
        <w:autoSpaceDN w:val="0"/>
        <w:adjustRightInd w:val="0"/>
        <w:spacing w:after="0" w:line="14" w:lineRule="exact"/>
        <w:rPr>
          <w:rFonts w:ascii="Times New Roman" w:hAnsi="Times New Roman" w:cs="Times New Roman"/>
          <w:sz w:val="24"/>
          <w:szCs w:val="24"/>
        </w:rPr>
      </w:pPr>
    </w:p>
    <w:p w:rsidR="00736DC2" w:rsidRDefault="00AE1B3E">
      <w:pPr>
        <w:widowControl w:val="0"/>
        <w:autoSpaceDE w:val="0"/>
        <w:autoSpaceDN w:val="0"/>
        <w:adjustRightInd w:val="0"/>
        <w:spacing w:after="0" w:line="239" w:lineRule="auto"/>
        <w:ind w:left="3620"/>
        <w:rPr>
          <w:rFonts w:ascii="Times New Roman" w:hAnsi="Times New Roman" w:cs="Times New Roman"/>
          <w:sz w:val="24"/>
          <w:szCs w:val="24"/>
        </w:rPr>
      </w:pPr>
      <w:r>
        <w:rPr>
          <w:rFonts w:ascii="Cambria" w:hAnsi="Cambria" w:cs="Cambria"/>
        </w:rPr>
        <w:t>CZ26298163</w:t>
      </w:r>
    </w:p>
    <w:p w:rsidR="00736DC2" w:rsidRDefault="00736DC2">
      <w:pPr>
        <w:widowControl w:val="0"/>
        <w:autoSpaceDE w:val="0"/>
        <w:autoSpaceDN w:val="0"/>
        <w:adjustRightInd w:val="0"/>
        <w:spacing w:after="0" w:line="227" w:lineRule="exact"/>
        <w:rPr>
          <w:rFonts w:ascii="Times New Roman" w:hAnsi="Times New Roman" w:cs="Times New Roman"/>
          <w:sz w:val="24"/>
          <w:szCs w:val="24"/>
        </w:rPr>
      </w:pPr>
    </w:p>
    <w:p w:rsidR="00736DC2" w:rsidRDefault="00AE1B3E">
      <w:pPr>
        <w:widowControl w:val="0"/>
        <w:overflowPunct w:val="0"/>
        <w:autoSpaceDE w:val="0"/>
        <w:autoSpaceDN w:val="0"/>
        <w:adjustRightInd w:val="0"/>
        <w:spacing w:after="0" w:line="432" w:lineRule="auto"/>
        <w:ind w:left="2120" w:right="2120"/>
        <w:jc w:val="center"/>
        <w:rPr>
          <w:rFonts w:ascii="Times New Roman" w:hAnsi="Times New Roman" w:cs="Times New Roman"/>
          <w:sz w:val="24"/>
          <w:szCs w:val="24"/>
        </w:rPr>
      </w:pPr>
      <w:r>
        <w:rPr>
          <w:rFonts w:ascii="Cambria" w:hAnsi="Cambria" w:cs="Cambria"/>
        </w:rPr>
        <w:t xml:space="preserve">C 42556 vedená u Krajského soudu v Brně Zastoupená Ing. Janem Ševčíkem, jednatelem (dále jen </w:t>
      </w:r>
      <w:r>
        <w:rPr>
          <w:rFonts w:ascii="Cambria" w:hAnsi="Cambria" w:cs="Cambria"/>
          <w:i/>
          <w:iCs/>
        </w:rPr>
        <w:t>„Příkazník“</w:t>
      </w:r>
      <w:r>
        <w:rPr>
          <w:rFonts w:ascii="Cambria" w:hAnsi="Cambria" w:cs="Cambria"/>
        </w:rPr>
        <w:t>)</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40" w:right="1720" w:bottom="647" w:left="1720" w:header="720" w:footer="720" w:gutter="0"/>
          <w:cols w:space="720" w:equalWidth="0">
            <w:col w:w="8460"/>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71"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1</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40" w:right="5880" w:bottom="647" w:left="5900" w:header="720" w:footer="720" w:gutter="0"/>
          <w:cols w:space="720" w:equalWidth="0">
            <w:col w:w="120"/>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19" w:lineRule="exact"/>
        <w:rPr>
          <w:rFonts w:ascii="Times New Roman" w:hAnsi="Times New Roman" w:cs="Times New Roman"/>
          <w:sz w:val="24"/>
          <w:szCs w:val="24"/>
        </w:rPr>
      </w:pPr>
    </w:p>
    <w:p w:rsidR="00736DC2" w:rsidRDefault="00AE1B3E">
      <w:pPr>
        <w:widowControl w:val="0"/>
        <w:numPr>
          <w:ilvl w:val="1"/>
          <w:numId w:val="1"/>
        </w:numPr>
        <w:tabs>
          <w:tab w:val="clear" w:pos="1440"/>
          <w:tab w:val="num" w:pos="3144"/>
        </w:tabs>
        <w:overflowPunct w:val="0"/>
        <w:autoSpaceDE w:val="0"/>
        <w:autoSpaceDN w:val="0"/>
        <w:adjustRightInd w:val="0"/>
        <w:spacing w:after="0" w:line="240" w:lineRule="auto"/>
        <w:ind w:left="3144" w:hanging="314"/>
        <w:jc w:val="both"/>
        <w:rPr>
          <w:rFonts w:ascii="Cambria" w:hAnsi="Cambria" w:cs="Cambria"/>
          <w:color w:val="632423"/>
          <w:sz w:val="24"/>
          <w:szCs w:val="24"/>
        </w:rPr>
      </w:pPr>
      <w:r>
        <w:rPr>
          <w:rFonts w:ascii="Cambria" w:hAnsi="Cambria" w:cs="Cambria"/>
          <w:color w:val="632423"/>
          <w:sz w:val="24"/>
          <w:szCs w:val="24"/>
        </w:rPr>
        <w:t xml:space="preserve">PŘEDMĚT SMLOUVY </w:t>
      </w:r>
    </w:p>
    <w:p w:rsidR="00736DC2" w:rsidRDefault="00736DC2">
      <w:pPr>
        <w:widowControl w:val="0"/>
        <w:autoSpaceDE w:val="0"/>
        <w:autoSpaceDN w:val="0"/>
        <w:adjustRightInd w:val="0"/>
        <w:spacing w:after="0" w:line="274" w:lineRule="exact"/>
        <w:rPr>
          <w:rFonts w:ascii="Cambria" w:hAnsi="Cambria" w:cs="Cambria"/>
          <w:color w:val="632423"/>
          <w:sz w:val="24"/>
          <w:szCs w:val="24"/>
        </w:rPr>
      </w:pPr>
    </w:p>
    <w:p w:rsidR="00736DC2" w:rsidRDefault="00AE1B3E">
      <w:pPr>
        <w:widowControl w:val="0"/>
        <w:numPr>
          <w:ilvl w:val="0"/>
          <w:numId w:val="2"/>
        </w:numPr>
        <w:tabs>
          <w:tab w:val="clear" w:pos="720"/>
          <w:tab w:val="num" w:pos="544"/>
        </w:tabs>
        <w:overflowPunct w:val="0"/>
        <w:autoSpaceDE w:val="0"/>
        <w:autoSpaceDN w:val="0"/>
        <w:adjustRightInd w:val="0"/>
        <w:spacing w:after="0" w:line="240" w:lineRule="auto"/>
        <w:ind w:left="544" w:hanging="544"/>
        <w:jc w:val="both"/>
        <w:rPr>
          <w:rFonts w:ascii="Cambria" w:hAnsi="Cambria" w:cs="Cambria"/>
          <w:sz w:val="24"/>
          <w:szCs w:val="24"/>
        </w:rPr>
      </w:pPr>
      <w:r>
        <w:rPr>
          <w:rFonts w:ascii="Cambria" w:hAnsi="Cambria" w:cs="Cambria"/>
        </w:rPr>
        <w:t xml:space="preserve">Příkazník se touto smlouvou zavazuje poskytovat pro Příkazce poradenské, analytické a konzultační služby (dále jen „Služby“) specifikované v části „Zpracování dokumentů pro získání dotace“ této smlouvy na dobu určitou, a Příkazce se tímto zavazuje zaplatit cenu upravenou v této části smlouvy. </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32" style="position:absolute;z-index:-251652096;mso-position-horizontal-relative:text;mso-position-vertical-relative:text" from="-19.4pt,-64.5pt" to="437pt,-64.5pt" o:allowincell="f" strokecolor="#622423" strokeweight=".48pt"/>
        </w:pict>
      </w:r>
    </w:p>
    <w:p w:rsidR="00736DC2" w:rsidRDefault="00736DC2">
      <w:pPr>
        <w:widowControl w:val="0"/>
        <w:autoSpaceDE w:val="0"/>
        <w:autoSpaceDN w:val="0"/>
        <w:adjustRightInd w:val="0"/>
        <w:spacing w:after="0" w:line="217"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624"/>
        <w:rPr>
          <w:rFonts w:ascii="Times New Roman" w:hAnsi="Times New Roman" w:cs="Times New Roman"/>
          <w:sz w:val="24"/>
          <w:szCs w:val="24"/>
        </w:rPr>
      </w:pPr>
      <w:r>
        <w:rPr>
          <w:rFonts w:ascii="Cambria" w:hAnsi="Cambria" w:cs="Cambria"/>
          <w:color w:val="632423"/>
          <w:sz w:val="24"/>
          <w:szCs w:val="24"/>
        </w:rPr>
        <w:t>III.SPECIFIKACE SLUŽEB</w:t>
      </w:r>
    </w:p>
    <w:p w:rsidR="00736DC2" w:rsidRDefault="00C27093">
      <w:pPr>
        <w:widowControl w:val="0"/>
        <w:autoSpaceDE w:val="0"/>
        <w:autoSpaceDN w:val="0"/>
        <w:adjustRightInd w:val="0"/>
        <w:spacing w:after="0" w:line="242" w:lineRule="exact"/>
        <w:rPr>
          <w:rFonts w:ascii="Times New Roman" w:hAnsi="Times New Roman" w:cs="Times New Roman"/>
          <w:sz w:val="24"/>
          <w:szCs w:val="24"/>
        </w:rPr>
      </w:pPr>
      <w:r>
        <w:rPr>
          <w:noProof/>
        </w:rPr>
        <w:pict>
          <v:line id="_x0000_s1033" style="position:absolute;z-index:-251651072;mso-position-horizontal-relative:text;mso-position-vertical-relative:text" from="-19.4pt,1.95pt" to="424.4pt,1.95pt" o:allowincell="f" strokecolor="#622423" strokeweight=".16931mm"/>
        </w:pict>
      </w:r>
    </w:p>
    <w:tbl>
      <w:tblPr>
        <w:tblW w:w="0" w:type="auto"/>
        <w:tblInd w:w="4" w:type="dxa"/>
        <w:tblLayout w:type="fixed"/>
        <w:tblCellMar>
          <w:left w:w="0" w:type="dxa"/>
          <w:right w:w="0" w:type="dxa"/>
        </w:tblCellMar>
        <w:tblLook w:val="0000" w:firstRow="0" w:lastRow="0" w:firstColumn="0" w:lastColumn="0" w:noHBand="0" w:noVBand="0"/>
      </w:tblPr>
      <w:tblGrid>
        <w:gridCol w:w="360"/>
        <w:gridCol w:w="5760"/>
        <w:gridCol w:w="480"/>
        <w:gridCol w:w="1860"/>
      </w:tblGrid>
      <w:tr w:rsidR="00736DC2">
        <w:trPr>
          <w:trHeight w:val="258"/>
        </w:trPr>
        <w:tc>
          <w:tcPr>
            <w:tcW w:w="36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right="70"/>
              <w:jc w:val="right"/>
              <w:rPr>
                <w:rFonts w:ascii="Times New Roman" w:hAnsi="Times New Roman" w:cs="Times New Roman"/>
                <w:sz w:val="24"/>
                <w:szCs w:val="24"/>
              </w:rPr>
            </w:pPr>
            <w:r>
              <w:rPr>
                <w:rFonts w:ascii="Cambria" w:hAnsi="Cambria" w:cs="Cambria"/>
                <w:b/>
                <w:bCs/>
                <w:w w:val="87"/>
              </w:rPr>
              <w:t>1.</w:t>
            </w:r>
          </w:p>
        </w:tc>
        <w:tc>
          <w:tcPr>
            <w:tcW w:w="576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180"/>
              <w:rPr>
                <w:rFonts w:ascii="Times New Roman" w:hAnsi="Times New Roman" w:cs="Times New Roman"/>
                <w:sz w:val="24"/>
                <w:szCs w:val="24"/>
              </w:rPr>
            </w:pPr>
            <w:r>
              <w:rPr>
                <w:rFonts w:ascii="Cambria" w:hAnsi="Cambria" w:cs="Cambria"/>
              </w:rPr>
              <w:t>Službami se rozumí konzultační a poradenské služby</w:t>
            </w:r>
          </w:p>
        </w:tc>
        <w:tc>
          <w:tcPr>
            <w:tcW w:w="48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
              <w:rPr>
                <w:rFonts w:ascii="Times New Roman" w:hAnsi="Times New Roman" w:cs="Times New Roman"/>
                <w:sz w:val="24"/>
                <w:szCs w:val="24"/>
              </w:rPr>
            </w:pPr>
            <w:r>
              <w:rPr>
                <w:rFonts w:ascii="Cambria" w:hAnsi="Cambria" w:cs="Cambria"/>
              </w:rPr>
              <w:t>pro</w:t>
            </w:r>
          </w:p>
        </w:tc>
        <w:tc>
          <w:tcPr>
            <w:tcW w:w="186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jc w:val="right"/>
              <w:rPr>
                <w:rFonts w:ascii="Times New Roman" w:hAnsi="Times New Roman" w:cs="Times New Roman"/>
                <w:sz w:val="24"/>
                <w:szCs w:val="24"/>
              </w:rPr>
            </w:pPr>
            <w:r>
              <w:rPr>
                <w:rFonts w:ascii="Cambria" w:hAnsi="Cambria" w:cs="Cambria"/>
              </w:rPr>
              <w:t>zpracování žádosti</w:t>
            </w:r>
          </w:p>
        </w:tc>
      </w:tr>
      <w:tr w:rsidR="00736DC2">
        <w:trPr>
          <w:trHeight w:val="257"/>
        </w:trPr>
        <w:tc>
          <w:tcPr>
            <w:tcW w:w="36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c>
          <w:tcPr>
            <w:tcW w:w="8100" w:type="dxa"/>
            <w:gridSpan w:val="3"/>
            <w:tcBorders>
              <w:top w:val="nil"/>
              <w:left w:val="nil"/>
              <w:bottom w:val="nil"/>
              <w:right w:val="nil"/>
            </w:tcBorders>
            <w:vAlign w:val="bottom"/>
          </w:tcPr>
          <w:p w:rsidR="00736DC2" w:rsidRDefault="00AE1B3E">
            <w:pPr>
              <w:widowControl w:val="0"/>
              <w:autoSpaceDE w:val="0"/>
              <w:autoSpaceDN w:val="0"/>
              <w:adjustRightInd w:val="0"/>
              <w:spacing w:after="0" w:line="256" w:lineRule="exact"/>
              <w:ind w:left="180"/>
              <w:rPr>
                <w:rFonts w:ascii="Times New Roman" w:hAnsi="Times New Roman" w:cs="Times New Roman"/>
                <w:sz w:val="24"/>
                <w:szCs w:val="24"/>
              </w:rPr>
            </w:pPr>
            <w:r>
              <w:rPr>
                <w:rFonts w:ascii="Cambria" w:hAnsi="Cambria" w:cs="Cambria"/>
              </w:rPr>
              <w:t xml:space="preserve">o dotaci k projektu s pracovním názvem </w:t>
            </w:r>
            <w:r>
              <w:rPr>
                <w:rFonts w:ascii="Cambria" w:hAnsi="Cambria" w:cs="Cambria"/>
                <w:b/>
                <w:bCs/>
              </w:rPr>
              <w:t>„Specifické informační a komunikační</w:t>
            </w:r>
          </w:p>
        </w:tc>
      </w:tr>
      <w:tr w:rsidR="00736DC2">
        <w:trPr>
          <w:trHeight w:val="259"/>
        </w:trPr>
        <w:tc>
          <w:tcPr>
            <w:tcW w:w="36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c>
          <w:tcPr>
            <w:tcW w:w="8100" w:type="dxa"/>
            <w:gridSpan w:val="3"/>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180"/>
              <w:rPr>
                <w:rFonts w:ascii="Times New Roman" w:hAnsi="Times New Roman" w:cs="Times New Roman"/>
                <w:sz w:val="24"/>
                <w:szCs w:val="24"/>
              </w:rPr>
            </w:pPr>
            <w:r>
              <w:rPr>
                <w:rFonts w:ascii="Cambria" w:hAnsi="Cambria" w:cs="Cambria"/>
                <w:b/>
                <w:bCs/>
              </w:rPr>
              <w:t>systémy a infrastruktura II“</w:t>
            </w:r>
            <w:r>
              <w:rPr>
                <w:rFonts w:ascii="Cambria" w:hAnsi="Cambria" w:cs="Cambria"/>
              </w:rPr>
              <w:t>(dále jen „žádost“), který bude předložen do</w:t>
            </w:r>
          </w:p>
        </w:tc>
      </w:tr>
      <w:tr w:rsidR="00736DC2">
        <w:trPr>
          <w:trHeight w:val="257"/>
        </w:trPr>
        <w:tc>
          <w:tcPr>
            <w:tcW w:w="36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c>
          <w:tcPr>
            <w:tcW w:w="5760" w:type="dxa"/>
            <w:tcBorders>
              <w:top w:val="nil"/>
              <w:left w:val="nil"/>
              <w:bottom w:val="nil"/>
              <w:right w:val="nil"/>
            </w:tcBorders>
            <w:vAlign w:val="bottom"/>
          </w:tcPr>
          <w:p w:rsidR="00736DC2" w:rsidRDefault="00AE1B3E">
            <w:pPr>
              <w:widowControl w:val="0"/>
              <w:autoSpaceDE w:val="0"/>
              <w:autoSpaceDN w:val="0"/>
              <w:adjustRightInd w:val="0"/>
              <w:spacing w:after="0" w:line="256" w:lineRule="exact"/>
              <w:ind w:left="180"/>
              <w:rPr>
                <w:rFonts w:ascii="Times New Roman" w:hAnsi="Times New Roman" w:cs="Times New Roman"/>
                <w:sz w:val="24"/>
                <w:szCs w:val="24"/>
              </w:rPr>
            </w:pPr>
            <w:r>
              <w:rPr>
                <w:rFonts w:ascii="Cambria" w:hAnsi="Cambria" w:cs="Cambria"/>
              </w:rPr>
              <w:t>Integrovaného  regionální  operačního  programu  (dále</w:t>
            </w:r>
          </w:p>
        </w:tc>
        <w:tc>
          <w:tcPr>
            <w:tcW w:w="480" w:type="dxa"/>
            <w:tcBorders>
              <w:top w:val="nil"/>
              <w:left w:val="nil"/>
              <w:bottom w:val="nil"/>
              <w:right w:val="nil"/>
            </w:tcBorders>
            <w:vAlign w:val="bottom"/>
          </w:tcPr>
          <w:p w:rsidR="00736DC2" w:rsidRDefault="00AE1B3E">
            <w:pPr>
              <w:widowControl w:val="0"/>
              <w:autoSpaceDE w:val="0"/>
              <w:autoSpaceDN w:val="0"/>
              <w:adjustRightInd w:val="0"/>
              <w:spacing w:after="0" w:line="256" w:lineRule="exact"/>
              <w:ind w:left="160"/>
              <w:rPr>
                <w:rFonts w:ascii="Times New Roman" w:hAnsi="Times New Roman" w:cs="Times New Roman"/>
                <w:sz w:val="24"/>
                <w:szCs w:val="24"/>
              </w:rPr>
            </w:pPr>
            <w:r>
              <w:rPr>
                <w:rFonts w:ascii="Cambria" w:hAnsi="Cambria" w:cs="Cambria"/>
              </w:rPr>
              <w:t>jen</w:t>
            </w:r>
          </w:p>
        </w:tc>
        <w:tc>
          <w:tcPr>
            <w:tcW w:w="1860" w:type="dxa"/>
            <w:tcBorders>
              <w:top w:val="nil"/>
              <w:left w:val="nil"/>
              <w:bottom w:val="nil"/>
              <w:right w:val="nil"/>
            </w:tcBorders>
            <w:vAlign w:val="bottom"/>
          </w:tcPr>
          <w:p w:rsidR="00736DC2" w:rsidRDefault="00AE1B3E">
            <w:pPr>
              <w:widowControl w:val="0"/>
              <w:autoSpaceDE w:val="0"/>
              <w:autoSpaceDN w:val="0"/>
              <w:adjustRightInd w:val="0"/>
              <w:spacing w:after="0" w:line="256" w:lineRule="exact"/>
              <w:jc w:val="right"/>
              <w:rPr>
                <w:rFonts w:ascii="Times New Roman" w:hAnsi="Times New Roman" w:cs="Times New Roman"/>
                <w:sz w:val="24"/>
                <w:szCs w:val="24"/>
              </w:rPr>
            </w:pPr>
            <w:r>
              <w:rPr>
                <w:rFonts w:ascii="Cambria" w:hAnsi="Cambria" w:cs="Cambria"/>
              </w:rPr>
              <w:t>jako  „Program“),</w:t>
            </w:r>
          </w:p>
        </w:tc>
      </w:tr>
      <w:tr w:rsidR="00736DC2">
        <w:trPr>
          <w:trHeight w:val="259"/>
        </w:trPr>
        <w:tc>
          <w:tcPr>
            <w:tcW w:w="36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c>
          <w:tcPr>
            <w:tcW w:w="576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180"/>
              <w:rPr>
                <w:rFonts w:ascii="Times New Roman" w:hAnsi="Times New Roman" w:cs="Times New Roman"/>
                <w:sz w:val="24"/>
                <w:szCs w:val="24"/>
              </w:rPr>
            </w:pPr>
            <w:r>
              <w:rPr>
                <w:rFonts w:ascii="Cambria" w:hAnsi="Cambria" w:cs="Cambria"/>
              </w:rPr>
              <w:t>v příslušné výzvě po podpisu této smlouvy.</w:t>
            </w:r>
          </w:p>
        </w:tc>
        <w:tc>
          <w:tcPr>
            <w:tcW w:w="48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c>
          <w:tcPr>
            <w:tcW w:w="186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r>
    </w:tbl>
    <w:p w:rsidR="00736DC2" w:rsidRDefault="00736DC2">
      <w:pPr>
        <w:widowControl w:val="0"/>
        <w:autoSpaceDE w:val="0"/>
        <w:autoSpaceDN w:val="0"/>
        <w:adjustRightInd w:val="0"/>
        <w:spacing w:after="0" w:line="271" w:lineRule="exact"/>
        <w:rPr>
          <w:rFonts w:ascii="Times New Roman" w:hAnsi="Times New Roman" w:cs="Times New Roman"/>
          <w:sz w:val="24"/>
          <w:szCs w:val="24"/>
        </w:rPr>
      </w:pPr>
    </w:p>
    <w:p w:rsidR="00736DC2" w:rsidRDefault="00AE1B3E">
      <w:pPr>
        <w:widowControl w:val="0"/>
        <w:numPr>
          <w:ilvl w:val="0"/>
          <w:numId w:val="3"/>
        </w:numPr>
        <w:tabs>
          <w:tab w:val="clear" w:pos="720"/>
          <w:tab w:val="num" w:pos="544"/>
        </w:tabs>
        <w:overflowPunct w:val="0"/>
        <w:autoSpaceDE w:val="0"/>
        <w:autoSpaceDN w:val="0"/>
        <w:adjustRightInd w:val="0"/>
        <w:spacing w:after="0" w:line="237" w:lineRule="auto"/>
        <w:ind w:left="544" w:hanging="544"/>
        <w:jc w:val="both"/>
        <w:rPr>
          <w:rFonts w:ascii="Cambria" w:hAnsi="Cambria" w:cs="Cambria"/>
        </w:rPr>
      </w:pPr>
      <w:r>
        <w:rPr>
          <w:rFonts w:ascii="Cambria" w:hAnsi="Cambria" w:cs="Cambria"/>
        </w:rPr>
        <w:t xml:space="preserve">Poskytování služeb bude probíhat podle platného právního řádu České republiky a přímo závazných norem vydaných orgány Evropského společenství, dle požadavků Příkazce a případných dalších požadavků poskytovatele dotace, oznámených Příkazníkovi, nebo zveřejněných v aktuální programové dokumentaci na webových stránkách poskytovatele dotace.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13" w:lineRule="exact"/>
        <w:rPr>
          <w:rFonts w:ascii="Times New Roman" w:hAnsi="Times New Roman" w:cs="Times New Roman"/>
          <w:sz w:val="24"/>
          <w:szCs w:val="24"/>
        </w:rPr>
      </w:pPr>
    </w:p>
    <w:p w:rsidR="00736DC2" w:rsidRDefault="00AE1B3E">
      <w:pPr>
        <w:widowControl w:val="0"/>
        <w:autoSpaceDE w:val="0"/>
        <w:autoSpaceDN w:val="0"/>
        <w:adjustRightInd w:val="0"/>
        <w:spacing w:after="0" w:line="239" w:lineRule="auto"/>
        <w:ind w:left="4124"/>
        <w:rPr>
          <w:rFonts w:ascii="Times New Roman" w:hAnsi="Times New Roman" w:cs="Times New Roman"/>
          <w:sz w:val="24"/>
          <w:szCs w:val="24"/>
        </w:rPr>
      </w:pPr>
      <w:r>
        <w:rPr>
          <w:rFonts w:ascii="Cambria" w:hAnsi="Cambria" w:cs="Cambria"/>
        </w:rPr>
        <w:t>2</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40" w:right="1660" w:bottom="648" w:left="1776" w:header="720" w:footer="720" w:gutter="0"/>
          <w:cols w:space="720" w:equalWidth="0">
            <w:col w:w="8464"/>
          </w:cols>
          <w:noEndnote/>
        </w:sectPr>
      </w:pPr>
    </w:p>
    <w:p w:rsidR="00736DC2" w:rsidRDefault="00AE1B3E">
      <w:pPr>
        <w:widowControl w:val="0"/>
        <w:autoSpaceDE w:val="0"/>
        <w:autoSpaceDN w:val="0"/>
        <w:adjustRightInd w:val="0"/>
        <w:spacing w:after="0" w:line="240" w:lineRule="auto"/>
        <w:ind w:left="426"/>
        <w:rPr>
          <w:rFonts w:ascii="Times New Roman" w:hAnsi="Times New Roman" w:cs="Times New Roman"/>
          <w:sz w:val="24"/>
          <w:szCs w:val="24"/>
        </w:rPr>
      </w:pPr>
      <w:bookmarkStart w:id="2" w:name="page5"/>
      <w:bookmarkEnd w:id="2"/>
      <w:r>
        <w:rPr>
          <w:rFonts w:ascii="Cambria" w:hAnsi="Cambria" w:cs="Cambria"/>
          <w:b/>
          <w:bCs/>
          <w:color w:val="622423"/>
          <w:sz w:val="32"/>
          <w:szCs w:val="32"/>
        </w:rPr>
        <w:lastRenderedPageBreak/>
        <w:t>ČÁST – Zpracování dokumentů pro získání dotace</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34" style="position:absolute;z-index:-251650048;mso-position-horizontal-relative:text;mso-position-vertical-relative:text" from="-19.3pt,5.15pt" to="424.55pt,5.15pt" o:allowincell="f" strokecolor="#622423" strokeweight="3pt"/>
        </w:pict>
      </w:r>
      <w:r>
        <w:rPr>
          <w:noProof/>
        </w:rPr>
        <w:pict>
          <v:line id="_x0000_s1035" style="position:absolute;z-index:-251649024;mso-position-horizontal-relative:text;mso-position-vertical-relative:text" from="-19.3pt,2.55pt" to="424.55pt,2.55pt" o:allowincell="f" strokecolor="#622423" strokeweight=".25397mm"/>
        </w:pict>
      </w:r>
    </w:p>
    <w:p w:rsidR="00736DC2" w:rsidRDefault="00736DC2">
      <w:pPr>
        <w:widowControl w:val="0"/>
        <w:autoSpaceDE w:val="0"/>
        <w:autoSpaceDN w:val="0"/>
        <w:adjustRightInd w:val="0"/>
        <w:spacing w:after="0" w:line="333" w:lineRule="exact"/>
        <w:rPr>
          <w:rFonts w:ascii="Times New Roman" w:hAnsi="Times New Roman" w:cs="Times New Roman"/>
          <w:sz w:val="24"/>
          <w:szCs w:val="24"/>
        </w:rPr>
      </w:pPr>
    </w:p>
    <w:p w:rsidR="00736DC2" w:rsidRDefault="00AE1B3E">
      <w:pPr>
        <w:widowControl w:val="0"/>
        <w:numPr>
          <w:ilvl w:val="3"/>
          <w:numId w:val="4"/>
        </w:numPr>
        <w:tabs>
          <w:tab w:val="clear" w:pos="2880"/>
          <w:tab w:val="num" w:pos="2746"/>
        </w:tabs>
        <w:overflowPunct w:val="0"/>
        <w:autoSpaceDE w:val="0"/>
        <w:autoSpaceDN w:val="0"/>
        <w:adjustRightInd w:val="0"/>
        <w:spacing w:after="0" w:line="240" w:lineRule="auto"/>
        <w:ind w:left="2746" w:hanging="231"/>
        <w:jc w:val="both"/>
        <w:rPr>
          <w:rFonts w:ascii="Cambria" w:hAnsi="Cambria" w:cs="Cambria"/>
          <w:color w:val="632423"/>
          <w:sz w:val="24"/>
          <w:szCs w:val="24"/>
        </w:rPr>
      </w:pPr>
      <w:r>
        <w:rPr>
          <w:rFonts w:ascii="Cambria" w:hAnsi="Cambria" w:cs="Cambria"/>
          <w:color w:val="632423"/>
          <w:sz w:val="24"/>
          <w:szCs w:val="24"/>
        </w:rPr>
        <w:t xml:space="preserve">DÍLČÍ PŘEDMĚT PLNĚNÍ </w:t>
      </w:r>
    </w:p>
    <w:p w:rsidR="00736DC2" w:rsidRDefault="00736DC2">
      <w:pPr>
        <w:widowControl w:val="0"/>
        <w:autoSpaceDE w:val="0"/>
        <w:autoSpaceDN w:val="0"/>
        <w:adjustRightInd w:val="0"/>
        <w:spacing w:after="0" w:line="242" w:lineRule="exact"/>
        <w:rPr>
          <w:rFonts w:ascii="Cambria" w:hAnsi="Cambria" w:cs="Cambria"/>
          <w:color w:val="632423"/>
          <w:sz w:val="24"/>
          <w:szCs w:val="24"/>
        </w:rPr>
      </w:pPr>
    </w:p>
    <w:p w:rsidR="00736DC2" w:rsidRDefault="00AE1B3E">
      <w:pPr>
        <w:widowControl w:val="0"/>
        <w:numPr>
          <w:ilvl w:val="1"/>
          <w:numId w:val="5"/>
        </w:numPr>
        <w:tabs>
          <w:tab w:val="clear" w:pos="1440"/>
          <w:tab w:val="num" w:pos="546"/>
        </w:tabs>
        <w:overflowPunct w:val="0"/>
        <w:autoSpaceDE w:val="0"/>
        <w:autoSpaceDN w:val="0"/>
        <w:adjustRightInd w:val="0"/>
        <w:spacing w:after="0" w:line="239" w:lineRule="auto"/>
        <w:ind w:left="546" w:hanging="544"/>
        <w:jc w:val="both"/>
        <w:rPr>
          <w:rFonts w:ascii="Cambria" w:hAnsi="Cambria" w:cs="Cambria"/>
        </w:rPr>
      </w:pPr>
      <w:r>
        <w:rPr>
          <w:rFonts w:ascii="Cambria" w:hAnsi="Cambria" w:cs="Cambria"/>
        </w:rPr>
        <w:t xml:space="preserve">Předmět plnění v rámci této části Smlouvy zahrnuje: </w:t>
      </w:r>
    </w:p>
    <w:p w:rsidR="00736DC2" w:rsidRDefault="00736DC2">
      <w:pPr>
        <w:widowControl w:val="0"/>
        <w:autoSpaceDE w:val="0"/>
        <w:autoSpaceDN w:val="0"/>
        <w:adjustRightInd w:val="0"/>
        <w:spacing w:after="0" w:line="1" w:lineRule="exact"/>
        <w:rPr>
          <w:rFonts w:ascii="Cambria" w:hAnsi="Cambria" w:cs="Cambria"/>
        </w:rPr>
      </w:pPr>
    </w:p>
    <w:p w:rsidR="00736DC2" w:rsidRDefault="00AE1B3E">
      <w:pPr>
        <w:widowControl w:val="0"/>
        <w:overflowPunct w:val="0"/>
        <w:autoSpaceDE w:val="0"/>
        <w:autoSpaceDN w:val="0"/>
        <w:adjustRightInd w:val="0"/>
        <w:spacing w:after="0" w:line="238" w:lineRule="auto"/>
        <w:ind w:left="486"/>
        <w:jc w:val="both"/>
        <w:rPr>
          <w:rFonts w:ascii="Cambria" w:hAnsi="Cambria" w:cs="Cambria"/>
        </w:rPr>
      </w:pPr>
      <w:r>
        <w:rPr>
          <w:rFonts w:ascii="Cambria" w:hAnsi="Cambria" w:cs="Cambria"/>
          <w:b/>
          <w:bCs/>
        </w:rPr>
        <w:t xml:space="preserve">Zpracování dokumentů pro získání dotace, které zahrnují: </w:t>
      </w:r>
    </w:p>
    <w:p w:rsidR="00736DC2" w:rsidRDefault="00736DC2">
      <w:pPr>
        <w:widowControl w:val="0"/>
        <w:autoSpaceDE w:val="0"/>
        <w:autoSpaceDN w:val="0"/>
        <w:adjustRightInd w:val="0"/>
        <w:spacing w:after="0" w:line="15" w:lineRule="exact"/>
        <w:rPr>
          <w:rFonts w:ascii="Cambria" w:hAnsi="Cambria" w:cs="Cambria"/>
        </w:rPr>
      </w:pPr>
    </w:p>
    <w:p w:rsidR="00736DC2" w:rsidRDefault="00AE1B3E">
      <w:pPr>
        <w:widowControl w:val="0"/>
        <w:numPr>
          <w:ilvl w:val="2"/>
          <w:numId w:val="5"/>
        </w:numPr>
        <w:tabs>
          <w:tab w:val="clear" w:pos="2160"/>
          <w:tab w:val="num" w:pos="671"/>
        </w:tabs>
        <w:overflowPunct w:val="0"/>
        <w:autoSpaceDE w:val="0"/>
        <w:autoSpaceDN w:val="0"/>
        <w:adjustRightInd w:val="0"/>
        <w:spacing w:after="0" w:line="237" w:lineRule="auto"/>
        <w:ind w:left="546" w:hanging="4"/>
        <w:jc w:val="both"/>
        <w:rPr>
          <w:rFonts w:ascii="Cambria" w:hAnsi="Cambria" w:cs="Cambria"/>
        </w:rPr>
      </w:pPr>
      <w:r>
        <w:rPr>
          <w:rFonts w:ascii="Cambria" w:hAnsi="Cambria" w:cs="Cambria"/>
        </w:rPr>
        <w:t xml:space="preserve">vypracování žádosti o dotaci (Informační systém MS2014+) k projektu </w:t>
      </w:r>
      <w:r>
        <w:rPr>
          <w:rFonts w:ascii="Cambria" w:hAnsi="Cambria" w:cs="Cambria"/>
          <w:b/>
          <w:bCs/>
        </w:rPr>
        <w:t>„Specifické</w:t>
      </w:r>
      <w:r>
        <w:rPr>
          <w:rFonts w:ascii="Cambria" w:hAnsi="Cambria" w:cs="Cambria"/>
        </w:rPr>
        <w:t xml:space="preserve"> </w:t>
      </w:r>
      <w:r>
        <w:rPr>
          <w:rFonts w:ascii="Cambria" w:hAnsi="Cambria" w:cs="Cambria"/>
          <w:b/>
          <w:bCs/>
        </w:rPr>
        <w:t>informační a komunikační systémy a infrastruktura II“</w:t>
      </w:r>
      <w:r>
        <w:rPr>
          <w:rFonts w:ascii="Cambria" w:hAnsi="Cambria" w:cs="Cambria"/>
        </w:rPr>
        <w:t>, který bude předložen do</w:t>
      </w:r>
      <w:r>
        <w:rPr>
          <w:rFonts w:ascii="Cambria" w:hAnsi="Cambria" w:cs="Cambria"/>
          <w:b/>
          <w:bCs/>
        </w:rPr>
        <w:t xml:space="preserve"> </w:t>
      </w:r>
      <w:r>
        <w:rPr>
          <w:rFonts w:ascii="Cambria" w:hAnsi="Cambria" w:cs="Cambria"/>
        </w:rPr>
        <w:t xml:space="preserve">Programu, v elektronické a tištěné podobě včetně příloh v rozsahu stanoveném pokyny pro zpracování žádosti o poskytnutí podpory z Integrovaného regionálního operačního programu (dále jen „Žádost“). </w:t>
      </w:r>
    </w:p>
    <w:p w:rsidR="00736DC2" w:rsidRDefault="00736DC2">
      <w:pPr>
        <w:widowControl w:val="0"/>
        <w:autoSpaceDE w:val="0"/>
        <w:autoSpaceDN w:val="0"/>
        <w:adjustRightInd w:val="0"/>
        <w:spacing w:after="0" w:line="15" w:lineRule="exact"/>
        <w:rPr>
          <w:rFonts w:ascii="Cambria" w:hAnsi="Cambria" w:cs="Cambria"/>
        </w:rPr>
      </w:pPr>
    </w:p>
    <w:p w:rsidR="00736DC2" w:rsidRDefault="00AE1B3E">
      <w:pPr>
        <w:widowControl w:val="0"/>
        <w:numPr>
          <w:ilvl w:val="2"/>
          <w:numId w:val="5"/>
        </w:numPr>
        <w:tabs>
          <w:tab w:val="clear" w:pos="2160"/>
          <w:tab w:val="num" w:pos="791"/>
        </w:tabs>
        <w:overflowPunct w:val="0"/>
        <w:autoSpaceDE w:val="0"/>
        <w:autoSpaceDN w:val="0"/>
        <w:adjustRightInd w:val="0"/>
        <w:spacing w:after="0" w:line="234" w:lineRule="auto"/>
        <w:ind w:left="546" w:hanging="4"/>
        <w:jc w:val="both"/>
        <w:rPr>
          <w:rFonts w:ascii="Cambria" w:hAnsi="Cambria" w:cs="Cambria"/>
        </w:rPr>
      </w:pPr>
      <w:r>
        <w:rPr>
          <w:rFonts w:ascii="Cambria" w:hAnsi="Cambria" w:cs="Cambria"/>
        </w:rPr>
        <w:t xml:space="preserve">kompletace finální Žádosti včetně všech povinných příloh a její podání poskytovateli dotace. </w:t>
      </w:r>
    </w:p>
    <w:p w:rsidR="00736DC2" w:rsidRDefault="00736DC2">
      <w:pPr>
        <w:widowControl w:val="0"/>
        <w:autoSpaceDE w:val="0"/>
        <w:autoSpaceDN w:val="0"/>
        <w:adjustRightInd w:val="0"/>
        <w:spacing w:after="0" w:line="13" w:lineRule="exact"/>
        <w:rPr>
          <w:rFonts w:ascii="Cambria" w:hAnsi="Cambria" w:cs="Cambria"/>
        </w:rPr>
      </w:pPr>
    </w:p>
    <w:p w:rsidR="00736DC2" w:rsidRDefault="00AE1B3E">
      <w:pPr>
        <w:widowControl w:val="0"/>
        <w:numPr>
          <w:ilvl w:val="2"/>
          <w:numId w:val="5"/>
        </w:numPr>
        <w:tabs>
          <w:tab w:val="clear" w:pos="2160"/>
          <w:tab w:val="num" w:pos="688"/>
        </w:tabs>
        <w:overflowPunct w:val="0"/>
        <w:autoSpaceDE w:val="0"/>
        <w:autoSpaceDN w:val="0"/>
        <w:adjustRightInd w:val="0"/>
        <w:spacing w:after="0" w:line="234" w:lineRule="auto"/>
        <w:ind w:left="546" w:hanging="4"/>
        <w:jc w:val="both"/>
        <w:rPr>
          <w:rFonts w:ascii="Cambria" w:hAnsi="Cambria" w:cs="Cambria"/>
        </w:rPr>
      </w:pPr>
      <w:r>
        <w:rPr>
          <w:rFonts w:ascii="Cambria" w:hAnsi="Cambria" w:cs="Cambria"/>
        </w:rPr>
        <w:t xml:space="preserve">poradenská a organizační podporu při vyřizování případných dotazů a nejasností ze strany poskytovatele dotace. </w:t>
      </w:r>
    </w:p>
    <w:p w:rsidR="00736DC2" w:rsidRDefault="00736DC2">
      <w:pPr>
        <w:widowControl w:val="0"/>
        <w:autoSpaceDE w:val="0"/>
        <w:autoSpaceDN w:val="0"/>
        <w:adjustRightInd w:val="0"/>
        <w:spacing w:after="0" w:line="272" w:lineRule="exact"/>
        <w:rPr>
          <w:rFonts w:ascii="Cambria" w:hAnsi="Cambria" w:cs="Cambria"/>
        </w:rPr>
      </w:pPr>
    </w:p>
    <w:p w:rsidR="00736DC2" w:rsidRDefault="00AE1B3E">
      <w:pPr>
        <w:widowControl w:val="0"/>
        <w:numPr>
          <w:ilvl w:val="1"/>
          <w:numId w:val="5"/>
        </w:numPr>
        <w:tabs>
          <w:tab w:val="clear" w:pos="1440"/>
          <w:tab w:val="num" w:pos="546"/>
        </w:tabs>
        <w:overflowPunct w:val="0"/>
        <w:autoSpaceDE w:val="0"/>
        <w:autoSpaceDN w:val="0"/>
        <w:adjustRightInd w:val="0"/>
        <w:spacing w:after="0" w:line="233" w:lineRule="auto"/>
        <w:ind w:left="546" w:hanging="544"/>
        <w:jc w:val="both"/>
        <w:rPr>
          <w:rFonts w:ascii="Cambria" w:hAnsi="Cambria" w:cs="Cambria"/>
        </w:rPr>
      </w:pPr>
      <w:r>
        <w:rPr>
          <w:rFonts w:ascii="Cambria" w:hAnsi="Cambria" w:cs="Cambria"/>
        </w:rPr>
        <w:t xml:space="preserve">Poskytování služeb dle této části smlouvy bude započato dnem uzavření smlouvy a ukončeno po uplynutí lhůty pro podání žádosti o dotaci v rámci Výzvy. </w:t>
      </w:r>
    </w:p>
    <w:p w:rsidR="00736DC2" w:rsidRDefault="00736DC2">
      <w:pPr>
        <w:widowControl w:val="0"/>
        <w:autoSpaceDE w:val="0"/>
        <w:autoSpaceDN w:val="0"/>
        <w:adjustRightInd w:val="0"/>
        <w:spacing w:after="0" w:line="200" w:lineRule="exact"/>
        <w:rPr>
          <w:rFonts w:ascii="Cambria" w:hAnsi="Cambria" w:cs="Cambria"/>
        </w:rPr>
      </w:pPr>
    </w:p>
    <w:p w:rsidR="00736DC2" w:rsidRDefault="00736DC2">
      <w:pPr>
        <w:widowControl w:val="0"/>
        <w:autoSpaceDE w:val="0"/>
        <w:autoSpaceDN w:val="0"/>
        <w:adjustRightInd w:val="0"/>
        <w:spacing w:after="0" w:line="202" w:lineRule="exact"/>
        <w:rPr>
          <w:rFonts w:ascii="Cambria" w:hAnsi="Cambria" w:cs="Cambria"/>
        </w:rPr>
      </w:pPr>
    </w:p>
    <w:p w:rsidR="00736DC2" w:rsidRDefault="00AE1B3E">
      <w:pPr>
        <w:widowControl w:val="0"/>
        <w:numPr>
          <w:ilvl w:val="4"/>
          <w:numId w:val="5"/>
        </w:numPr>
        <w:tabs>
          <w:tab w:val="clear" w:pos="3600"/>
          <w:tab w:val="num" w:pos="2906"/>
        </w:tabs>
        <w:overflowPunct w:val="0"/>
        <w:autoSpaceDE w:val="0"/>
        <w:autoSpaceDN w:val="0"/>
        <w:adjustRightInd w:val="0"/>
        <w:spacing w:after="0" w:line="240" w:lineRule="auto"/>
        <w:ind w:left="2906" w:hanging="317"/>
        <w:jc w:val="both"/>
        <w:rPr>
          <w:rFonts w:ascii="Cambria" w:hAnsi="Cambria" w:cs="Cambria"/>
          <w:color w:val="632423"/>
          <w:sz w:val="24"/>
          <w:szCs w:val="24"/>
        </w:rPr>
      </w:pPr>
      <w:r>
        <w:rPr>
          <w:rFonts w:ascii="Cambria" w:hAnsi="Cambria" w:cs="Cambria"/>
          <w:color w:val="632423"/>
          <w:sz w:val="24"/>
          <w:szCs w:val="24"/>
        </w:rPr>
        <w:t xml:space="preserve">ODMĚNA PŘÍKAZNÍKA </w:t>
      </w:r>
    </w:p>
    <w:p w:rsidR="00736DC2" w:rsidRDefault="00736DC2">
      <w:pPr>
        <w:widowControl w:val="0"/>
        <w:autoSpaceDE w:val="0"/>
        <w:autoSpaceDN w:val="0"/>
        <w:adjustRightInd w:val="0"/>
        <w:spacing w:after="0" w:line="242" w:lineRule="exact"/>
        <w:rPr>
          <w:rFonts w:ascii="Cambria" w:hAnsi="Cambria" w:cs="Cambria"/>
          <w:color w:val="632423"/>
          <w:sz w:val="24"/>
          <w:szCs w:val="24"/>
        </w:rPr>
      </w:pPr>
    </w:p>
    <w:p w:rsidR="00736DC2" w:rsidRDefault="00AE1B3E">
      <w:pPr>
        <w:widowControl w:val="0"/>
        <w:numPr>
          <w:ilvl w:val="1"/>
          <w:numId w:val="6"/>
        </w:numPr>
        <w:tabs>
          <w:tab w:val="clear" w:pos="1440"/>
          <w:tab w:val="num" w:pos="546"/>
        </w:tabs>
        <w:overflowPunct w:val="0"/>
        <w:autoSpaceDE w:val="0"/>
        <w:autoSpaceDN w:val="0"/>
        <w:adjustRightInd w:val="0"/>
        <w:spacing w:after="0" w:line="240" w:lineRule="auto"/>
        <w:ind w:left="546" w:hanging="546"/>
        <w:jc w:val="both"/>
        <w:rPr>
          <w:rFonts w:ascii="Cambria" w:hAnsi="Cambria" w:cs="Cambria"/>
        </w:rPr>
      </w:pPr>
      <w:r>
        <w:rPr>
          <w:rFonts w:ascii="Cambria" w:hAnsi="Cambria" w:cs="Cambria"/>
        </w:rPr>
        <w:t>Celková cena za plnění dle této části Smlouvy je stanovena pevnými částkami v Kč</w:t>
      </w:r>
      <w:r>
        <w:rPr>
          <w:rFonts w:ascii="Cambria" w:hAnsi="Cambria" w:cs="Cambria"/>
          <w:b/>
          <w:bCs/>
        </w:rPr>
        <w:t>.</w:t>
      </w:r>
      <w:r>
        <w:rPr>
          <w:rFonts w:ascii="Cambria" w:hAnsi="Cambria" w:cs="Cambria"/>
        </w:rPr>
        <w:t xml:space="preserve"> </w:t>
      </w:r>
    </w:p>
    <w:p w:rsidR="00736DC2" w:rsidRDefault="00C27093">
      <w:pPr>
        <w:widowControl w:val="0"/>
        <w:autoSpaceDE w:val="0"/>
        <w:autoSpaceDN w:val="0"/>
        <w:adjustRightInd w:val="0"/>
        <w:spacing w:after="0" w:line="254" w:lineRule="exact"/>
        <w:rPr>
          <w:rFonts w:ascii="Times New Roman" w:hAnsi="Times New Roman" w:cs="Times New Roman"/>
          <w:sz w:val="24"/>
          <w:szCs w:val="24"/>
        </w:rPr>
      </w:pPr>
      <w:r>
        <w:rPr>
          <w:noProof/>
        </w:rPr>
        <w:pict>
          <v:line id="_x0000_s1036" style="position:absolute;z-index:-251648000;mso-position-horizontal-relative:text;mso-position-vertical-relative:text" from="-19.3pt,-249.8pt" to="424.55pt,-249.8pt" o:allowincell="f" strokecolor="#622423" strokeweight=".48pt"/>
        </w:pict>
      </w:r>
      <w:r>
        <w:rPr>
          <w:noProof/>
        </w:rPr>
        <w:pict>
          <v:line id="_x0000_s1037" style="position:absolute;z-index:-251646976;mso-position-horizontal-relative:text;mso-position-vertical-relative:text" from="-19.3pt,-23pt" to="424.55pt,-23pt" o:allowincell="f" strokecolor="#622423" strokeweight=".48pt"/>
        </w:pict>
      </w:r>
    </w:p>
    <w:p w:rsidR="00736DC2" w:rsidRDefault="00AE1B3E">
      <w:pPr>
        <w:widowControl w:val="0"/>
        <w:tabs>
          <w:tab w:val="left" w:pos="526"/>
        </w:tabs>
        <w:overflowPunct w:val="0"/>
        <w:autoSpaceDE w:val="0"/>
        <w:autoSpaceDN w:val="0"/>
        <w:adjustRightInd w:val="0"/>
        <w:spacing w:after="0" w:line="238" w:lineRule="auto"/>
        <w:ind w:left="546" w:hanging="540"/>
        <w:jc w:val="both"/>
        <w:rPr>
          <w:rFonts w:ascii="Times New Roman" w:hAnsi="Times New Roman" w:cs="Times New Roman"/>
          <w:sz w:val="24"/>
          <w:szCs w:val="24"/>
        </w:rPr>
      </w:pPr>
      <w:r>
        <w:rPr>
          <w:rFonts w:ascii="Cambria" w:hAnsi="Cambria" w:cs="Cambria"/>
        </w:rPr>
        <w:t>2.</w:t>
      </w:r>
      <w:r>
        <w:rPr>
          <w:rFonts w:ascii="Times New Roman" w:hAnsi="Times New Roman" w:cs="Times New Roman"/>
          <w:sz w:val="24"/>
          <w:szCs w:val="24"/>
        </w:rPr>
        <w:tab/>
      </w:r>
      <w:r>
        <w:rPr>
          <w:rFonts w:ascii="Cambria" w:hAnsi="Cambria" w:cs="Cambria"/>
        </w:rPr>
        <w:t xml:space="preserve">Příkazce se zavazujezaplatit Příkazníkovi odměnu za řádné zpracování žádosti k projektu </w:t>
      </w:r>
      <w:r>
        <w:rPr>
          <w:rFonts w:ascii="Cambria" w:hAnsi="Cambria" w:cs="Cambria"/>
          <w:b/>
          <w:bCs/>
        </w:rPr>
        <w:t>„Specifické informační a komunikační systémy a infrastruktura II“</w:t>
      </w:r>
      <w:r>
        <w:rPr>
          <w:rFonts w:ascii="Cambria" w:hAnsi="Cambria" w:cs="Cambria"/>
        </w:rPr>
        <w:t xml:space="preserve"> ve výši </w:t>
      </w:r>
      <w:r w:rsidR="00C27093">
        <w:rPr>
          <w:rFonts w:ascii="Cambria" w:hAnsi="Cambria" w:cs="Cambria"/>
        </w:rPr>
        <w:t>xxxxxx</w:t>
      </w:r>
      <w:r>
        <w:rPr>
          <w:rFonts w:ascii="Cambria" w:hAnsi="Cambria" w:cs="Cambria"/>
        </w:rPr>
        <w:t xml:space="preserve">,- Kč, cena je uvedena bez DPH. Nárok na platbu ve výši </w:t>
      </w:r>
      <w:r w:rsidR="00C27093">
        <w:rPr>
          <w:rFonts w:ascii="Cambria" w:hAnsi="Cambria" w:cs="Cambria"/>
        </w:rPr>
        <w:t>xxxxxx</w:t>
      </w:r>
      <w:r>
        <w:rPr>
          <w:rFonts w:ascii="Cambria" w:hAnsi="Cambria" w:cs="Cambria"/>
          <w:b/>
          <w:bCs/>
        </w:rPr>
        <w:t>,- Kč +</w:t>
      </w:r>
      <w:r>
        <w:rPr>
          <w:rFonts w:ascii="Cambria" w:hAnsi="Cambria" w:cs="Cambria"/>
        </w:rPr>
        <w:t xml:space="preserve"> </w:t>
      </w:r>
      <w:r>
        <w:rPr>
          <w:rFonts w:ascii="Cambria" w:hAnsi="Cambria" w:cs="Cambria"/>
          <w:b/>
          <w:bCs/>
        </w:rPr>
        <w:t xml:space="preserve">DPH </w:t>
      </w:r>
      <w:r>
        <w:rPr>
          <w:rFonts w:ascii="Cambria" w:hAnsi="Cambria" w:cs="Cambria"/>
        </w:rPr>
        <w:t>vzniká Příkazníkovi dnem, kdy je Žádost po formální stránce schválena</w:t>
      </w:r>
      <w:r>
        <w:rPr>
          <w:rFonts w:ascii="Cambria" w:hAnsi="Cambria" w:cs="Cambria"/>
          <w:b/>
          <w:bCs/>
        </w:rPr>
        <w:t xml:space="preserve"> </w:t>
      </w:r>
      <w:r>
        <w:rPr>
          <w:rFonts w:ascii="Cambria" w:hAnsi="Cambria" w:cs="Cambria"/>
        </w:rPr>
        <w:t xml:space="preserve">hodnotícími orgány (za potvrzení formální správnosti je považovaná změna stavu žádosti v monitorovacím systému MS2014+ na </w:t>
      </w:r>
      <w:r>
        <w:rPr>
          <w:rFonts w:ascii="Cambria" w:hAnsi="Cambria" w:cs="Cambria"/>
          <w:b/>
          <w:bCs/>
        </w:rPr>
        <w:t>“ Specifické informační a</w:t>
      </w:r>
      <w:r>
        <w:rPr>
          <w:rFonts w:ascii="Cambria" w:hAnsi="Cambria" w:cs="Cambria"/>
        </w:rPr>
        <w:t xml:space="preserve"> </w:t>
      </w:r>
      <w:r>
        <w:rPr>
          <w:rFonts w:ascii="Cambria" w:hAnsi="Cambria" w:cs="Cambria"/>
          <w:b/>
          <w:bCs/>
        </w:rPr>
        <w:t>komunikační systémy a infrastruktura II</w:t>
      </w:r>
      <w:r>
        <w:rPr>
          <w:rFonts w:ascii="Cambria" w:hAnsi="Cambria" w:cs="Cambria"/>
        </w:rPr>
        <w:t>“). Smluvní strany se dohodly, že k</w:t>
      </w:r>
      <w:r>
        <w:rPr>
          <w:rFonts w:ascii="Cambria" w:hAnsi="Cambria" w:cs="Cambria"/>
          <w:b/>
          <w:bCs/>
        </w:rPr>
        <w:t xml:space="preserve"> </w:t>
      </w:r>
      <w:r>
        <w:rPr>
          <w:rFonts w:ascii="Cambria" w:hAnsi="Cambria" w:cs="Cambria"/>
        </w:rPr>
        <w:t>tomuto datu dochází k uskutečnění dílčího zdanitelného plnění a bude vystavena faktura – daňový doklad. Příkazce vystaví navíc formální objednávku k zpracování Studie proveditelnosti pro potřeby vložení do MS2014+.</w:t>
      </w:r>
    </w:p>
    <w:p w:rsidR="00736DC2" w:rsidRDefault="00736DC2">
      <w:pPr>
        <w:widowControl w:val="0"/>
        <w:autoSpaceDE w:val="0"/>
        <w:autoSpaceDN w:val="0"/>
        <w:adjustRightInd w:val="0"/>
        <w:spacing w:after="0" w:line="260" w:lineRule="exact"/>
        <w:rPr>
          <w:rFonts w:ascii="Times New Roman" w:hAnsi="Times New Roman" w:cs="Times New Roman"/>
          <w:sz w:val="24"/>
          <w:szCs w:val="24"/>
        </w:rPr>
      </w:pPr>
    </w:p>
    <w:p w:rsidR="00736DC2" w:rsidRDefault="00AE1B3E">
      <w:pPr>
        <w:widowControl w:val="0"/>
        <w:numPr>
          <w:ilvl w:val="0"/>
          <w:numId w:val="7"/>
        </w:numPr>
        <w:tabs>
          <w:tab w:val="clear" w:pos="720"/>
          <w:tab w:val="num" w:pos="546"/>
        </w:tabs>
        <w:overflowPunct w:val="0"/>
        <w:autoSpaceDE w:val="0"/>
        <w:autoSpaceDN w:val="0"/>
        <w:adjustRightInd w:val="0"/>
        <w:spacing w:after="0" w:line="238" w:lineRule="auto"/>
        <w:ind w:left="546" w:hanging="546"/>
        <w:jc w:val="both"/>
        <w:rPr>
          <w:rFonts w:ascii="Cambria" w:hAnsi="Cambria" w:cs="Cambria"/>
        </w:rPr>
      </w:pPr>
      <w:r>
        <w:rPr>
          <w:rFonts w:ascii="Cambria" w:hAnsi="Cambria" w:cs="Cambria"/>
        </w:rPr>
        <w:t xml:space="preserve">Příkazce se zavazujezaplatit Příkazníkovi odměnu za řádné zpracování studie proveditelnosti k projektu </w:t>
      </w:r>
      <w:r>
        <w:rPr>
          <w:rFonts w:ascii="Cambria" w:hAnsi="Cambria" w:cs="Cambria"/>
          <w:b/>
          <w:bCs/>
        </w:rPr>
        <w:t>„Specifické informační a komunikační systémy a</w:t>
      </w:r>
      <w:r>
        <w:rPr>
          <w:rFonts w:ascii="Cambria" w:hAnsi="Cambria" w:cs="Cambria"/>
        </w:rPr>
        <w:t xml:space="preserve"> </w:t>
      </w:r>
      <w:r>
        <w:rPr>
          <w:rFonts w:ascii="Cambria" w:hAnsi="Cambria" w:cs="Cambria"/>
          <w:b/>
          <w:bCs/>
        </w:rPr>
        <w:t xml:space="preserve">infrastruktura II“ </w:t>
      </w:r>
      <w:r>
        <w:rPr>
          <w:rFonts w:ascii="Cambria" w:hAnsi="Cambria" w:cs="Cambria"/>
        </w:rPr>
        <w:t>ve výši</w:t>
      </w:r>
      <w:r>
        <w:rPr>
          <w:rFonts w:ascii="Cambria" w:hAnsi="Cambria" w:cs="Cambria"/>
          <w:b/>
          <w:bCs/>
        </w:rPr>
        <w:t xml:space="preserve"> 100 000</w:t>
      </w:r>
      <w:r>
        <w:rPr>
          <w:rFonts w:ascii="Cambria" w:hAnsi="Cambria" w:cs="Cambria"/>
        </w:rPr>
        <w:t>,- Kč, cena je uvedena bez DPH. Nárok na platbu</w:t>
      </w:r>
      <w:r>
        <w:rPr>
          <w:rFonts w:ascii="Cambria" w:hAnsi="Cambria" w:cs="Cambria"/>
          <w:b/>
          <w:bCs/>
        </w:rPr>
        <w:t xml:space="preserve"> </w:t>
      </w:r>
      <w:r>
        <w:rPr>
          <w:rFonts w:ascii="Cambria" w:hAnsi="Cambria" w:cs="Cambria"/>
        </w:rPr>
        <w:t xml:space="preserve">ve výši </w:t>
      </w:r>
      <w:r w:rsidR="00C27093">
        <w:rPr>
          <w:rFonts w:ascii="Cambria" w:hAnsi="Cambria" w:cs="Cambria"/>
        </w:rPr>
        <w:t>xxxxxx,</w:t>
      </w:r>
      <w:r>
        <w:rPr>
          <w:rFonts w:ascii="Cambria" w:hAnsi="Cambria" w:cs="Cambria"/>
          <w:b/>
          <w:bCs/>
        </w:rPr>
        <w:t>- Kč + DPH</w:t>
      </w:r>
      <w:r>
        <w:rPr>
          <w:rFonts w:ascii="Cambria" w:hAnsi="Cambria" w:cs="Cambria"/>
        </w:rPr>
        <w:t xml:space="preserve"> vzniká Příkazníkovi dnem, kdy je Žádost po formální stránce schválena hodnotícími orgány (za potvrzení formální správnosti je považovaná změna stavu žádosti v monitorovacím systému MS2014+ na </w:t>
      </w:r>
      <w:r>
        <w:rPr>
          <w:rFonts w:ascii="Cambria" w:hAnsi="Cambria" w:cs="Cambria"/>
          <w:b/>
          <w:bCs/>
        </w:rPr>
        <w:t>“</w:t>
      </w:r>
      <w:r>
        <w:rPr>
          <w:rFonts w:ascii="Cambria" w:hAnsi="Cambria" w:cs="Cambria"/>
        </w:rPr>
        <w:t xml:space="preserve"> </w:t>
      </w:r>
    </w:p>
    <w:p w:rsidR="00736DC2" w:rsidRDefault="00736DC2">
      <w:pPr>
        <w:widowControl w:val="0"/>
        <w:autoSpaceDE w:val="0"/>
        <w:autoSpaceDN w:val="0"/>
        <w:adjustRightInd w:val="0"/>
        <w:spacing w:after="0" w:line="13" w:lineRule="exact"/>
        <w:rPr>
          <w:rFonts w:ascii="Cambria" w:hAnsi="Cambria" w:cs="Cambria"/>
        </w:rPr>
      </w:pPr>
    </w:p>
    <w:p w:rsidR="00736DC2" w:rsidRDefault="00AE1B3E">
      <w:pPr>
        <w:widowControl w:val="0"/>
        <w:overflowPunct w:val="0"/>
        <w:autoSpaceDE w:val="0"/>
        <w:autoSpaceDN w:val="0"/>
        <w:adjustRightInd w:val="0"/>
        <w:spacing w:after="0" w:line="236" w:lineRule="auto"/>
        <w:ind w:left="546"/>
        <w:jc w:val="both"/>
        <w:rPr>
          <w:rFonts w:ascii="Cambria" w:hAnsi="Cambria" w:cs="Cambria"/>
        </w:rPr>
      </w:pPr>
      <w:r>
        <w:rPr>
          <w:rFonts w:ascii="Cambria" w:hAnsi="Cambria" w:cs="Cambria"/>
          <w:b/>
          <w:bCs/>
        </w:rPr>
        <w:t>Specifické informační a komunikační systémy a infrastruktura II</w:t>
      </w:r>
      <w:r>
        <w:rPr>
          <w:rFonts w:ascii="Cambria" w:hAnsi="Cambria" w:cs="Cambria"/>
        </w:rPr>
        <w:t>“). Smluvní</w:t>
      </w:r>
      <w:r>
        <w:rPr>
          <w:rFonts w:ascii="Cambria" w:hAnsi="Cambria" w:cs="Cambria"/>
          <w:b/>
          <w:bCs/>
        </w:rPr>
        <w:t xml:space="preserve"> </w:t>
      </w:r>
      <w:r>
        <w:rPr>
          <w:rFonts w:ascii="Cambria" w:hAnsi="Cambria" w:cs="Cambria"/>
        </w:rPr>
        <w:t xml:space="preserve">strany se dohodly, že k tomuto datu dochází k uskutečnění dílčího zdanitelného plnění a bude vystavena faktura – daňový doklad. Příkazce vystaví navíc formální objednávku k zpracování Studie proveditelnosti pro potřeby vložení do MS2014+. </w:t>
      </w:r>
    </w:p>
    <w:p w:rsidR="00736DC2" w:rsidRDefault="00736DC2">
      <w:pPr>
        <w:widowControl w:val="0"/>
        <w:autoSpaceDE w:val="0"/>
        <w:autoSpaceDN w:val="0"/>
        <w:adjustRightInd w:val="0"/>
        <w:spacing w:after="0" w:line="257" w:lineRule="exact"/>
        <w:rPr>
          <w:rFonts w:ascii="Cambria" w:hAnsi="Cambria" w:cs="Cambria"/>
        </w:rPr>
      </w:pPr>
    </w:p>
    <w:p w:rsidR="00736DC2" w:rsidRDefault="00AE1B3E">
      <w:pPr>
        <w:widowControl w:val="0"/>
        <w:numPr>
          <w:ilvl w:val="0"/>
          <w:numId w:val="7"/>
        </w:numPr>
        <w:tabs>
          <w:tab w:val="clear" w:pos="720"/>
          <w:tab w:val="num" w:pos="546"/>
        </w:tabs>
        <w:overflowPunct w:val="0"/>
        <w:autoSpaceDE w:val="0"/>
        <w:autoSpaceDN w:val="0"/>
        <w:adjustRightInd w:val="0"/>
        <w:spacing w:after="0" w:line="238" w:lineRule="auto"/>
        <w:ind w:left="546" w:hanging="546"/>
        <w:jc w:val="both"/>
        <w:rPr>
          <w:rFonts w:ascii="Cambria" w:hAnsi="Cambria" w:cs="Cambria"/>
          <w:b/>
          <w:bCs/>
        </w:rPr>
      </w:pPr>
      <w:r>
        <w:rPr>
          <w:rFonts w:ascii="Cambria" w:hAnsi="Cambria" w:cs="Cambria"/>
        </w:rPr>
        <w:t xml:space="preserve">V případě, že nedojde k včasnému předložení žádosti hodnotícím orgánům ve formě požadované Programem a Výzvou a důvodem bude nedodržení povinností ze strany Příkazce dle části SPOLEČNÁ USTANOVENÍ (např. nedodání některé z příloh, které může zajistit pouze Příkazce), nebo se Příkazce rozhodne projekt z jakýchkoli důvodů nepodat, uhradí PříkazcePříkazníkovicelkovou odměnu Příkazníka dle tohoto článku. </w:t>
      </w:r>
      <w:r>
        <w:rPr>
          <w:rFonts w:ascii="Cambria" w:hAnsi="Cambria" w:cs="Cambria"/>
          <w:b/>
          <w:bCs/>
        </w:rPr>
        <w:t>V případě, že k včasnému předložení žádosti nedojde z důvodů</w:t>
      </w:r>
      <w:r>
        <w:rPr>
          <w:rFonts w:ascii="Cambria" w:hAnsi="Cambria" w:cs="Cambria"/>
        </w:rPr>
        <w:t xml:space="preserve"> </w:t>
      </w:r>
      <w:r>
        <w:rPr>
          <w:rFonts w:ascii="Cambria" w:hAnsi="Cambria" w:cs="Cambria"/>
          <w:b/>
          <w:bCs/>
        </w:rPr>
        <w:t xml:space="preserve">výhradně na straně příkazníka, ztrácí příkazník nárok na celkovou odměnu </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13" w:right="1660" w:bottom="647" w:left="1774" w:header="720" w:footer="720" w:gutter="0"/>
          <w:cols w:space="720" w:equalWidth="0">
            <w:col w:w="8466"/>
          </w:cols>
          <w:noEndnote/>
        </w:sectPr>
      </w:pPr>
    </w:p>
    <w:p w:rsidR="00736DC2" w:rsidRDefault="00736DC2">
      <w:pPr>
        <w:widowControl w:val="0"/>
        <w:autoSpaceDE w:val="0"/>
        <w:autoSpaceDN w:val="0"/>
        <w:adjustRightInd w:val="0"/>
        <w:spacing w:after="0" w:line="349"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3</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13" w:right="5880" w:bottom="647" w:left="5900" w:header="720" w:footer="720" w:gutter="0"/>
          <w:cols w:space="720" w:equalWidth="0">
            <w:col w:w="120"/>
          </w:cols>
          <w:noEndnote/>
        </w:sectPr>
      </w:pPr>
    </w:p>
    <w:p w:rsidR="00736DC2" w:rsidRDefault="00AE1B3E">
      <w:pPr>
        <w:widowControl w:val="0"/>
        <w:overflowPunct w:val="0"/>
        <w:autoSpaceDE w:val="0"/>
        <w:autoSpaceDN w:val="0"/>
        <w:adjustRightInd w:val="0"/>
        <w:spacing w:after="0" w:line="233" w:lineRule="auto"/>
        <w:ind w:left="546"/>
        <w:rPr>
          <w:rFonts w:ascii="Times New Roman" w:hAnsi="Times New Roman" w:cs="Times New Roman"/>
          <w:sz w:val="24"/>
          <w:szCs w:val="24"/>
        </w:rPr>
      </w:pPr>
      <w:bookmarkStart w:id="3" w:name="page7"/>
      <w:bookmarkEnd w:id="3"/>
      <w:r>
        <w:rPr>
          <w:rFonts w:ascii="Cambria" w:hAnsi="Cambria" w:cs="Cambria"/>
          <w:b/>
          <w:bCs/>
        </w:rPr>
        <w:lastRenderedPageBreak/>
        <w:t>dle tohoto článku. Včasným předložením se rozumí předložení tehdy, kdy výzva dosud nebyla ukončena a jsou v ní alokovány peněžní prostředky.</w:t>
      </w:r>
    </w:p>
    <w:p w:rsidR="00736DC2" w:rsidRDefault="00736DC2">
      <w:pPr>
        <w:widowControl w:val="0"/>
        <w:autoSpaceDE w:val="0"/>
        <w:autoSpaceDN w:val="0"/>
        <w:adjustRightInd w:val="0"/>
        <w:spacing w:after="0" w:line="252" w:lineRule="exact"/>
        <w:rPr>
          <w:rFonts w:ascii="Times New Roman" w:hAnsi="Times New Roman" w:cs="Times New Roman"/>
          <w:sz w:val="24"/>
          <w:szCs w:val="24"/>
        </w:rPr>
      </w:pPr>
    </w:p>
    <w:p w:rsidR="00736DC2" w:rsidRDefault="00AE1B3E">
      <w:pPr>
        <w:widowControl w:val="0"/>
        <w:numPr>
          <w:ilvl w:val="0"/>
          <w:numId w:val="8"/>
        </w:numPr>
        <w:tabs>
          <w:tab w:val="clear" w:pos="720"/>
          <w:tab w:val="num" w:pos="546"/>
        </w:tabs>
        <w:overflowPunct w:val="0"/>
        <w:autoSpaceDE w:val="0"/>
        <w:autoSpaceDN w:val="0"/>
        <w:adjustRightInd w:val="0"/>
        <w:spacing w:after="0" w:line="235" w:lineRule="auto"/>
        <w:ind w:left="546" w:hanging="546"/>
        <w:jc w:val="both"/>
        <w:rPr>
          <w:rFonts w:ascii="Cambria" w:hAnsi="Cambria" w:cs="Cambria"/>
        </w:rPr>
      </w:pPr>
      <w:r>
        <w:rPr>
          <w:rFonts w:ascii="Cambria" w:hAnsi="Cambria" w:cs="Cambria"/>
        </w:rPr>
        <w:t xml:space="preserve">V případě opětovného podání stejného či obdobného projektu, který obsahově vychází z materiálů zpracovaného Příkazníkemv dalších kolech přijímání žádostí, nárok Příkazníka na opětovné zaplacení celkové ceny dle tohoto článku nezaniká. </w:t>
      </w:r>
    </w:p>
    <w:p w:rsidR="00736DC2" w:rsidRDefault="00736DC2">
      <w:pPr>
        <w:widowControl w:val="0"/>
        <w:autoSpaceDE w:val="0"/>
        <w:autoSpaceDN w:val="0"/>
        <w:adjustRightInd w:val="0"/>
        <w:spacing w:after="0" w:line="257" w:lineRule="exact"/>
        <w:rPr>
          <w:rFonts w:ascii="Cambria" w:hAnsi="Cambria" w:cs="Cambria"/>
        </w:rPr>
      </w:pPr>
    </w:p>
    <w:p w:rsidR="00736DC2" w:rsidRDefault="00AE1B3E">
      <w:pPr>
        <w:widowControl w:val="0"/>
        <w:numPr>
          <w:ilvl w:val="0"/>
          <w:numId w:val="8"/>
        </w:numPr>
        <w:tabs>
          <w:tab w:val="clear" w:pos="720"/>
          <w:tab w:val="num" w:pos="546"/>
        </w:tabs>
        <w:overflowPunct w:val="0"/>
        <w:autoSpaceDE w:val="0"/>
        <w:autoSpaceDN w:val="0"/>
        <w:adjustRightInd w:val="0"/>
        <w:spacing w:after="0" w:line="235" w:lineRule="auto"/>
        <w:ind w:left="546" w:hanging="546"/>
        <w:jc w:val="both"/>
        <w:rPr>
          <w:rFonts w:ascii="Cambria" w:hAnsi="Cambria" w:cs="Cambria"/>
        </w:rPr>
      </w:pPr>
      <w:r>
        <w:rPr>
          <w:rFonts w:ascii="Cambria" w:hAnsi="Cambria" w:cs="Cambria"/>
        </w:rPr>
        <w:t xml:space="preserve">V případě, že se Příkazce po podání žádosti rozhodne, že projekt, na který byla dotace žádaná, nebude z důvodů na jeho straně realizovat, nárok Příkazníka na zaplacení celkové odměny Příkazníka dle tohoto článku nezaniká. </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31" w:right="1660" w:bottom="647" w:left="1774" w:header="720" w:footer="720" w:gutter="0"/>
          <w:cols w:space="720" w:equalWidth="0">
            <w:col w:w="8466"/>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14"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4</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31" w:right="5880" w:bottom="647" w:left="5900" w:header="720" w:footer="720" w:gutter="0"/>
          <w:cols w:space="720" w:equalWidth="0">
            <w:col w:w="120"/>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bookmarkStart w:id="4" w:name="page9"/>
      <w:bookmarkEnd w:id="4"/>
    </w:p>
    <w:p w:rsidR="00736DC2" w:rsidRDefault="00736DC2">
      <w:pPr>
        <w:widowControl w:val="0"/>
        <w:autoSpaceDE w:val="0"/>
        <w:autoSpaceDN w:val="0"/>
        <w:adjustRightInd w:val="0"/>
        <w:spacing w:after="0" w:line="273"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1026"/>
        <w:rPr>
          <w:rFonts w:ascii="Times New Roman" w:hAnsi="Times New Roman" w:cs="Times New Roman"/>
          <w:sz w:val="24"/>
          <w:szCs w:val="24"/>
        </w:rPr>
      </w:pPr>
      <w:r>
        <w:rPr>
          <w:rFonts w:ascii="Cambria" w:hAnsi="Cambria" w:cs="Cambria"/>
          <w:b/>
          <w:bCs/>
          <w:color w:val="622423"/>
          <w:sz w:val="32"/>
          <w:szCs w:val="32"/>
        </w:rPr>
        <w:t>ČÁST – Zajištění realizačního managementu</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38" style="position:absolute;z-index:-251645952;mso-position-horizontal-relative:text;mso-position-vertical-relative:text" from="-1.3pt,5.05pt" to="424.55pt,5.05pt" o:allowincell="f" strokecolor="#622423" strokeweight="3pt"/>
        </w:pict>
      </w:r>
      <w:r>
        <w:rPr>
          <w:noProof/>
        </w:rPr>
        <w:pict>
          <v:line id="_x0000_s1039" style="position:absolute;z-index:-251644928;mso-position-horizontal-relative:text;mso-position-vertical-relative:text" from="-1.3pt,2.45pt" to="424.55pt,2.45pt" o:allowincell="f" strokecolor="#622423" strokeweight=".72pt"/>
        </w:pict>
      </w:r>
    </w:p>
    <w:p w:rsidR="00736DC2" w:rsidRDefault="00736DC2">
      <w:pPr>
        <w:widowControl w:val="0"/>
        <w:autoSpaceDE w:val="0"/>
        <w:autoSpaceDN w:val="0"/>
        <w:adjustRightInd w:val="0"/>
        <w:spacing w:after="0" w:line="331" w:lineRule="exact"/>
        <w:rPr>
          <w:rFonts w:ascii="Times New Roman" w:hAnsi="Times New Roman" w:cs="Times New Roman"/>
          <w:sz w:val="24"/>
          <w:szCs w:val="24"/>
        </w:rPr>
      </w:pPr>
    </w:p>
    <w:p w:rsidR="00736DC2" w:rsidRDefault="00AE1B3E">
      <w:pPr>
        <w:widowControl w:val="0"/>
        <w:numPr>
          <w:ilvl w:val="2"/>
          <w:numId w:val="9"/>
        </w:numPr>
        <w:tabs>
          <w:tab w:val="clear" w:pos="2160"/>
          <w:tab w:val="num" w:pos="2926"/>
        </w:tabs>
        <w:overflowPunct w:val="0"/>
        <w:autoSpaceDE w:val="0"/>
        <w:autoSpaceDN w:val="0"/>
        <w:adjustRightInd w:val="0"/>
        <w:spacing w:after="0" w:line="240" w:lineRule="auto"/>
        <w:ind w:left="2926" w:hanging="231"/>
        <w:jc w:val="both"/>
        <w:rPr>
          <w:rFonts w:ascii="Cambria" w:hAnsi="Cambria" w:cs="Cambria"/>
          <w:color w:val="632423"/>
          <w:sz w:val="24"/>
          <w:szCs w:val="24"/>
        </w:rPr>
      </w:pPr>
      <w:r>
        <w:rPr>
          <w:rFonts w:ascii="Cambria" w:hAnsi="Cambria" w:cs="Cambria"/>
          <w:color w:val="632423"/>
          <w:sz w:val="24"/>
          <w:szCs w:val="24"/>
        </w:rPr>
        <w:t xml:space="preserve">DÍLČÍ PŘEDMĚT PLNĚNÍ </w:t>
      </w:r>
    </w:p>
    <w:p w:rsidR="00736DC2" w:rsidRDefault="00736DC2">
      <w:pPr>
        <w:widowControl w:val="0"/>
        <w:autoSpaceDE w:val="0"/>
        <w:autoSpaceDN w:val="0"/>
        <w:adjustRightInd w:val="0"/>
        <w:spacing w:after="0" w:line="255" w:lineRule="exact"/>
        <w:rPr>
          <w:rFonts w:ascii="Cambria" w:hAnsi="Cambria" w:cs="Cambria"/>
          <w:color w:val="632423"/>
          <w:sz w:val="24"/>
          <w:szCs w:val="24"/>
        </w:rPr>
      </w:pPr>
    </w:p>
    <w:p w:rsidR="00736DC2" w:rsidRDefault="00AE1B3E">
      <w:pPr>
        <w:widowControl w:val="0"/>
        <w:numPr>
          <w:ilvl w:val="0"/>
          <w:numId w:val="10"/>
        </w:numPr>
        <w:tabs>
          <w:tab w:val="clear" w:pos="720"/>
          <w:tab w:val="num" w:pos="546"/>
        </w:tabs>
        <w:overflowPunct w:val="0"/>
        <w:autoSpaceDE w:val="0"/>
        <w:autoSpaceDN w:val="0"/>
        <w:adjustRightInd w:val="0"/>
        <w:spacing w:after="0" w:line="234" w:lineRule="auto"/>
        <w:ind w:left="546" w:hanging="544"/>
        <w:jc w:val="both"/>
        <w:rPr>
          <w:rFonts w:ascii="Cambria" w:hAnsi="Cambria" w:cs="Cambria"/>
        </w:rPr>
      </w:pPr>
      <w:r>
        <w:rPr>
          <w:rFonts w:ascii="Cambria" w:hAnsi="Cambria" w:cs="Cambria"/>
        </w:rPr>
        <w:t xml:space="preserve">Předmět plnění v rámci této části Smlouvy je </w:t>
      </w:r>
      <w:r>
        <w:rPr>
          <w:rFonts w:ascii="Cambria" w:hAnsi="Cambria" w:cs="Cambria"/>
          <w:b/>
          <w:bCs/>
        </w:rPr>
        <w:t>Zajištění realizačního managementu</w:t>
      </w:r>
      <w:r>
        <w:rPr>
          <w:rFonts w:ascii="Cambria" w:hAnsi="Cambria" w:cs="Cambria"/>
        </w:rPr>
        <w:t xml:space="preserve"> projektu, které zahrnuje: </w:t>
      </w:r>
    </w:p>
    <w:p w:rsidR="00736DC2" w:rsidRDefault="00736DC2">
      <w:pPr>
        <w:widowControl w:val="0"/>
        <w:autoSpaceDE w:val="0"/>
        <w:autoSpaceDN w:val="0"/>
        <w:adjustRightInd w:val="0"/>
        <w:spacing w:after="0" w:line="271"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39" w:lineRule="auto"/>
        <w:ind w:left="846" w:hanging="352"/>
        <w:jc w:val="both"/>
        <w:rPr>
          <w:rFonts w:ascii="Cambria" w:hAnsi="Cambria" w:cs="Cambria"/>
        </w:rPr>
      </w:pPr>
      <w:r>
        <w:rPr>
          <w:rFonts w:ascii="Cambria" w:hAnsi="Cambria" w:cs="Cambria"/>
        </w:rPr>
        <w:t xml:space="preserve">Poradenství a asistence při přípravě podkladů k vydání právního aktu </w:t>
      </w:r>
    </w:p>
    <w:p w:rsidR="00736DC2" w:rsidRDefault="00736DC2">
      <w:pPr>
        <w:widowControl w:val="0"/>
        <w:autoSpaceDE w:val="0"/>
        <w:autoSpaceDN w:val="0"/>
        <w:adjustRightInd w:val="0"/>
        <w:spacing w:after="0" w:line="27"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6" w:lineRule="auto"/>
        <w:ind w:left="846" w:hanging="352"/>
        <w:jc w:val="both"/>
        <w:rPr>
          <w:rFonts w:ascii="Cambria" w:hAnsi="Cambria" w:cs="Cambria"/>
        </w:rPr>
      </w:pPr>
      <w:r>
        <w:rPr>
          <w:rFonts w:ascii="Cambria" w:hAnsi="Cambria" w:cs="Cambria"/>
        </w:rPr>
        <w:t xml:space="preserve">Kontrola a kompletace podkladů poskytnutých objednatelem za účelem zpracování informací o pokroku v realizaci projektu, průběžných zpráv o realizaci projektu a žádostí o platbu včetně závěrečné zprávy a žádosti o platbu </w:t>
      </w:r>
    </w:p>
    <w:p w:rsidR="00736DC2" w:rsidRDefault="00736DC2">
      <w:pPr>
        <w:widowControl w:val="0"/>
        <w:autoSpaceDE w:val="0"/>
        <w:autoSpaceDN w:val="0"/>
        <w:adjustRightInd w:val="0"/>
        <w:spacing w:after="0" w:line="20"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38" w:lineRule="auto"/>
        <w:ind w:left="846" w:hanging="352"/>
        <w:jc w:val="both"/>
        <w:rPr>
          <w:rFonts w:ascii="Cambria" w:hAnsi="Cambria" w:cs="Cambria"/>
        </w:rPr>
      </w:pPr>
      <w:r>
        <w:rPr>
          <w:rFonts w:ascii="Cambria" w:hAnsi="Cambria" w:cs="Cambria"/>
        </w:rPr>
        <w:t xml:space="preserve">Zpracování informací o pokroku v realizaci projektu, průběžných zpráv o realizaci projektu a žádostí o platbu včetně závěrečné zprávy a žádosti o platbu </w:t>
      </w:r>
    </w:p>
    <w:p w:rsidR="00736DC2" w:rsidRDefault="00736DC2">
      <w:pPr>
        <w:widowControl w:val="0"/>
        <w:autoSpaceDE w:val="0"/>
        <w:autoSpaceDN w:val="0"/>
        <w:adjustRightInd w:val="0"/>
        <w:spacing w:after="0" w:line="28"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6" w:lineRule="auto"/>
        <w:ind w:left="846" w:hanging="352"/>
        <w:jc w:val="both"/>
        <w:rPr>
          <w:rFonts w:ascii="Cambria" w:hAnsi="Cambria" w:cs="Cambria"/>
        </w:rPr>
      </w:pPr>
      <w:r>
        <w:rPr>
          <w:rFonts w:ascii="Cambria" w:hAnsi="Cambria" w:cs="Cambria"/>
        </w:rPr>
        <w:t xml:space="preserve">Zpracování případných oprav a doplnění informací o pokroku v realizaci projektu, zpráv o realizaci projektu a žádostí o platbu na základě připomínek objednatele nebo řídícího orgánu </w:t>
      </w:r>
    </w:p>
    <w:p w:rsidR="00736DC2" w:rsidRDefault="00736DC2">
      <w:pPr>
        <w:widowControl w:val="0"/>
        <w:autoSpaceDE w:val="0"/>
        <w:autoSpaceDN w:val="0"/>
        <w:adjustRightInd w:val="0"/>
        <w:spacing w:after="0" w:line="7"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0" w:lineRule="auto"/>
        <w:ind w:left="846" w:hanging="352"/>
        <w:jc w:val="both"/>
        <w:rPr>
          <w:rFonts w:ascii="Cambria" w:hAnsi="Cambria" w:cs="Cambria"/>
        </w:rPr>
      </w:pPr>
      <w:r>
        <w:rPr>
          <w:rFonts w:ascii="Cambria" w:hAnsi="Cambria" w:cs="Cambria"/>
        </w:rPr>
        <w:t xml:space="preserve">Zpracování dokumentů ke změnovým řízením </w:t>
      </w:r>
    </w:p>
    <w:p w:rsidR="00736DC2" w:rsidRDefault="00736DC2">
      <w:pPr>
        <w:widowControl w:val="0"/>
        <w:autoSpaceDE w:val="0"/>
        <w:autoSpaceDN w:val="0"/>
        <w:adjustRightInd w:val="0"/>
        <w:spacing w:after="0" w:line="26"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7" w:lineRule="auto"/>
        <w:ind w:left="846" w:hanging="352"/>
        <w:jc w:val="both"/>
        <w:rPr>
          <w:rFonts w:ascii="Cambria" w:hAnsi="Cambria" w:cs="Cambria"/>
        </w:rPr>
      </w:pPr>
      <w:r>
        <w:rPr>
          <w:rFonts w:ascii="Cambria" w:hAnsi="Cambria" w:cs="Cambria"/>
        </w:rPr>
        <w:t xml:space="preserve">Podpora, asistence a poradenství v oblasti projektového řízení (plnění úkolů dle požadavků projektového manažera, poradenství s ohledem na podmínky dotačního programu, v případě potřeby účast na kontrolách projektu, na jednáních projektového týmu, na kontrolních dnech u staveb apod.) </w:t>
      </w:r>
    </w:p>
    <w:p w:rsidR="00736DC2" w:rsidRDefault="00736DC2">
      <w:pPr>
        <w:widowControl w:val="0"/>
        <w:autoSpaceDE w:val="0"/>
        <w:autoSpaceDN w:val="0"/>
        <w:adjustRightInd w:val="0"/>
        <w:spacing w:after="0" w:line="20"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6" w:lineRule="auto"/>
        <w:ind w:left="846" w:hanging="352"/>
        <w:jc w:val="both"/>
        <w:rPr>
          <w:rFonts w:ascii="Cambria" w:hAnsi="Cambria" w:cs="Cambria"/>
        </w:rPr>
      </w:pPr>
      <w:r>
        <w:rPr>
          <w:rFonts w:ascii="Cambria" w:hAnsi="Cambria" w:cs="Cambria"/>
        </w:rPr>
        <w:t xml:space="preserve">Podpora, asistence a poradenství v oblasti finančního řízení (poradenství s ohledem na podmínky dotačního programu, zpracování finančního plánu, cash flow, přehledu čerpání apod.) </w:t>
      </w:r>
    </w:p>
    <w:p w:rsidR="00736DC2" w:rsidRDefault="00736DC2">
      <w:pPr>
        <w:widowControl w:val="0"/>
        <w:autoSpaceDE w:val="0"/>
        <w:autoSpaceDN w:val="0"/>
        <w:adjustRightInd w:val="0"/>
        <w:spacing w:after="0" w:line="4"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0" w:lineRule="auto"/>
        <w:ind w:left="846" w:hanging="352"/>
        <w:jc w:val="both"/>
        <w:rPr>
          <w:rFonts w:ascii="Cambria" w:hAnsi="Cambria" w:cs="Cambria"/>
        </w:rPr>
      </w:pPr>
      <w:r>
        <w:rPr>
          <w:rFonts w:ascii="Cambria" w:hAnsi="Cambria" w:cs="Cambria"/>
        </w:rPr>
        <w:t xml:space="preserve">Komunikace s řídícím orgánem související s projektem </w:t>
      </w:r>
    </w:p>
    <w:p w:rsidR="00736DC2" w:rsidRDefault="00736DC2">
      <w:pPr>
        <w:widowControl w:val="0"/>
        <w:autoSpaceDE w:val="0"/>
        <w:autoSpaceDN w:val="0"/>
        <w:adjustRightInd w:val="0"/>
        <w:spacing w:after="0" w:line="13" w:lineRule="exact"/>
        <w:rPr>
          <w:rFonts w:ascii="Cambria" w:hAnsi="Cambria" w:cs="Cambria"/>
        </w:rPr>
      </w:pPr>
    </w:p>
    <w:p w:rsidR="00736DC2" w:rsidRDefault="00AE1B3E">
      <w:pPr>
        <w:widowControl w:val="0"/>
        <w:numPr>
          <w:ilvl w:val="1"/>
          <w:numId w:val="10"/>
        </w:numPr>
        <w:tabs>
          <w:tab w:val="clear" w:pos="1440"/>
          <w:tab w:val="num" w:pos="846"/>
        </w:tabs>
        <w:overflowPunct w:val="0"/>
        <w:autoSpaceDE w:val="0"/>
        <w:autoSpaceDN w:val="0"/>
        <w:adjustRightInd w:val="0"/>
        <w:spacing w:after="0" w:line="240" w:lineRule="auto"/>
        <w:ind w:left="846" w:hanging="352"/>
        <w:jc w:val="both"/>
        <w:rPr>
          <w:rFonts w:ascii="Cambria" w:hAnsi="Cambria" w:cs="Cambria"/>
        </w:rPr>
      </w:pPr>
      <w:r>
        <w:rPr>
          <w:rFonts w:ascii="Cambria" w:hAnsi="Cambria" w:cs="Cambria"/>
        </w:rPr>
        <w:t xml:space="preserve">Zpracování zpráv o udržitelnosti projektu včetně příloh </w:t>
      </w:r>
    </w:p>
    <w:p w:rsidR="00736DC2" w:rsidRDefault="00736DC2">
      <w:pPr>
        <w:widowControl w:val="0"/>
        <w:autoSpaceDE w:val="0"/>
        <w:autoSpaceDN w:val="0"/>
        <w:adjustRightInd w:val="0"/>
        <w:spacing w:after="0" w:line="297" w:lineRule="exact"/>
        <w:rPr>
          <w:rFonts w:ascii="Cambria" w:hAnsi="Cambria" w:cs="Cambria"/>
        </w:rPr>
      </w:pPr>
    </w:p>
    <w:p w:rsidR="00736DC2" w:rsidRDefault="00AE1B3E">
      <w:pPr>
        <w:widowControl w:val="0"/>
        <w:numPr>
          <w:ilvl w:val="0"/>
          <w:numId w:val="10"/>
        </w:numPr>
        <w:tabs>
          <w:tab w:val="clear" w:pos="720"/>
          <w:tab w:val="num" w:pos="486"/>
        </w:tabs>
        <w:overflowPunct w:val="0"/>
        <w:autoSpaceDE w:val="0"/>
        <w:autoSpaceDN w:val="0"/>
        <w:adjustRightInd w:val="0"/>
        <w:spacing w:after="0" w:line="240" w:lineRule="auto"/>
        <w:ind w:left="486" w:right="60" w:hanging="484"/>
        <w:jc w:val="both"/>
        <w:rPr>
          <w:rFonts w:ascii="Cambria" w:hAnsi="Cambria" w:cs="Cambria"/>
        </w:rPr>
      </w:pPr>
      <w:r>
        <w:rPr>
          <w:rFonts w:ascii="Cambria" w:hAnsi="Cambria" w:cs="Cambria"/>
        </w:rPr>
        <w:t xml:space="preserve">Poskytování služeb bude započato na výzvu Příkazce a ukončeno po podání poslední monitorovací zprávy o zajištění udržitelnosti projektu. </w:t>
      </w:r>
      <w:bookmarkStart w:id="5" w:name="_GoBack"/>
      <w:bookmarkEnd w:id="5"/>
    </w:p>
    <w:p w:rsidR="00736DC2" w:rsidRDefault="00736DC2">
      <w:pPr>
        <w:widowControl w:val="0"/>
        <w:autoSpaceDE w:val="0"/>
        <w:autoSpaceDN w:val="0"/>
        <w:adjustRightInd w:val="0"/>
        <w:spacing w:after="0" w:line="297" w:lineRule="exact"/>
        <w:rPr>
          <w:rFonts w:ascii="Cambria" w:hAnsi="Cambria" w:cs="Cambria"/>
        </w:rPr>
      </w:pPr>
    </w:p>
    <w:p w:rsidR="00736DC2" w:rsidRDefault="00AE1B3E">
      <w:pPr>
        <w:widowControl w:val="0"/>
        <w:numPr>
          <w:ilvl w:val="0"/>
          <w:numId w:val="10"/>
        </w:numPr>
        <w:tabs>
          <w:tab w:val="clear" w:pos="720"/>
          <w:tab w:val="num" w:pos="503"/>
        </w:tabs>
        <w:overflowPunct w:val="0"/>
        <w:autoSpaceDE w:val="0"/>
        <w:autoSpaceDN w:val="0"/>
        <w:adjustRightInd w:val="0"/>
        <w:spacing w:after="0" w:line="246" w:lineRule="auto"/>
        <w:ind w:left="546" w:hanging="546"/>
        <w:jc w:val="both"/>
        <w:rPr>
          <w:rFonts w:ascii="Cambria" w:hAnsi="Cambria" w:cs="Cambria"/>
        </w:rPr>
      </w:pPr>
      <w:r>
        <w:rPr>
          <w:rFonts w:ascii="Cambria" w:hAnsi="Cambria" w:cs="Cambria"/>
        </w:rPr>
        <w:t xml:space="preserve">Vypracování odborných posudků, stanovisek projektanta, vyhodnocení monitorovacích ukazatelů a jiných odborných dokumentů a inženýrských činností není součástí této smlouvy. </w:t>
      </w:r>
    </w:p>
    <w:p w:rsidR="00736DC2" w:rsidRDefault="00736DC2">
      <w:pPr>
        <w:widowControl w:val="0"/>
        <w:autoSpaceDE w:val="0"/>
        <w:autoSpaceDN w:val="0"/>
        <w:adjustRightInd w:val="0"/>
        <w:spacing w:after="0" w:line="200" w:lineRule="exact"/>
        <w:rPr>
          <w:rFonts w:ascii="Cambria" w:hAnsi="Cambria" w:cs="Cambria"/>
        </w:rPr>
      </w:pPr>
    </w:p>
    <w:p w:rsidR="00736DC2" w:rsidRDefault="00736DC2">
      <w:pPr>
        <w:widowControl w:val="0"/>
        <w:autoSpaceDE w:val="0"/>
        <w:autoSpaceDN w:val="0"/>
        <w:adjustRightInd w:val="0"/>
        <w:spacing w:after="0" w:line="205" w:lineRule="exact"/>
        <w:rPr>
          <w:rFonts w:ascii="Cambria" w:hAnsi="Cambria" w:cs="Cambria"/>
        </w:rPr>
      </w:pPr>
    </w:p>
    <w:p w:rsidR="00736DC2" w:rsidRDefault="00AE1B3E">
      <w:pPr>
        <w:widowControl w:val="0"/>
        <w:numPr>
          <w:ilvl w:val="3"/>
          <w:numId w:val="10"/>
        </w:numPr>
        <w:tabs>
          <w:tab w:val="clear" w:pos="2880"/>
          <w:tab w:val="num" w:pos="3086"/>
        </w:tabs>
        <w:overflowPunct w:val="0"/>
        <w:autoSpaceDE w:val="0"/>
        <w:autoSpaceDN w:val="0"/>
        <w:adjustRightInd w:val="0"/>
        <w:spacing w:after="0" w:line="240" w:lineRule="auto"/>
        <w:ind w:left="3086" w:hanging="317"/>
        <w:jc w:val="both"/>
        <w:rPr>
          <w:rFonts w:ascii="Cambria" w:hAnsi="Cambria" w:cs="Cambria"/>
          <w:color w:val="632423"/>
          <w:sz w:val="24"/>
          <w:szCs w:val="24"/>
        </w:rPr>
      </w:pPr>
      <w:r>
        <w:rPr>
          <w:rFonts w:ascii="Cambria" w:hAnsi="Cambria" w:cs="Cambria"/>
          <w:color w:val="632423"/>
          <w:sz w:val="24"/>
          <w:szCs w:val="24"/>
        </w:rPr>
        <w:t xml:space="preserve">ODMĚNA PŘÍKAZNÍKA </w:t>
      </w:r>
    </w:p>
    <w:p w:rsidR="00736DC2" w:rsidRDefault="00C27093">
      <w:pPr>
        <w:widowControl w:val="0"/>
        <w:autoSpaceDE w:val="0"/>
        <w:autoSpaceDN w:val="0"/>
        <w:adjustRightInd w:val="0"/>
        <w:spacing w:after="0" w:line="258" w:lineRule="exact"/>
        <w:rPr>
          <w:rFonts w:ascii="Times New Roman" w:hAnsi="Times New Roman" w:cs="Times New Roman"/>
          <w:sz w:val="24"/>
          <w:szCs w:val="24"/>
        </w:rPr>
      </w:pPr>
      <w:r>
        <w:rPr>
          <w:noProof/>
        </w:rPr>
        <w:pict>
          <v:line id="_x0000_s1040" style="position:absolute;z-index:-251643904;mso-position-horizontal-relative:text;mso-position-vertical-relative:text" from="-1.3pt,-435.65pt" to="424.55pt,-435.65pt" o:allowincell="f" strokecolor="#622423" strokeweight=".16931mm"/>
        </w:pict>
      </w:r>
      <w:r>
        <w:rPr>
          <w:noProof/>
        </w:rPr>
        <w:pict>
          <v:line id="_x0000_s1041" style="position:absolute;z-index:-251642880;mso-position-horizontal-relative:text;mso-position-vertical-relative:text" from="-1.4pt,2.05pt" to="424.55pt,2.05pt" o:allowincell="f" strokecolor="#622423" strokeweight=".16931mm"/>
        </w:pict>
      </w:r>
    </w:p>
    <w:p w:rsidR="00736DC2" w:rsidRDefault="00AE1B3E">
      <w:pPr>
        <w:widowControl w:val="0"/>
        <w:numPr>
          <w:ilvl w:val="0"/>
          <w:numId w:val="11"/>
        </w:numPr>
        <w:tabs>
          <w:tab w:val="clear" w:pos="720"/>
          <w:tab w:val="num" w:pos="546"/>
        </w:tabs>
        <w:overflowPunct w:val="0"/>
        <w:autoSpaceDE w:val="0"/>
        <w:autoSpaceDN w:val="0"/>
        <w:adjustRightInd w:val="0"/>
        <w:spacing w:after="0" w:line="247" w:lineRule="auto"/>
        <w:ind w:left="546" w:hanging="544"/>
        <w:jc w:val="both"/>
        <w:rPr>
          <w:rFonts w:ascii="Cambria" w:hAnsi="Cambria" w:cs="Cambria"/>
        </w:rPr>
      </w:pPr>
      <w:r>
        <w:rPr>
          <w:rFonts w:ascii="Cambria" w:hAnsi="Cambria" w:cs="Cambria"/>
        </w:rPr>
        <w:t xml:space="preserve">Výše odměny za dílčí předmět této části smlouvy je v tomto článku stanovena částkami specifikovanými v odstavcích 2. a 3. tohoto článku. Odměny za konkrétní činnosti podle čl. I. této části budou nárokovány ve výši a způsobem popsaným v tomto článku. </w:t>
      </w:r>
    </w:p>
    <w:p w:rsidR="00736DC2" w:rsidRDefault="00736DC2">
      <w:pPr>
        <w:widowControl w:val="0"/>
        <w:autoSpaceDE w:val="0"/>
        <w:autoSpaceDN w:val="0"/>
        <w:adjustRightInd w:val="0"/>
        <w:spacing w:after="0" w:line="291" w:lineRule="exact"/>
        <w:rPr>
          <w:rFonts w:ascii="Cambria" w:hAnsi="Cambria" w:cs="Cambria"/>
        </w:rPr>
      </w:pPr>
    </w:p>
    <w:p w:rsidR="00736DC2" w:rsidRDefault="00AE1B3E">
      <w:pPr>
        <w:widowControl w:val="0"/>
        <w:numPr>
          <w:ilvl w:val="0"/>
          <w:numId w:val="11"/>
        </w:numPr>
        <w:tabs>
          <w:tab w:val="clear" w:pos="720"/>
          <w:tab w:val="num" w:pos="546"/>
        </w:tabs>
        <w:overflowPunct w:val="0"/>
        <w:autoSpaceDE w:val="0"/>
        <w:autoSpaceDN w:val="0"/>
        <w:adjustRightInd w:val="0"/>
        <w:spacing w:after="0" w:line="249" w:lineRule="auto"/>
        <w:ind w:left="546" w:hanging="544"/>
        <w:jc w:val="both"/>
        <w:rPr>
          <w:rFonts w:ascii="Cambria" w:hAnsi="Cambria" w:cs="Cambria"/>
        </w:rPr>
      </w:pPr>
      <w:r>
        <w:rPr>
          <w:rFonts w:ascii="Cambria" w:hAnsi="Cambria" w:cs="Cambria"/>
        </w:rPr>
        <w:t xml:space="preserve">Příkazce se zavazuje zaplatit Příkazníkovi odměnu za činnosti uvedené v článku I. odst. 1., body a) – i) této části Smlouvy ve výši </w:t>
      </w:r>
      <w:r w:rsidR="00C27093">
        <w:rPr>
          <w:rFonts w:ascii="Cambria" w:hAnsi="Cambria" w:cs="Cambria"/>
        </w:rPr>
        <w:t>xxxxxx</w:t>
      </w:r>
      <w:r>
        <w:rPr>
          <w:rFonts w:ascii="Cambria" w:hAnsi="Cambria" w:cs="Cambria"/>
          <w:b/>
          <w:bCs/>
        </w:rPr>
        <w:t>,- Kč</w:t>
      </w:r>
      <w:r>
        <w:rPr>
          <w:rFonts w:ascii="Cambria" w:hAnsi="Cambria" w:cs="Cambria"/>
        </w:rPr>
        <w:t xml:space="preserve">, cena je uvedena bez DPH. Odměna za činnosti uvedené v článku I. odst. 1., body a) – i) této části Smlouvy budou hrazena po podání žádosti o platbu. Smluvní strany se dohodly, že k datu podpisu právního aktu dochází k uskutečnění dílčího zdanitelného plnění a Příkazníkem bude vystaven daňový doklad – faktura.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89" w:lineRule="exact"/>
        <w:rPr>
          <w:rFonts w:ascii="Times New Roman" w:hAnsi="Times New Roman" w:cs="Times New Roman"/>
          <w:sz w:val="24"/>
          <w:szCs w:val="24"/>
        </w:rPr>
      </w:pPr>
    </w:p>
    <w:p w:rsidR="00736DC2" w:rsidRDefault="00AE1B3E">
      <w:pPr>
        <w:widowControl w:val="0"/>
        <w:autoSpaceDE w:val="0"/>
        <w:autoSpaceDN w:val="0"/>
        <w:adjustRightInd w:val="0"/>
        <w:spacing w:after="0" w:line="239" w:lineRule="auto"/>
        <w:ind w:left="4126"/>
        <w:rPr>
          <w:rFonts w:ascii="Times New Roman" w:hAnsi="Times New Roman" w:cs="Times New Roman"/>
          <w:sz w:val="24"/>
          <w:szCs w:val="24"/>
        </w:rPr>
      </w:pPr>
      <w:r>
        <w:rPr>
          <w:rFonts w:ascii="Cambria" w:hAnsi="Cambria" w:cs="Cambria"/>
        </w:rPr>
        <w:t>5</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40" w:right="1660" w:bottom="648" w:left="1774" w:header="720" w:footer="720" w:gutter="0"/>
          <w:cols w:space="720" w:equalWidth="0">
            <w:col w:w="8466"/>
          </w:cols>
          <w:noEndnote/>
        </w:sectPr>
      </w:pPr>
    </w:p>
    <w:p w:rsidR="00736DC2" w:rsidRDefault="00AE1B3E">
      <w:pPr>
        <w:widowControl w:val="0"/>
        <w:numPr>
          <w:ilvl w:val="0"/>
          <w:numId w:val="12"/>
        </w:numPr>
        <w:tabs>
          <w:tab w:val="clear" w:pos="720"/>
          <w:tab w:val="num" w:pos="546"/>
        </w:tabs>
        <w:overflowPunct w:val="0"/>
        <w:autoSpaceDE w:val="0"/>
        <w:autoSpaceDN w:val="0"/>
        <w:adjustRightInd w:val="0"/>
        <w:spacing w:after="0" w:line="238" w:lineRule="auto"/>
        <w:ind w:left="546" w:hanging="546"/>
        <w:jc w:val="both"/>
        <w:rPr>
          <w:rFonts w:ascii="Cambria" w:hAnsi="Cambria" w:cs="Cambria"/>
        </w:rPr>
      </w:pPr>
      <w:bookmarkStart w:id="6" w:name="page11"/>
      <w:bookmarkEnd w:id="6"/>
      <w:r>
        <w:rPr>
          <w:rFonts w:ascii="Cambria" w:hAnsi="Cambria" w:cs="Cambria"/>
        </w:rPr>
        <w:lastRenderedPageBreak/>
        <w:t xml:space="preserve">Odměna podle článku II, odst. 2 zahrnuje maximálně 2 služební cesty mimo sídlo Příkazníka. Každá další služební cesta bude zpoplatněna sazbou 6,- Kč/km bez DPH. Příkazce se zavazuje zaplatit Příkazníkovi odměnu za každou uskutečněnou služební cestu. Smluvní strany se dohodly, že k uskutečnění dílčího zdanitelného plnění dle tohoto odstavce dochází k Závěrečnému vyhodnocení akce a k tomuto datu bude Příkazníkem vystavena faktura – daňový doklad. Služební cestou se rozumí výjezd zaměstnance Příkazníka mimo město sídla Příkazníka z důvodu písemné žádosti Příkazce.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5" w:lineRule="exact"/>
        <w:rPr>
          <w:rFonts w:ascii="Times New Roman" w:hAnsi="Times New Roman" w:cs="Times New Roman"/>
          <w:sz w:val="24"/>
          <w:szCs w:val="24"/>
        </w:rPr>
      </w:pPr>
    </w:p>
    <w:p w:rsidR="00736DC2" w:rsidRDefault="00AE1B3E">
      <w:pPr>
        <w:widowControl w:val="0"/>
        <w:numPr>
          <w:ilvl w:val="1"/>
          <w:numId w:val="13"/>
        </w:numPr>
        <w:tabs>
          <w:tab w:val="clear" w:pos="1440"/>
          <w:tab w:val="num" w:pos="3866"/>
        </w:tabs>
        <w:overflowPunct w:val="0"/>
        <w:autoSpaceDE w:val="0"/>
        <w:autoSpaceDN w:val="0"/>
        <w:adjustRightInd w:val="0"/>
        <w:spacing w:after="0" w:line="240" w:lineRule="auto"/>
        <w:ind w:left="3866" w:hanging="401"/>
        <w:jc w:val="both"/>
        <w:rPr>
          <w:rFonts w:ascii="Cambria" w:hAnsi="Cambria" w:cs="Cambria"/>
          <w:color w:val="632423"/>
          <w:sz w:val="24"/>
          <w:szCs w:val="24"/>
        </w:rPr>
      </w:pPr>
      <w:r>
        <w:rPr>
          <w:rFonts w:ascii="Cambria" w:hAnsi="Cambria" w:cs="Cambria"/>
          <w:color w:val="632423"/>
          <w:sz w:val="24"/>
          <w:szCs w:val="24"/>
        </w:rPr>
        <w:t xml:space="preserve">VÝPOVĚĎ </w:t>
      </w:r>
    </w:p>
    <w:p w:rsidR="00736DC2" w:rsidRDefault="00736DC2">
      <w:pPr>
        <w:widowControl w:val="0"/>
        <w:autoSpaceDE w:val="0"/>
        <w:autoSpaceDN w:val="0"/>
        <w:adjustRightInd w:val="0"/>
        <w:spacing w:after="0" w:line="257" w:lineRule="exact"/>
        <w:rPr>
          <w:rFonts w:ascii="Cambria" w:hAnsi="Cambria" w:cs="Cambria"/>
          <w:color w:val="632423"/>
          <w:sz w:val="24"/>
          <w:szCs w:val="24"/>
        </w:rPr>
      </w:pPr>
    </w:p>
    <w:p w:rsidR="00736DC2" w:rsidRDefault="00AE1B3E">
      <w:pPr>
        <w:widowControl w:val="0"/>
        <w:numPr>
          <w:ilvl w:val="0"/>
          <w:numId w:val="14"/>
        </w:numPr>
        <w:tabs>
          <w:tab w:val="clear" w:pos="720"/>
          <w:tab w:val="num" w:pos="503"/>
        </w:tabs>
        <w:overflowPunct w:val="0"/>
        <w:autoSpaceDE w:val="0"/>
        <w:autoSpaceDN w:val="0"/>
        <w:adjustRightInd w:val="0"/>
        <w:spacing w:after="0" w:line="245" w:lineRule="auto"/>
        <w:ind w:left="546" w:hanging="546"/>
        <w:jc w:val="both"/>
        <w:rPr>
          <w:rFonts w:ascii="Cambria" w:hAnsi="Cambria" w:cs="Cambria"/>
        </w:rPr>
      </w:pPr>
      <w:r>
        <w:rPr>
          <w:rFonts w:ascii="Cambria" w:hAnsi="Cambria" w:cs="Cambria"/>
        </w:rPr>
        <w:t xml:space="preserve">Smluvní strany mohou ukončit tuto část smlouvy, „Zajištění realizačního managementu“, výpovědí této části smlouvy za podmínek stanovených touto smlouvou. </w:t>
      </w:r>
    </w:p>
    <w:p w:rsidR="00736DC2" w:rsidRDefault="00736DC2">
      <w:pPr>
        <w:widowControl w:val="0"/>
        <w:autoSpaceDE w:val="0"/>
        <w:autoSpaceDN w:val="0"/>
        <w:adjustRightInd w:val="0"/>
        <w:spacing w:after="0" w:line="292" w:lineRule="exact"/>
        <w:rPr>
          <w:rFonts w:ascii="Cambria" w:hAnsi="Cambria" w:cs="Cambria"/>
        </w:rPr>
      </w:pPr>
    </w:p>
    <w:p w:rsidR="00736DC2" w:rsidRDefault="00AE1B3E">
      <w:pPr>
        <w:widowControl w:val="0"/>
        <w:numPr>
          <w:ilvl w:val="0"/>
          <w:numId w:val="14"/>
        </w:numPr>
        <w:tabs>
          <w:tab w:val="clear" w:pos="720"/>
          <w:tab w:val="num" w:pos="503"/>
        </w:tabs>
        <w:overflowPunct w:val="0"/>
        <w:autoSpaceDE w:val="0"/>
        <w:autoSpaceDN w:val="0"/>
        <w:adjustRightInd w:val="0"/>
        <w:spacing w:after="0" w:line="246" w:lineRule="auto"/>
        <w:ind w:left="546" w:hanging="546"/>
        <w:jc w:val="both"/>
        <w:rPr>
          <w:rFonts w:ascii="Cambria" w:hAnsi="Cambria" w:cs="Cambria"/>
        </w:rPr>
      </w:pPr>
      <w:r>
        <w:rPr>
          <w:rFonts w:ascii="Cambria" w:hAnsi="Cambria" w:cs="Cambria"/>
        </w:rPr>
        <w:t xml:space="preserve">Vypovědět tuto část smlouvy mohou Příkazce i Příkazník. Výpověď musí být v písemné formě doručena druhé smluvní straně. Vypovědět tuto část smlouvy lze i bez udání důvodu. </w:t>
      </w:r>
    </w:p>
    <w:p w:rsidR="00736DC2" w:rsidRDefault="00736DC2">
      <w:pPr>
        <w:widowControl w:val="0"/>
        <w:autoSpaceDE w:val="0"/>
        <w:autoSpaceDN w:val="0"/>
        <w:adjustRightInd w:val="0"/>
        <w:spacing w:after="0" w:line="289" w:lineRule="exact"/>
        <w:rPr>
          <w:rFonts w:ascii="Cambria" w:hAnsi="Cambria" w:cs="Cambria"/>
        </w:rPr>
      </w:pPr>
    </w:p>
    <w:p w:rsidR="00736DC2" w:rsidRDefault="00AE1B3E">
      <w:pPr>
        <w:widowControl w:val="0"/>
        <w:numPr>
          <w:ilvl w:val="0"/>
          <w:numId w:val="14"/>
        </w:numPr>
        <w:tabs>
          <w:tab w:val="clear" w:pos="720"/>
          <w:tab w:val="num" w:pos="503"/>
        </w:tabs>
        <w:overflowPunct w:val="0"/>
        <w:autoSpaceDE w:val="0"/>
        <w:autoSpaceDN w:val="0"/>
        <w:adjustRightInd w:val="0"/>
        <w:spacing w:after="0" w:line="240" w:lineRule="auto"/>
        <w:ind w:left="546" w:hanging="546"/>
        <w:jc w:val="both"/>
        <w:rPr>
          <w:rFonts w:ascii="Cambria" w:hAnsi="Cambria" w:cs="Cambria"/>
        </w:rPr>
      </w:pPr>
      <w:r>
        <w:rPr>
          <w:rFonts w:ascii="Cambria" w:hAnsi="Cambria" w:cs="Cambria"/>
        </w:rPr>
        <w:t xml:space="preserve">Výpovědní lhůta činí 3 měsíce a počíná běžet prvním dnem měsíce, který následuje po měsíci, ve kterém byla výpověď doručena druhé smluvní straně. </w:t>
      </w:r>
    </w:p>
    <w:p w:rsidR="00736DC2" w:rsidRDefault="00736DC2">
      <w:pPr>
        <w:widowControl w:val="0"/>
        <w:autoSpaceDE w:val="0"/>
        <w:autoSpaceDN w:val="0"/>
        <w:adjustRightInd w:val="0"/>
        <w:spacing w:after="0" w:line="297" w:lineRule="exact"/>
        <w:rPr>
          <w:rFonts w:ascii="Cambria" w:hAnsi="Cambria" w:cs="Cambria"/>
        </w:rPr>
      </w:pPr>
    </w:p>
    <w:p w:rsidR="00736DC2" w:rsidRDefault="00AE1B3E">
      <w:pPr>
        <w:widowControl w:val="0"/>
        <w:numPr>
          <w:ilvl w:val="0"/>
          <w:numId w:val="14"/>
        </w:numPr>
        <w:tabs>
          <w:tab w:val="clear" w:pos="720"/>
          <w:tab w:val="num" w:pos="503"/>
        </w:tabs>
        <w:overflowPunct w:val="0"/>
        <w:autoSpaceDE w:val="0"/>
        <w:autoSpaceDN w:val="0"/>
        <w:adjustRightInd w:val="0"/>
        <w:spacing w:after="0" w:line="249" w:lineRule="auto"/>
        <w:ind w:left="546" w:hanging="546"/>
        <w:jc w:val="both"/>
        <w:rPr>
          <w:rFonts w:ascii="Cambria" w:hAnsi="Cambria" w:cs="Cambria"/>
        </w:rPr>
      </w:pPr>
      <w:r>
        <w:rPr>
          <w:rFonts w:ascii="Cambria" w:hAnsi="Cambria" w:cs="Cambria"/>
        </w:rPr>
        <w:t xml:space="preserve">Když smlouva neustanovuje jinak, tak v případě ukončení této části smlouvy jinak než splněním je Příkazník oprávněn vyúčtovat Příkazci dosud poskytnuté služby ve výši 1000,- Kč/hod., veškeré dosud vynaložené náklady spojené s poskytováním služeb a všechny odměny a ceny podle této části smlouvy, za účelem kterých již byla vykonána činnost, bez ohledu nato zda přinesla očekávaný výsledek a bez ohledu nato zda již vzniklo dílčí zdanitelné plnění. </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42" style="position:absolute;z-index:-251641856;mso-position-horizontal-relative:text;mso-position-vertical-relative:text" from="-1.4pt,-240pt" to="424.55pt,-240pt" o:allowincell="f" strokecolor="#622423" strokeweight=".48pt"/>
        </w:pict>
      </w:r>
    </w:p>
    <w:p w:rsidR="00736DC2" w:rsidRDefault="00736DC2">
      <w:pPr>
        <w:widowControl w:val="0"/>
        <w:autoSpaceDE w:val="0"/>
        <w:autoSpaceDN w:val="0"/>
        <w:adjustRightInd w:val="0"/>
        <w:spacing w:after="0" w:line="207"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3386"/>
        <w:rPr>
          <w:rFonts w:ascii="Times New Roman" w:hAnsi="Times New Roman" w:cs="Times New Roman"/>
          <w:sz w:val="24"/>
          <w:szCs w:val="24"/>
        </w:rPr>
      </w:pPr>
      <w:r>
        <w:rPr>
          <w:rFonts w:ascii="Cambria" w:hAnsi="Cambria" w:cs="Cambria"/>
          <w:color w:val="632423"/>
          <w:sz w:val="24"/>
          <w:szCs w:val="24"/>
        </w:rPr>
        <w:t>IV. SANKCE</w:t>
      </w:r>
    </w:p>
    <w:p w:rsidR="00736DC2" w:rsidRDefault="00C27093">
      <w:pPr>
        <w:widowControl w:val="0"/>
        <w:autoSpaceDE w:val="0"/>
        <w:autoSpaceDN w:val="0"/>
        <w:adjustRightInd w:val="0"/>
        <w:spacing w:after="0" w:line="258" w:lineRule="exact"/>
        <w:rPr>
          <w:rFonts w:ascii="Times New Roman" w:hAnsi="Times New Roman" w:cs="Times New Roman"/>
          <w:sz w:val="24"/>
          <w:szCs w:val="24"/>
        </w:rPr>
      </w:pPr>
      <w:r>
        <w:rPr>
          <w:noProof/>
        </w:rPr>
        <w:pict>
          <v:line id="_x0000_s1043" style="position:absolute;z-index:-251640832;mso-position-horizontal-relative:text;mso-position-vertical-relative:text" from="-19.3pt,2.05pt" to="424.55pt,2.05pt" o:allowincell="f" strokecolor="#622423" strokeweight=".48pt"/>
        </w:pict>
      </w:r>
    </w:p>
    <w:p w:rsidR="00736DC2" w:rsidRDefault="00AE1B3E">
      <w:pPr>
        <w:widowControl w:val="0"/>
        <w:numPr>
          <w:ilvl w:val="0"/>
          <w:numId w:val="15"/>
        </w:numPr>
        <w:tabs>
          <w:tab w:val="clear" w:pos="720"/>
          <w:tab w:val="num" w:pos="546"/>
        </w:tabs>
        <w:overflowPunct w:val="0"/>
        <w:autoSpaceDE w:val="0"/>
        <w:autoSpaceDN w:val="0"/>
        <w:adjustRightInd w:val="0"/>
        <w:spacing w:after="0" w:line="245" w:lineRule="auto"/>
        <w:ind w:left="546" w:hanging="546"/>
        <w:jc w:val="both"/>
        <w:rPr>
          <w:rFonts w:ascii="Cambria" w:hAnsi="Cambria" w:cs="Cambria"/>
        </w:rPr>
      </w:pPr>
      <w:r>
        <w:rPr>
          <w:rFonts w:ascii="Cambria" w:hAnsi="Cambria" w:cs="Cambria"/>
        </w:rPr>
        <w:t xml:space="preserve">Smluvní strany si pro případ, že některá z činností uvedená v bodech a) – i) čl. I odst. 1 této části smlouvy nebude Příkazníkem provedena řádně, sjednávají smluvní pokutu ve výši 3000,- Kč za porušení každého jednotlivého bodu. </w:t>
      </w:r>
    </w:p>
    <w:p w:rsidR="00736DC2" w:rsidRDefault="00736DC2">
      <w:pPr>
        <w:widowControl w:val="0"/>
        <w:autoSpaceDE w:val="0"/>
        <w:autoSpaceDN w:val="0"/>
        <w:adjustRightInd w:val="0"/>
        <w:spacing w:after="0" w:line="292" w:lineRule="exact"/>
        <w:rPr>
          <w:rFonts w:ascii="Cambria" w:hAnsi="Cambria" w:cs="Cambria"/>
        </w:rPr>
      </w:pPr>
    </w:p>
    <w:p w:rsidR="00736DC2" w:rsidRDefault="00AE1B3E">
      <w:pPr>
        <w:widowControl w:val="0"/>
        <w:numPr>
          <w:ilvl w:val="0"/>
          <w:numId w:val="15"/>
        </w:numPr>
        <w:tabs>
          <w:tab w:val="clear" w:pos="720"/>
          <w:tab w:val="num" w:pos="546"/>
        </w:tabs>
        <w:overflowPunct w:val="0"/>
        <w:autoSpaceDE w:val="0"/>
        <w:autoSpaceDN w:val="0"/>
        <w:adjustRightInd w:val="0"/>
        <w:spacing w:after="0" w:line="240" w:lineRule="auto"/>
        <w:ind w:left="546" w:hanging="546"/>
        <w:jc w:val="both"/>
        <w:rPr>
          <w:rFonts w:ascii="Cambria" w:hAnsi="Cambria" w:cs="Cambria"/>
        </w:rPr>
      </w:pPr>
      <w:r>
        <w:rPr>
          <w:rFonts w:ascii="Cambria" w:hAnsi="Cambria" w:cs="Cambria"/>
        </w:rPr>
        <w:t xml:space="preserve">K porušení jednotlivého bodu může dojít i opakovaně. V takovém případě je Příkazník povinen zaplatit smluvní pokutu dle počtu porušení jednotlivých bodů. </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28" w:right="1400" w:bottom="647" w:left="1774" w:header="720" w:footer="720" w:gutter="0"/>
          <w:cols w:space="720" w:equalWidth="0">
            <w:col w:w="8726"/>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24"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6</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28" w:right="5880" w:bottom="647" w:left="5900" w:header="720" w:footer="720" w:gutter="0"/>
          <w:cols w:space="720" w:equalWidth="0">
            <w:col w:w="120"/>
          </w:cols>
          <w:noEndnote/>
        </w:sectPr>
      </w:pPr>
    </w:p>
    <w:p w:rsidR="00736DC2" w:rsidRDefault="00AE1B3E">
      <w:pPr>
        <w:widowControl w:val="0"/>
        <w:autoSpaceDE w:val="0"/>
        <w:autoSpaceDN w:val="0"/>
        <w:adjustRightInd w:val="0"/>
        <w:spacing w:after="0" w:line="240" w:lineRule="auto"/>
        <w:ind w:left="2004"/>
        <w:rPr>
          <w:rFonts w:ascii="Times New Roman" w:hAnsi="Times New Roman" w:cs="Times New Roman"/>
          <w:sz w:val="24"/>
          <w:szCs w:val="24"/>
        </w:rPr>
      </w:pPr>
      <w:bookmarkStart w:id="7" w:name="page13"/>
      <w:bookmarkEnd w:id="7"/>
      <w:r>
        <w:rPr>
          <w:rFonts w:ascii="Cambria" w:hAnsi="Cambria" w:cs="Cambria"/>
          <w:b/>
          <w:bCs/>
          <w:color w:val="622423"/>
          <w:sz w:val="32"/>
          <w:szCs w:val="32"/>
        </w:rPr>
        <w:lastRenderedPageBreak/>
        <w:t>ČÁST – Společná ustanovení</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44" style="position:absolute;z-index:-251639808;mso-position-horizontal-relative:text;mso-position-vertical-relative:text" from="-19.4pt,5.15pt" to="424.4pt,5.15pt" o:allowincell="f" strokecolor="#622423" strokeweight="3pt"/>
        </w:pict>
      </w:r>
      <w:r>
        <w:rPr>
          <w:noProof/>
        </w:rPr>
        <w:pict>
          <v:line id="_x0000_s1045" style="position:absolute;z-index:-251638784;mso-position-horizontal-relative:text;mso-position-vertical-relative:text" from="-19.4pt,2.55pt" to="424.4pt,2.55pt" o:allowincell="f" strokecolor="#622423" strokeweight=".25397mm"/>
        </w:pict>
      </w:r>
    </w:p>
    <w:p w:rsidR="00736DC2" w:rsidRDefault="00736DC2">
      <w:pPr>
        <w:widowControl w:val="0"/>
        <w:autoSpaceDE w:val="0"/>
        <w:autoSpaceDN w:val="0"/>
        <w:adjustRightInd w:val="0"/>
        <w:spacing w:after="0" w:line="333" w:lineRule="exact"/>
        <w:rPr>
          <w:rFonts w:ascii="Times New Roman" w:hAnsi="Times New Roman" w:cs="Times New Roman"/>
          <w:sz w:val="24"/>
          <w:szCs w:val="24"/>
        </w:rPr>
      </w:pPr>
    </w:p>
    <w:p w:rsidR="00736DC2" w:rsidRDefault="00AE1B3E">
      <w:pPr>
        <w:widowControl w:val="0"/>
        <w:numPr>
          <w:ilvl w:val="1"/>
          <w:numId w:val="16"/>
        </w:numPr>
        <w:tabs>
          <w:tab w:val="clear" w:pos="1440"/>
          <w:tab w:val="num" w:pos="2924"/>
        </w:tabs>
        <w:overflowPunct w:val="0"/>
        <w:autoSpaceDE w:val="0"/>
        <w:autoSpaceDN w:val="0"/>
        <w:adjustRightInd w:val="0"/>
        <w:spacing w:after="0" w:line="240" w:lineRule="auto"/>
        <w:ind w:left="2924" w:hanging="226"/>
        <w:jc w:val="both"/>
        <w:rPr>
          <w:rFonts w:ascii="Cambria" w:hAnsi="Cambria" w:cs="Cambria"/>
          <w:color w:val="632423"/>
          <w:sz w:val="24"/>
          <w:szCs w:val="24"/>
        </w:rPr>
      </w:pPr>
      <w:r>
        <w:rPr>
          <w:rFonts w:ascii="Cambria" w:hAnsi="Cambria" w:cs="Cambria"/>
          <w:color w:val="632423"/>
          <w:sz w:val="24"/>
          <w:szCs w:val="24"/>
        </w:rPr>
        <w:t xml:space="preserve">FORMA SPOLUPRÁCE </w:t>
      </w:r>
    </w:p>
    <w:p w:rsidR="00736DC2" w:rsidRDefault="00736DC2">
      <w:pPr>
        <w:widowControl w:val="0"/>
        <w:autoSpaceDE w:val="0"/>
        <w:autoSpaceDN w:val="0"/>
        <w:adjustRightInd w:val="0"/>
        <w:spacing w:after="0" w:line="255" w:lineRule="exact"/>
        <w:rPr>
          <w:rFonts w:ascii="Cambria" w:hAnsi="Cambria" w:cs="Cambria"/>
          <w:color w:val="632423"/>
          <w:sz w:val="24"/>
          <w:szCs w:val="24"/>
        </w:rPr>
      </w:pPr>
    </w:p>
    <w:p w:rsidR="00736DC2" w:rsidRDefault="00AE1B3E">
      <w:pPr>
        <w:widowControl w:val="0"/>
        <w:numPr>
          <w:ilvl w:val="0"/>
          <w:numId w:val="17"/>
        </w:numPr>
        <w:tabs>
          <w:tab w:val="clear" w:pos="720"/>
          <w:tab w:val="num" w:pos="544"/>
        </w:tabs>
        <w:overflowPunct w:val="0"/>
        <w:autoSpaceDE w:val="0"/>
        <w:autoSpaceDN w:val="0"/>
        <w:adjustRightInd w:val="0"/>
        <w:spacing w:after="0" w:line="236" w:lineRule="auto"/>
        <w:ind w:left="544" w:hanging="544"/>
        <w:jc w:val="both"/>
        <w:rPr>
          <w:rFonts w:ascii="Cambria" w:hAnsi="Cambria" w:cs="Cambria"/>
        </w:rPr>
      </w:pPr>
      <w:r>
        <w:rPr>
          <w:rFonts w:ascii="Cambria" w:hAnsi="Cambria" w:cs="Cambria"/>
        </w:rPr>
        <w:t>Při poskytování služeb je Příkazník povinen jednat na základě pokynů Příkazce a vycházet z materiálů a údajů dodaných Příkazcem a z těch, které zajistí vlastní činností v souvislosti s poskytováním služeb. Příkazník je povinen upozornit Příkazce na nevhodný pokyn a všestranně chránit jeho zájmy</w:t>
      </w:r>
      <w:r>
        <w:rPr>
          <w:rFonts w:ascii="Helvetica" w:hAnsi="Helvetica" w:cs="Helvetica"/>
          <w:sz w:val="19"/>
          <w:szCs w:val="19"/>
        </w:rPr>
        <w:t>.</w:t>
      </w:r>
      <w:r>
        <w:rPr>
          <w:rFonts w:ascii="Cambria" w:hAnsi="Cambria" w:cs="Cambria"/>
        </w:rPr>
        <w:t xml:space="preserve"> </w:t>
      </w:r>
    </w:p>
    <w:p w:rsidR="00736DC2" w:rsidRDefault="00736DC2">
      <w:pPr>
        <w:widowControl w:val="0"/>
        <w:autoSpaceDE w:val="0"/>
        <w:autoSpaceDN w:val="0"/>
        <w:adjustRightInd w:val="0"/>
        <w:spacing w:after="0" w:line="124" w:lineRule="exact"/>
        <w:rPr>
          <w:rFonts w:ascii="Cambria" w:hAnsi="Cambria" w:cs="Cambria"/>
        </w:rPr>
      </w:pPr>
    </w:p>
    <w:p w:rsidR="00736DC2" w:rsidRDefault="00AE1B3E">
      <w:pPr>
        <w:widowControl w:val="0"/>
        <w:numPr>
          <w:ilvl w:val="0"/>
          <w:numId w:val="17"/>
        </w:numPr>
        <w:tabs>
          <w:tab w:val="clear" w:pos="720"/>
          <w:tab w:val="num" w:pos="544"/>
        </w:tabs>
        <w:overflowPunct w:val="0"/>
        <w:autoSpaceDE w:val="0"/>
        <w:autoSpaceDN w:val="0"/>
        <w:adjustRightInd w:val="0"/>
        <w:spacing w:after="0" w:line="239" w:lineRule="auto"/>
        <w:ind w:left="544" w:hanging="544"/>
        <w:jc w:val="both"/>
        <w:rPr>
          <w:rFonts w:ascii="Cambria" w:hAnsi="Cambria" w:cs="Cambria"/>
        </w:rPr>
      </w:pPr>
      <w:r>
        <w:rPr>
          <w:rFonts w:ascii="Cambria" w:hAnsi="Cambria" w:cs="Cambria"/>
        </w:rPr>
        <w:t xml:space="preserve">Místem plnění je sídlo Příkazníka, pokud nevyplývá z charakteru plnění jinak. </w:t>
      </w:r>
    </w:p>
    <w:p w:rsidR="00736DC2" w:rsidRDefault="00736DC2">
      <w:pPr>
        <w:widowControl w:val="0"/>
        <w:autoSpaceDE w:val="0"/>
        <w:autoSpaceDN w:val="0"/>
        <w:adjustRightInd w:val="0"/>
        <w:spacing w:after="0" w:line="133" w:lineRule="exact"/>
        <w:rPr>
          <w:rFonts w:ascii="Cambria" w:hAnsi="Cambria" w:cs="Cambria"/>
        </w:rPr>
      </w:pPr>
    </w:p>
    <w:p w:rsidR="00736DC2" w:rsidRDefault="00AE1B3E">
      <w:pPr>
        <w:widowControl w:val="0"/>
        <w:numPr>
          <w:ilvl w:val="0"/>
          <w:numId w:val="17"/>
        </w:numPr>
        <w:tabs>
          <w:tab w:val="clear" w:pos="720"/>
          <w:tab w:val="num" w:pos="544"/>
        </w:tabs>
        <w:overflowPunct w:val="0"/>
        <w:autoSpaceDE w:val="0"/>
        <w:autoSpaceDN w:val="0"/>
        <w:adjustRightInd w:val="0"/>
        <w:spacing w:after="0" w:line="234" w:lineRule="auto"/>
        <w:ind w:left="544" w:hanging="544"/>
        <w:jc w:val="both"/>
        <w:rPr>
          <w:rFonts w:ascii="Cambria" w:hAnsi="Cambria" w:cs="Cambria"/>
        </w:rPr>
      </w:pPr>
      <w:r>
        <w:rPr>
          <w:rFonts w:ascii="Cambria" w:hAnsi="Cambria" w:cs="Cambria"/>
        </w:rPr>
        <w:t xml:space="preserve">Poskytování služeb bude započato dnem uzavření smlouvy a ukončeno po ukončení realizace všech části Smlouvy. </w:t>
      </w:r>
    </w:p>
    <w:p w:rsidR="00736DC2" w:rsidRDefault="00C27093">
      <w:pPr>
        <w:widowControl w:val="0"/>
        <w:autoSpaceDE w:val="0"/>
        <w:autoSpaceDN w:val="0"/>
        <w:adjustRightInd w:val="0"/>
        <w:spacing w:after="0" w:line="400" w:lineRule="exact"/>
        <w:rPr>
          <w:rFonts w:ascii="Times New Roman" w:hAnsi="Times New Roman" w:cs="Times New Roman"/>
          <w:sz w:val="24"/>
          <w:szCs w:val="24"/>
        </w:rPr>
      </w:pPr>
      <w:r>
        <w:rPr>
          <w:noProof/>
        </w:rPr>
        <w:pict>
          <v:line id="_x0000_s1046" style="position:absolute;z-index:-251637760;mso-position-horizontal-relative:text;mso-position-vertical-relative:text" from="-19.4pt,-112.35pt" to="424.4pt,-112.35pt" o:allowincell="f" strokecolor="#622423" strokeweight=".48pt"/>
        </w:pict>
      </w:r>
    </w:p>
    <w:p w:rsidR="00736DC2" w:rsidRDefault="00AE1B3E">
      <w:pPr>
        <w:widowControl w:val="0"/>
        <w:numPr>
          <w:ilvl w:val="2"/>
          <w:numId w:val="18"/>
        </w:numPr>
        <w:tabs>
          <w:tab w:val="clear" w:pos="2160"/>
          <w:tab w:val="num" w:pos="3764"/>
        </w:tabs>
        <w:overflowPunct w:val="0"/>
        <w:autoSpaceDE w:val="0"/>
        <w:autoSpaceDN w:val="0"/>
        <w:adjustRightInd w:val="0"/>
        <w:spacing w:after="0" w:line="240" w:lineRule="auto"/>
        <w:ind w:left="3764" w:hanging="313"/>
        <w:jc w:val="both"/>
        <w:rPr>
          <w:rFonts w:ascii="Cambria" w:hAnsi="Cambria" w:cs="Cambria"/>
          <w:color w:val="632423"/>
          <w:sz w:val="24"/>
          <w:szCs w:val="24"/>
        </w:rPr>
      </w:pPr>
      <w:r>
        <w:rPr>
          <w:rFonts w:ascii="Cambria" w:hAnsi="Cambria" w:cs="Cambria"/>
          <w:color w:val="632423"/>
          <w:sz w:val="24"/>
          <w:szCs w:val="24"/>
        </w:rPr>
        <w:t xml:space="preserve">PLNÁ MOC </w:t>
      </w:r>
    </w:p>
    <w:p w:rsidR="00736DC2" w:rsidRDefault="00736DC2">
      <w:pPr>
        <w:widowControl w:val="0"/>
        <w:autoSpaceDE w:val="0"/>
        <w:autoSpaceDN w:val="0"/>
        <w:adjustRightInd w:val="0"/>
        <w:spacing w:after="0" w:line="257" w:lineRule="exact"/>
        <w:rPr>
          <w:rFonts w:ascii="Cambria" w:hAnsi="Cambria" w:cs="Cambria"/>
          <w:color w:val="632423"/>
          <w:sz w:val="24"/>
          <w:szCs w:val="24"/>
        </w:rPr>
      </w:pPr>
    </w:p>
    <w:p w:rsidR="00736DC2" w:rsidRDefault="00AE1B3E">
      <w:pPr>
        <w:widowControl w:val="0"/>
        <w:numPr>
          <w:ilvl w:val="0"/>
          <w:numId w:val="19"/>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Příkazce je povinen vystavit Příkazníkovi plnou moc k obstarání záležitostí dle této smlouvy. </w:t>
      </w:r>
    </w:p>
    <w:p w:rsidR="00736DC2" w:rsidRDefault="00736DC2">
      <w:pPr>
        <w:widowControl w:val="0"/>
        <w:autoSpaceDE w:val="0"/>
        <w:autoSpaceDN w:val="0"/>
        <w:adjustRightInd w:val="0"/>
        <w:spacing w:after="0" w:line="221" w:lineRule="exact"/>
        <w:rPr>
          <w:rFonts w:ascii="Cambria" w:hAnsi="Cambria" w:cs="Cambria"/>
        </w:rPr>
      </w:pPr>
    </w:p>
    <w:p w:rsidR="00736DC2" w:rsidRDefault="00AE1B3E">
      <w:pPr>
        <w:widowControl w:val="0"/>
        <w:numPr>
          <w:ilvl w:val="0"/>
          <w:numId w:val="19"/>
        </w:numPr>
        <w:tabs>
          <w:tab w:val="clear" w:pos="720"/>
          <w:tab w:val="num" w:pos="544"/>
        </w:tabs>
        <w:overflowPunct w:val="0"/>
        <w:autoSpaceDE w:val="0"/>
        <w:autoSpaceDN w:val="0"/>
        <w:adjustRightInd w:val="0"/>
        <w:spacing w:after="0" w:line="247" w:lineRule="auto"/>
        <w:ind w:left="544" w:hanging="544"/>
        <w:jc w:val="both"/>
        <w:rPr>
          <w:rFonts w:ascii="Cambria" w:hAnsi="Cambria" w:cs="Cambria"/>
        </w:rPr>
      </w:pPr>
      <w:r>
        <w:rPr>
          <w:rFonts w:ascii="Cambria" w:hAnsi="Cambria" w:cs="Cambria"/>
        </w:rPr>
        <w:t>Příkazce v souladu s § 2439 občanského zákoníku uděluje Příkazníkovi plnou moc ke všem právním jednáním, které je Příkazník povinen provést podle této smlouvy, a Příkazník tuto plnou moc přijímá</w:t>
      </w:r>
      <w:r>
        <w:rPr>
          <w:rFonts w:ascii="Helvetica" w:hAnsi="Helvetica" w:cs="Helvetica"/>
          <w:sz w:val="19"/>
          <w:szCs w:val="19"/>
        </w:rPr>
        <w:t>.</w:t>
      </w:r>
      <w:r>
        <w:rPr>
          <w:rFonts w:ascii="Cambria" w:hAnsi="Cambria" w:cs="Cambria"/>
        </w:rPr>
        <w:t xml:space="preserve"> </w:t>
      </w:r>
    </w:p>
    <w:p w:rsidR="00736DC2" w:rsidRDefault="00736DC2">
      <w:pPr>
        <w:widowControl w:val="0"/>
        <w:autoSpaceDE w:val="0"/>
        <w:autoSpaceDN w:val="0"/>
        <w:adjustRightInd w:val="0"/>
        <w:spacing w:after="0" w:line="216" w:lineRule="exact"/>
        <w:rPr>
          <w:rFonts w:ascii="Cambria" w:hAnsi="Cambria" w:cs="Cambria"/>
        </w:rPr>
      </w:pPr>
    </w:p>
    <w:p w:rsidR="00736DC2" w:rsidRDefault="00AE1B3E">
      <w:pPr>
        <w:widowControl w:val="0"/>
        <w:numPr>
          <w:ilvl w:val="0"/>
          <w:numId w:val="19"/>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Plná moc je nezbytná k plnění povinností Příkazníka vyplývajících z této Smlouvy. Její odvolání nemá vliv na další práva a povinnosti dle této smlouvy. </w:t>
      </w:r>
    </w:p>
    <w:p w:rsidR="00736DC2" w:rsidRDefault="00736DC2">
      <w:pPr>
        <w:widowControl w:val="0"/>
        <w:autoSpaceDE w:val="0"/>
        <w:autoSpaceDN w:val="0"/>
        <w:adjustRightInd w:val="0"/>
        <w:spacing w:after="0" w:line="210" w:lineRule="exact"/>
        <w:rPr>
          <w:rFonts w:ascii="Cambria" w:hAnsi="Cambria" w:cs="Cambria"/>
        </w:rPr>
      </w:pPr>
    </w:p>
    <w:p w:rsidR="00736DC2" w:rsidRDefault="00AE1B3E">
      <w:pPr>
        <w:widowControl w:val="0"/>
        <w:numPr>
          <w:ilvl w:val="0"/>
          <w:numId w:val="19"/>
        </w:numPr>
        <w:tabs>
          <w:tab w:val="clear" w:pos="720"/>
          <w:tab w:val="num" w:pos="544"/>
        </w:tabs>
        <w:overflowPunct w:val="0"/>
        <w:autoSpaceDE w:val="0"/>
        <w:autoSpaceDN w:val="0"/>
        <w:adjustRightInd w:val="0"/>
        <w:spacing w:after="0" w:line="240" w:lineRule="auto"/>
        <w:ind w:left="544" w:hanging="544"/>
        <w:jc w:val="both"/>
        <w:rPr>
          <w:rFonts w:ascii="Cambria" w:hAnsi="Cambria" w:cs="Cambria"/>
        </w:rPr>
      </w:pPr>
      <w:r>
        <w:rPr>
          <w:rFonts w:ascii="Cambria" w:hAnsi="Cambria" w:cs="Cambria"/>
        </w:rPr>
        <w:t xml:space="preserve">Odvolá-li Příkazce plnou moc, je Příkazník oprávněn odstoupit od smlouvy. </w:t>
      </w:r>
    </w:p>
    <w:p w:rsidR="00736DC2" w:rsidRDefault="00736DC2">
      <w:pPr>
        <w:widowControl w:val="0"/>
        <w:autoSpaceDE w:val="0"/>
        <w:autoSpaceDN w:val="0"/>
        <w:adjustRightInd w:val="0"/>
        <w:spacing w:after="0" w:line="200" w:lineRule="exact"/>
        <w:rPr>
          <w:rFonts w:ascii="Cambria" w:hAnsi="Cambria" w:cs="Cambria"/>
        </w:rPr>
      </w:pPr>
    </w:p>
    <w:p w:rsidR="00736DC2" w:rsidRDefault="00736DC2">
      <w:pPr>
        <w:widowControl w:val="0"/>
        <w:autoSpaceDE w:val="0"/>
        <w:autoSpaceDN w:val="0"/>
        <w:adjustRightInd w:val="0"/>
        <w:spacing w:after="0" w:line="211" w:lineRule="exact"/>
        <w:rPr>
          <w:rFonts w:ascii="Cambria" w:hAnsi="Cambria" w:cs="Cambria"/>
        </w:rPr>
      </w:pPr>
    </w:p>
    <w:p w:rsidR="00736DC2" w:rsidRDefault="00AE1B3E">
      <w:pPr>
        <w:widowControl w:val="0"/>
        <w:numPr>
          <w:ilvl w:val="1"/>
          <w:numId w:val="19"/>
        </w:numPr>
        <w:tabs>
          <w:tab w:val="clear" w:pos="1440"/>
          <w:tab w:val="num" w:pos="2364"/>
        </w:tabs>
        <w:overflowPunct w:val="0"/>
        <w:autoSpaceDE w:val="0"/>
        <w:autoSpaceDN w:val="0"/>
        <w:adjustRightInd w:val="0"/>
        <w:spacing w:after="0" w:line="240" w:lineRule="auto"/>
        <w:ind w:left="2364" w:hanging="413"/>
        <w:jc w:val="both"/>
        <w:rPr>
          <w:rFonts w:ascii="Cambria" w:hAnsi="Cambria" w:cs="Cambria"/>
          <w:color w:val="632423"/>
          <w:sz w:val="24"/>
          <w:szCs w:val="24"/>
        </w:rPr>
      </w:pPr>
      <w:r>
        <w:rPr>
          <w:rFonts w:ascii="Cambria" w:hAnsi="Cambria" w:cs="Cambria"/>
          <w:color w:val="632423"/>
          <w:sz w:val="24"/>
          <w:szCs w:val="24"/>
        </w:rPr>
        <w:t xml:space="preserve">PRÁVA A POVINNOSTI PŘÍKAZNÍKA </w:t>
      </w:r>
    </w:p>
    <w:p w:rsidR="00736DC2" w:rsidRDefault="00C27093">
      <w:pPr>
        <w:widowControl w:val="0"/>
        <w:autoSpaceDE w:val="0"/>
        <w:autoSpaceDN w:val="0"/>
        <w:adjustRightInd w:val="0"/>
        <w:spacing w:after="0" w:line="255" w:lineRule="exact"/>
        <w:rPr>
          <w:rFonts w:ascii="Times New Roman" w:hAnsi="Times New Roman" w:cs="Times New Roman"/>
          <w:sz w:val="24"/>
          <w:szCs w:val="24"/>
        </w:rPr>
      </w:pPr>
      <w:r>
        <w:rPr>
          <w:noProof/>
        </w:rPr>
        <w:pict>
          <v:line id="_x0000_s1047" style="position:absolute;z-index:-251636736;mso-position-horizontal-relative:text;mso-position-vertical-relative:text" from="-1.4pt,-182.6pt" to="424.4pt,-182.6pt" o:allowincell="f" strokecolor="#622423" strokeweight=".48pt"/>
        </w:pict>
      </w:r>
      <w:r>
        <w:rPr>
          <w:noProof/>
        </w:rPr>
        <w:pict>
          <v:line id="_x0000_s1048" style="position:absolute;z-index:-251635712;mso-position-horizontal-relative:text;mso-position-vertical-relative:text" from="-1.4pt,1.95pt" to="424.4pt,1.95pt" o:allowincell="f" strokecolor="#622423" strokeweight=".48pt"/>
        </w:pict>
      </w:r>
    </w:p>
    <w:p w:rsidR="00736DC2" w:rsidRDefault="00AE1B3E">
      <w:pPr>
        <w:widowControl w:val="0"/>
        <w:numPr>
          <w:ilvl w:val="0"/>
          <w:numId w:val="20"/>
        </w:numPr>
        <w:tabs>
          <w:tab w:val="clear" w:pos="720"/>
          <w:tab w:val="num" w:pos="544"/>
        </w:tabs>
        <w:overflowPunct w:val="0"/>
        <w:autoSpaceDE w:val="0"/>
        <w:autoSpaceDN w:val="0"/>
        <w:adjustRightInd w:val="0"/>
        <w:spacing w:after="0" w:line="234" w:lineRule="auto"/>
        <w:ind w:left="544" w:hanging="544"/>
        <w:jc w:val="both"/>
        <w:rPr>
          <w:rFonts w:ascii="Cambria" w:hAnsi="Cambria" w:cs="Cambria"/>
        </w:rPr>
      </w:pPr>
      <w:r>
        <w:rPr>
          <w:rFonts w:ascii="Cambria" w:hAnsi="Cambria" w:cs="Cambria"/>
        </w:rPr>
        <w:t xml:space="preserve">Příkazník je povinen při plnění smlouvy postupovat s odbornou péčí v zájmu Příkazce, dle této smlouvy a platných ustanovení zákona. </w:t>
      </w:r>
    </w:p>
    <w:p w:rsidR="00736DC2" w:rsidRDefault="00736DC2">
      <w:pPr>
        <w:widowControl w:val="0"/>
        <w:autoSpaceDE w:val="0"/>
        <w:autoSpaceDN w:val="0"/>
        <w:adjustRightInd w:val="0"/>
        <w:spacing w:after="0" w:line="119" w:lineRule="exact"/>
        <w:rPr>
          <w:rFonts w:ascii="Cambria" w:hAnsi="Cambria" w:cs="Cambria"/>
        </w:rPr>
      </w:pPr>
    </w:p>
    <w:p w:rsidR="00736DC2" w:rsidRDefault="00AE1B3E">
      <w:pPr>
        <w:widowControl w:val="0"/>
        <w:numPr>
          <w:ilvl w:val="0"/>
          <w:numId w:val="20"/>
        </w:numPr>
        <w:tabs>
          <w:tab w:val="clear" w:pos="720"/>
          <w:tab w:val="num" w:pos="544"/>
        </w:tabs>
        <w:overflowPunct w:val="0"/>
        <w:autoSpaceDE w:val="0"/>
        <w:autoSpaceDN w:val="0"/>
        <w:adjustRightInd w:val="0"/>
        <w:spacing w:after="0" w:line="240" w:lineRule="auto"/>
        <w:ind w:left="544" w:hanging="544"/>
        <w:jc w:val="both"/>
        <w:rPr>
          <w:rFonts w:ascii="Cambria" w:hAnsi="Cambria" w:cs="Cambria"/>
        </w:rPr>
      </w:pPr>
      <w:r>
        <w:rPr>
          <w:rFonts w:ascii="Cambria" w:hAnsi="Cambria" w:cs="Cambria"/>
        </w:rPr>
        <w:t xml:space="preserve">Příkazník je povinen uskutečňovat činnost, která je předmětem této smlouvy, podle </w:t>
      </w:r>
    </w:p>
    <w:p w:rsidR="00736DC2" w:rsidRDefault="00736DC2">
      <w:pPr>
        <w:widowControl w:val="0"/>
        <w:autoSpaceDE w:val="0"/>
        <w:autoSpaceDN w:val="0"/>
        <w:adjustRightInd w:val="0"/>
        <w:spacing w:after="0" w:line="14" w:lineRule="exact"/>
        <w:rPr>
          <w:rFonts w:ascii="Times New Roman" w:hAnsi="Times New Roman" w:cs="Times New Roman"/>
          <w:sz w:val="24"/>
          <w:szCs w:val="24"/>
        </w:rPr>
      </w:pPr>
    </w:p>
    <w:p w:rsidR="00736DC2" w:rsidRDefault="00AE1B3E">
      <w:pPr>
        <w:widowControl w:val="0"/>
        <w:overflowPunct w:val="0"/>
        <w:autoSpaceDE w:val="0"/>
        <w:autoSpaceDN w:val="0"/>
        <w:adjustRightInd w:val="0"/>
        <w:spacing w:after="0" w:line="236" w:lineRule="auto"/>
        <w:ind w:left="544"/>
        <w:jc w:val="both"/>
        <w:rPr>
          <w:rFonts w:ascii="Times New Roman" w:hAnsi="Times New Roman" w:cs="Times New Roman"/>
          <w:sz w:val="24"/>
          <w:szCs w:val="24"/>
        </w:rPr>
      </w:pPr>
      <w:r>
        <w:rPr>
          <w:rFonts w:ascii="Cambria" w:hAnsi="Cambria" w:cs="Cambria"/>
        </w:rPr>
        <w:t>pokynů Příkazce a v souladu s jeho zájmy. Příkazník neodpovídá za vady v dokončené a Příkazci odevzdané práci, jestliže tyto vady byly způsobeny použitím podkladů, informací a věcí, předaných mu ke zpracování Příkazcem, na jejichž nevhodnost PříkazníkPříkazcepředem písemně upozornil.</w:t>
      </w:r>
    </w:p>
    <w:p w:rsidR="00736DC2" w:rsidRDefault="00736DC2">
      <w:pPr>
        <w:widowControl w:val="0"/>
        <w:autoSpaceDE w:val="0"/>
        <w:autoSpaceDN w:val="0"/>
        <w:adjustRightInd w:val="0"/>
        <w:spacing w:after="0" w:line="135" w:lineRule="exact"/>
        <w:rPr>
          <w:rFonts w:ascii="Times New Roman" w:hAnsi="Times New Roman" w:cs="Times New Roman"/>
          <w:sz w:val="24"/>
          <w:szCs w:val="24"/>
        </w:rPr>
      </w:pPr>
    </w:p>
    <w:p w:rsidR="00736DC2" w:rsidRDefault="00AE1B3E">
      <w:pPr>
        <w:widowControl w:val="0"/>
        <w:numPr>
          <w:ilvl w:val="0"/>
          <w:numId w:val="21"/>
        </w:numPr>
        <w:tabs>
          <w:tab w:val="clear" w:pos="720"/>
          <w:tab w:val="num" w:pos="544"/>
        </w:tabs>
        <w:overflowPunct w:val="0"/>
        <w:autoSpaceDE w:val="0"/>
        <w:autoSpaceDN w:val="0"/>
        <w:adjustRightInd w:val="0"/>
        <w:spacing w:after="0" w:line="235" w:lineRule="auto"/>
        <w:ind w:left="544" w:hanging="544"/>
        <w:jc w:val="both"/>
        <w:rPr>
          <w:rFonts w:ascii="Cambria" w:hAnsi="Cambria" w:cs="Cambria"/>
        </w:rPr>
      </w:pPr>
      <w:r>
        <w:rPr>
          <w:rFonts w:ascii="Cambria" w:hAnsi="Cambria" w:cs="Cambria"/>
        </w:rPr>
        <w:t xml:space="preserve">Příkazník se zavazuje, že bude průběžně informovat Příkazce o všech postupech a skutečnostech, které zjistí při zařizování záležitosti,pakliže mohou mít vliv na změnu pokynů Příkazce. </w:t>
      </w:r>
    </w:p>
    <w:p w:rsidR="00736DC2" w:rsidRDefault="00736DC2">
      <w:pPr>
        <w:widowControl w:val="0"/>
        <w:autoSpaceDE w:val="0"/>
        <w:autoSpaceDN w:val="0"/>
        <w:adjustRightInd w:val="0"/>
        <w:spacing w:after="0" w:line="137" w:lineRule="exact"/>
        <w:rPr>
          <w:rFonts w:ascii="Cambria" w:hAnsi="Cambria" w:cs="Cambria"/>
        </w:rPr>
      </w:pPr>
    </w:p>
    <w:p w:rsidR="00736DC2" w:rsidRDefault="00AE1B3E">
      <w:pPr>
        <w:widowControl w:val="0"/>
        <w:numPr>
          <w:ilvl w:val="0"/>
          <w:numId w:val="21"/>
        </w:numPr>
        <w:tabs>
          <w:tab w:val="clear" w:pos="720"/>
          <w:tab w:val="num" w:pos="544"/>
        </w:tabs>
        <w:overflowPunct w:val="0"/>
        <w:autoSpaceDE w:val="0"/>
        <w:autoSpaceDN w:val="0"/>
        <w:adjustRightInd w:val="0"/>
        <w:spacing w:after="0" w:line="236" w:lineRule="auto"/>
        <w:ind w:left="544" w:hanging="544"/>
        <w:jc w:val="both"/>
        <w:rPr>
          <w:rFonts w:ascii="Cambria" w:hAnsi="Cambria" w:cs="Cambria"/>
        </w:rPr>
      </w:pPr>
      <w:r>
        <w:rPr>
          <w:rFonts w:ascii="Cambria" w:hAnsi="Cambria" w:cs="Cambria"/>
        </w:rPr>
        <w:t xml:space="preserve">Příkazník je oprávněn uskutečňovat část smluvního plnění prostřednictvím třetích osob (např. jinou právnickou nebo fyzickou osobou). Toto právo se vztahuje na činnosti, které nemůže Příkazník zajistit ze svých zdrojů, např. vypracování podpůrných nezávislých posudků a vyhodnocení. </w:t>
      </w:r>
    </w:p>
    <w:p w:rsidR="00736DC2" w:rsidRDefault="00736DC2">
      <w:pPr>
        <w:widowControl w:val="0"/>
        <w:autoSpaceDE w:val="0"/>
        <w:autoSpaceDN w:val="0"/>
        <w:adjustRightInd w:val="0"/>
        <w:spacing w:after="0" w:line="137" w:lineRule="exact"/>
        <w:rPr>
          <w:rFonts w:ascii="Cambria" w:hAnsi="Cambria" w:cs="Cambria"/>
        </w:rPr>
      </w:pPr>
    </w:p>
    <w:p w:rsidR="00736DC2" w:rsidRDefault="00AE1B3E">
      <w:pPr>
        <w:widowControl w:val="0"/>
        <w:numPr>
          <w:ilvl w:val="0"/>
          <w:numId w:val="21"/>
        </w:numPr>
        <w:tabs>
          <w:tab w:val="clear" w:pos="720"/>
          <w:tab w:val="num" w:pos="544"/>
        </w:tabs>
        <w:overflowPunct w:val="0"/>
        <w:autoSpaceDE w:val="0"/>
        <w:autoSpaceDN w:val="0"/>
        <w:adjustRightInd w:val="0"/>
        <w:spacing w:after="0" w:line="233" w:lineRule="auto"/>
        <w:ind w:left="544" w:hanging="544"/>
        <w:jc w:val="both"/>
        <w:rPr>
          <w:rFonts w:ascii="Cambria" w:hAnsi="Cambria" w:cs="Cambria"/>
        </w:rPr>
      </w:pPr>
      <w:r>
        <w:rPr>
          <w:rFonts w:ascii="Cambria" w:hAnsi="Cambria" w:cs="Cambria"/>
        </w:rPr>
        <w:t xml:space="preserve">Příkazník je povinen předat Příkazci bez zbytečného odkladu, na základě písemné výzvy Příkazce, věci, které za něho převzal při začátku a během plnění Smlouvy. </w:t>
      </w:r>
    </w:p>
    <w:p w:rsidR="00736DC2" w:rsidRDefault="00736DC2">
      <w:pPr>
        <w:widowControl w:val="0"/>
        <w:autoSpaceDE w:val="0"/>
        <w:autoSpaceDN w:val="0"/>
        <w:adjustRightInd w:val="0"/>
        <w:spacing w:after="0" w:line="135" w:lineRule="exact"/>
        <w:rPr>
          <w:rFonts w:ascii="Cambria" w:hAnsi="Cambria" w:cs="Cambria"/>
        </w:rPr>
      </w:pPr>
    </w:p>
    <w:p w:rsidR="00736DC2" w:rsidRDefault="00AE1B3E">
      <w:pPr>
        <w:widowControl w:val="0"/>
        <w:numPr>
          <w:ilvl w:val="0"/>
          <w:numId w:val="21"/>
        </w:numPr>
        <w:tabs>
          <w:tab w:val="clear" w:pos="720"/>
          <w:tab w:val="num" w:pos="544"/>
        </w:tabs>
        <w:overflowPunct w:val="0"/>
        <w:autoSpaceDE w:val="0"/>
        <w:autoSpaceDN w:val="0"/>
        <w:adjustRightInd w:val="0"/>
        <w:spacing w:after="0" w:line="236" w:lineRule="auto"/>
        <w:ind w:left="544" w:hanging="544"/>
        <w:jc w:val="both"/>
        <w:rPr>
          <w:rFonts w:ascii="Cambria" w:hAnsi="Cambria" w:cs="Cambria"/>
        </w:rPr>
      </w:pPr>
      <w:r>
        <w:rPr>
          <w:rFonts w:ascii="Cambria" w:hAnsi="Cambria" w:cs="Cambria"/>
        </w:rPr>
        <w:t xml:space="preserve">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smlouvy, ve lhůtě 7 </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13" w:right="1660" w:bottom="647" w:left="1776" w:header="720" w:footer="720" w:gutter="0"/>
          <w:cols w:space="720" w:equalWidth="0">
            <w:col w:w="8464"/>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7"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7</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13" w:right="5880" w:bottom="647" w:left="5900" w:header="720" w:footer="720" w:gutter="0"/>
          <w:cols w:space="720" w:equalWidth="0">
            <w:col w:w="120"/>
          </w:cols>
          <w:noEndnote/>
        </w:sectPr>
      </w:pPr>
    </w:p>
    <w:p w:rsidR="00736DC2" w:rsidRDefault="00AE1B3E">
      <w:pPr>
        <w:widowControl w:val="0"/>
        <w:overflowPunct w:val="0"/>
        <w:autoSpaceDE w:val="0"/>
        <w:autoSpaceDN w:val="0"/>
        <w:adjustRightInd w:val="0"/>
        <w:spacing w:after="0" w:line="234" w:lineRule="auto"/>
        <w:ind w:left="544"/>
        <w:rPr>
          <w:rFonts w:ascii="Times New Roman" w:hAnsi="Times New Roman" w:cs="Times New Roman"/>
          <w:sz w:val="24"/>
          <w:szCs w:val="24"/>
        </w:rPr>
      </w:pPr>
      <w:bookmarkStart w:id="8" w:name="page15"/>
      <w:bookmarkEnd w:id="8"/>
      <w:r>
        <w:rPr>
          <w:rFonts w:ascii="Cambria" w:hAnsi="Cambria" w:cs="Cambria"/>
        </w:rPr>
        <w:lastRenderedPageBreak/>
        <w:t>dnů, je Příkazník oprávněn odstoupit odSmlouvy ve smyslu ustanovení čl. VIII této části smlouvy. Příkazníkovi náleží v tomto případě odměna dle téhož ustanovení.</w:t>
      </w:r>
    </w:p>
    <w:p w:rsidR="00736DC2" w:rsidRDefault="00736DC2">
      <w:pPr>
        <w:widowControl w:val="0"/>
        <w:autoSpaceDE w:val="0"/>
        <w:autoSpaceDN w:val="0"/>
        <w:adjustRightInd w:val="0"/>
        <w:spacing w:after="0" w:line="133" w:lineRule="exact"/>
        <w:rPr>
          <w:rFonts w:ascii="Times New Roman" w:hAnsi="Times New Roman" w:cs="Times New Roman"/>
          <w:sz w:val="24"/>
          <w:szCs w:val="24"/>
        </w:rPr>
      </w:pPr>
    </w:p>
    <w:p w:rsidR="00736DC2" w:rsidRDefault="00AE1B3E">
      <w:pPr>
        <w:widowControl w:val="0"/>
        <w:numPr>
          <w:ilvl w:val="0"/>
          <w:numId w:val="22"/>
        </w:numPr>
        <w:tabs>
          <w:tab w:val="clear" w:pos="720"/>
          <w:tab w:val="num" w:pos="544"/>
        </w:tabs>
        <w:overflowPunct w:val="0"/>
        <w:autoSpaceDE w:val="0"/>
        <w:autoSpaceDN w:val="0"/>
        <w:adjustRightInd w:val="0"/>
        <w:spacing w:after="0" w:line="237" w:lineRule="auto"/>
        <w:ind w:left="544" w:hanging="544"/>
        <w:jc w:val="both"/>
        <w:rPr>
          <w:rFonts w:ascii="Cambria" w:hAnsi="Cambria" w:cs="Cambria"/>
        </w:rPr>
      </w:pPr>
      <w:r>
        <w:rPr>
          <w:rFonts w:ascii="Cambria" w:hAnsi="Cambria" w:cs="Cambria"/>
        </w:rPr>
        <w:t xml:space="preserve">Příkazník je povinen zachovávat mlčenlivost o všech údajích, které jsou obsaženy v projektových, technických a realizačních podkladech, nebo o jiných skutečnostech, se kterými přijde při plnění této smlouvy do styku. Tyto údaje jsou Příkazníkem považovány za předmět obchodního tajemství Příkazce ve smyslu ustanovení § 504 občanského zákoníku. </w:t>
      </w:r>
    </w:p>
    <w:p w:rsidR="00736DC2" w:rsidRDefault="00736DC2">
      <w:pPr>
        <w:widowControl w:val="0"/>
        <w:autoSpaceDE w:val="0"/>
        <w:autoSpaceDN w:val="0"/>
        <w:adjustRightInd w:val="0"/>
        <w:spacing w:after="0" w:line="277" w:lineRule="exact"/>
        <w:rPr>
          <w:rFonts w:ascii="Cambria" w:hAnsi="Cambria" w:cs="Cambria"/>
        </w:rPr>
      </w:pPr>
    </w:p>
    <w:p w:rsidR="00736DC2" w:rsidRDefault="00AE1B3E">
      <w:pPr>
        <w:widowControl w:val="0"/>
        <w:numPr>
          <w:ilvl w:val="0"/>
          <w:numId w:val="22"/>
        </w:numPr>
        <w:tabs>
          <w:tab w:val="clear" w:pos="720"/>
          <w:tab w:val="num" w:pos="544"/>
        </w:tabs>
        <w:overflowPunct w:val="0"/>
        <w:autoSpaceDE w:val="0"/>
        <w:autoSpaceDN w:val="0"/>
        <w:adjustRightInd w:val="0"/>
        <w:spacing w:after="0" w:line="237" w:lineRule="auto"/>
        <w:ind w:left="544" w:hanging="544"/>
        <w:jc w:val="both"/>
        <w:rPr>
          <w:rFonts w:ascii="Cambria" w:hAnsi="Cambria" w:cs="Cambria"/>
          <w:b/>
          <w:bCs/>
        </w:rPr>
      </w:pPr>
      <w:r>
        <w:rPr>
          <w:rFonts w:ascii="Cambria" w:hAnsi="Cambria" w:cs="Cambria"/>
          <w:b/>
          <w:bCs/>
        </w:rPr>
        <w:t xml:space="preserve">Příkazník je povinen zpracovat a podat žádost vč. veškerých povinných příloh do 30 dní od podpisu předávacího protokolu o převzetí vyžádaných příloh a podkladů od příkazce. Za každý den prodlení až do okamžiku skutečného oficiálního podání žádosti je příkazce oprávněn účtovat příkazníkovi smluvní pokutu ve výši 0,5 % z celkové odměny stanovené na str. 3 v čl. II.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59"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124"/>
        <w:rPr>
          <w:rFonts w:ascii="Times New Roman" w:hAnsi="Times New Roman" w:cs="Times New Roman"/>
          <w:sz w:val="24"/>
          <w:szCs w:val="24"/>
        </w:rPr>
      </w:pPr>
      <w:r>
        <w:rPr>
          <w:rFonts w:ascii="Cambria" w:hAnsi="Cambria" w:cs="Cambria"/>
          <w:color w:val="632423"/>
          <w:sz w:val="24"/>
          <w:szCs w:val="24"/>
        </w:rPr>
        <w:t>IV. PRÁVA A POVINNOSTI PŘÍKAZCE</w:t>
      </w:r>
    </w:p>
    <w:p w:rsidR="00736DC2" w:rsidRDefault="00C27093">
      <w:pPr>
        <w:widowControl w:val="0"/>
        <w:autoSpaceDE w:val="0"/>
        <w:autoSpaceDN w:val="0"/>
        <w:adjustRightInd w:val="0"/>
        <w:spacing w:after="0" w:line="261" w:lineRule="exact"/>
        <w:rPr>
          <w:rFonts w:ascii="Times New Roman" w:hAnsi="Times New Roman" w:cs="Times New Roman"/>
          <w:sz w:val="24"/>
          <w:szCs w:val="24"/>
        </w:rPr>
      </w:pPr>
      <w:r>
        <w:rPr>
          <w:noProof/>
        </w:rPr>
        <w:pict>
          <v:line id="_x0000_s1049" style="position:absolute;z-index:-251634688;mso-position-horizontal-relative:text;mso-position-vertical-relative:text" from="-1.4pt,2.05pt" to="424.4pt,2.05pt" o:allowincell="f" strokecolor="#622423" strokeweight=".16931mm"/>
        </w:pict>
      </w:r>
    </w:p>
    <w:p w:rsidR="00736DC2" w:rsidRDefault="00AE1B3E">
      <w:pPr>
        <w:widowControl w:val="0"/>
        <w:numPr>
          <w:ilvl w:val="0"/>
          <w:numId w:val="23"/>
        </w:numPr>
        <w:tabs>
          <w:tab w:val="clear" w:pos="720"/>
          <w:tab w:val="num" w:pos="544"/>
        </w:tabs>
        <w:overflowPunct w:val="0"/>
        <w:autoSpaceDE w:val="0"/>
        <w:autoSpaceDN w:val="0"/>
        <w:adjustRightInd w:val="0"/>
        <w:spacing w:after="0" w:line="249" w:lineRule="auto"/>
        <w:ind w:left="544" w:hanging="544"/>
        <w:jc w:val="both"/>
        <w:rPr>
          <w:rFonts w:ascii="Cambria" w:hAnsi="Cambria" w:cs="Cambria"/>
          <w:b/>
          <w:bCs/>
        </w:rPr>
      </w:pPr>
      <w:r>
        <w:rPr>
          <w:rFonts w:ascii="Cambria" w:hAnsi="Cambria" w:cs="Cambria"/>
          <w:b/>
          <w:bCs/>
        </w:rPr>
        <w:t xml:space="preserve">Příkazce je povinen odevzdat do 30 dní od vyzvání podklady nutné pro podání žádosti. Příkazník vydá seznam povinných i nepovinných příloh a podkladů nutných k podání žádosti. Na základě podpisu předávacího protokolu bude odsouhlaseno předání těchto pokladů nejpozději však do 30 dní od vyzvání Příkazníkem. V případě pozdního předání podkladů pro realizaci předmětu této smlouvy, nese Příkazce plnou odpovědnost za případné chyby ve výstupech Příkazníka. Příkazník vyzve příkazce k dodání podkladů nejpozději do 15 dnů od podpisu smlouvy. </w:t>
      </w:r>
    </w:p>
    <w:p w:rsidR="00736DC2" w:rsidRDefault="00736DC2">
      <w:pPr>
        <w:widowControl w:val="0"/>
        <w:autoSpaceDE w:val="0"/>
        <w:autoSpaceDN w:val="0"/>
        <w:adjustRightInd w:val="0"/>
        <w:spacing w:after="0" w:line="222" w:lineRule="exact"/>
        <w:rPr>
          <w:rFonts w:ascii="Cambria" w:hAnsi="Cambria" w:cs="Cambria"/>
          <w:b/>
          <w:bCs/>
        </w:rPr>
      </w:pPr>
    </w:p>
    <w:p w:rsidR="00736DC2" w:rsidRDefault="00AE1B3E">
      <w:pPr>
        <w:widowControl w:val="0"/>
        <w:numPr>
          <w:ilvl w:val="0"/>
          <w:numId w:val="23"/>
        </w:numPr>
        <w:tabs>
          <w:tab w:val="clear" w:pos="720"/>
          <w:tab w:val="num" w:pos="544"/>
        </w:tabs>
        <w:overflowPunct w:val="0"/>
        <w:autoSpaceDE w:val="0"/>
        <w:autoSpaceDN w:val="0"/>
        <w:adjustRightInd w:val="0"/>
        <w:spacing w:after="0" w:line="249" w:lineRule="auto"/>
        <w:ind w:left="544" w:hanging="544"/>
        <w:jc w:val="both"/>
        <w:rPr>
          <w:rFonts w:ascii="Times" w:hAnsi="Times" w:cs="Times"/>
        </w:rPr>
      </w:pPr>
      <w:r>
        <w:rPr>
          <w:rFonts w:ascii="Cambria" w:hAnsi="Cambria" w:cs="Cambria"/>
        </w:rPr>
        <w:t xml:space="preserve">Příkazce je povinen poskytovat veškerou součinnost, kterou po něm může Příkazník rozumně požadovat. Zejména je povinen umožnit Příkazníkovi získat ty podklady a dokumenty, které Příkazci identifikuje v předstihu nezbytném pro pořízení těchto podkladů, jsou-li v jeho v dispozici.Příkazce není povinen předávat Příkazníkovi informace bezplatně dostupné z veřejných zdrojů. V tomto případě postačuje pouze odkaz na tyto zveřejněné informace. </w:t>
      </w:r>
    </w:p>
    <w:p w:rsidR="00736DC2" w:rsidRDefault="00736DC2">
      <w:pPr>
        <w:widowControl w:val="0"/>
        <w:autoSpaceDE w:val="0"/>
        <w:autoSpaceDN w:val="0"/>
        <w:adjustRightInd w:val="0"/>
        <w:spacing w:after="0" w:line="218" w:lineRule="exact"/>
        <w:rPr>
          <w:rFonts w:ascii="Times" w:hAnsi="Times" w:cs="Times"/>
        </w:rPr>
      </w:pPr>
    </w:p>
    <w:p w:rsidR="00736DC2" w:rsidRDefault="00AE1B3E">
      <w:pPr>
        <w:widowControl w:val="0"/>
        <w:numPr>
          <w:ilvl w:val="0"/>
          <w:numId w:val="23"/>
        </w:numPr>
        <w:tabs>
          <w:tab w:val="clear" w:pos="720"/>
          <w:tab w:val="num" w:pos="544"/>
        </w:tabs>
        <w:overflowPunct w:val="0"/>
        <w:autoSpaceDE w:val="0"/>
        <w:autoSpaceDN w:val="0"/>
        <w:adjustRightInd w:val="0"/>
        <w:spacing w:after="0" w:line="240" w:lineRule="auto"/>
        <w:ind w:left="544" w:hanging="544"/>
        <w:jc w:val="both"/>
        <w:rPr>
          <w:rFonts w:ascii="Cambria" w:hAnsi="Cambria" w:cs="Cambria"/>
        </w:rPr>
      </w:pPr>
      <w:r>
        <w:rPr>
          <w:rFonts w:ascii="Cambria" w:hAnsi="Cambria" w:cs="Cambria"/>
        </w:rPr>
        <w:t xml:space="preserve">Příkazce je povinen Příkazníkovi za činnost provedenou v souladu s touto smlouvou vyplatit odměnu, dle této smlouvy. </w:t>
      </w:r>
    </w:p>
    <w:p w:rsidR="00736DC2" w:rsidRDefault="00736DC2">
      <w:pPr>
        <w:widowControl w:val="0"/>
        <w:autoSpaceDE w:val="0"/>
        <w:autoSpaceDN w:val="0"/>
        <w:adjustRightInd w:val="0"/>
        <w:spacing w:after="0" w:line="295" w:lineRule="exact"/>
        <w:rPr>
          <w:rFonts w:ascii="Cambria" w:hAnsi="Cambria" w:cs="Cambria"/>
        </w:rPr>
      </w:pPr>
    </w:p>
    <w:p w:rsidR="00736DC2" w:rsidRDefault="00AE1B3E">
      <w:pPr>
        <w:widowControl w:val="0"/>
        <w:numPr>
          <w:ilvl w:val="0"/>
          <w:numId w:val="23"/>
        </w:numPr>
        <w:tabs>
          <w:tab w:val="clear" w:pos="720"/>
          <w:tab w:val="num" w:pos="544"/>
        </w:tabs>
        <w:overflowPunct w:val="0"/>
        <w:autoSpaceDE w:val="0"/>
        <w:autoSpaceDN w:val="0"/>
        <w:adjustRightInd w:val="0"/>
        <w:spacing w:after="0" w:line="249" w:lineRule="auto"/>
        <w:ind w:left="544" w:hanging="544"/>
        <w:jc w:val="both"/>
        <w:rPr>
          <w:rFonts w:ascii="Cambria" w:hAnsi="Cambria" w:cs="Cambria"/>
          <w:b/>
          <w:bCs/>
        </w:rPr>
      </w:pPr>
      <w:r>
        <w:rPr>
          <w:rFonts w:ascii="Cambria" w:hAnsi="Cambria" w:cs="Cambria"/>
        </w:rPr>
        <w:t xml:space="preserve">Zjistí-li Příkazce případné vady, které vznikly při poskytování služeb, je povinen je neprodleně nahlásit Příkazníkovi. Příkazce je oprávněn požadovat jejich bezplatné odstranění, je-li to možné. </w:t>
      </w:r>
      <w:r>
        <w:rPr>
          <w:rFonts w:ascii="Cambria" w:hAnsi="Cambria" w:cs="Cambria"/>
          <w:b/>
          <w:bCs/>
        </w:rPr>
        <w:t>Příkazce je oprávněn požadovat bezplatné</w:t>
      </w:r>
      <w:r>
        <w:rPr>
          <w:rFonts w:ascii="Cambria" w:hAnsi="Cambria" w:cs="Cambria"/>
        </w:rPr>
        <w:t xml:space="preserve"> </w:t>
      </w:r>
      <w:r>
        <w:rPr>
          <w:rFonts w:ascii="Cambria" w:hAnsi="Cambria" w:cs="Cambria"/>
          <w:b/>
          <w:bCs/>
        </w:rPr>
        <w:t xml:space="preserve">odstranění vad, čímž není dotčena povinnost příkazníka uhradit smluvní pokutu za porušení povinností a případnou náhradu škody, převyšující výši smluvní pokuty.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9" w:lineRule="exact"/>
        <w:rPr>
          <w:rFonts w:ascii="Times New Roman" w:hAnsi="Times New Roman" w:cs="Times New Roman"/>
          <w:sz w:val="24"/>
          <w:szCs w:val="24"/>
        </w:rPr>
      </w:pPr>
    </w:p>
    <w:p w:rsidR="00736DC2" w:rsidRDefault="00AE1B3E">
      <w:pPr>
        <w:widowControl w:val="0"/>
        <w:numPr>
          <w:ilvl w:val="1"/>
          <w:numId w:val="24"/>
        </w:numPr>
        <w:tabs>
          <w:tab w:val="clear" w:pos="1440"/>
          <w:tab w:val="num" w:pos="1504"/>
        </w:tabs>
        <w:overflowPunct w:val="0"/>
        <w:autoSpaceDE w:val="0"/>
        <w:autoSpaceDN w:val="0"/>
        <w:adjustRightInd w:val="0"/>
        <w:spacing w:after="0" w:line="240" w:lineRule="auto"/>
        <w:ind w:left="1504" w:hanging="282"/>
        <w:jc w:val="both"/>
        <w:rPr>
          <w:rFonts w:ascii="Cambria" w:hAnsi="Cambria" w:cs="Cambria"/>
          <w:color w:val="632423"/>
          <w:sz w:val="24"/>
          <w:szCs w:val="24"/>
        </w:rPr>
      </w:pPr>
      <w:r>
        <w:rPr>
          <w:rFonts w:ascii="Cambria" w:hAnsi="Cambria" w:cs="Cambria"/>
          <w:color w:val="632423"/>
          <w:sz w:val="24"/>
          <w:szCs w:val="24"/>
        </w:rPr>
        <w:t xml:space="preserve">DALŠÍ PRÁVA A POVINNOSTI SMLUVNÍCH STRAN </w:t>
      </w:r>
    </w:p>
    <w:p w:rsidR="00736DC2" w:rsidRDefault="00736DC2">
      <w:pPr>
        <w:widowControl w:val="0"/>
        <w:autoSpaceDE w:val="0"/>
        <w:autoSpaceDN w:val="0"/>
        <w:adjustRightInd w:val="0"/>
        <w:spacing w:after="0" w:line="255" w:lineRule="exact"/>
        <w:rPr>
          <w:rFonts w:ascii="Cambria" w:hAnsi="Cambria" w:cs="Cambria"/>
          <w:color w:val="632423"/>
          <w:sz w:val="24"/>
          <w:szCs w:val="24"/>
        </w:rPr>
      </w:pPr>
    </w:p>
    <w:p w:rsidR="00736DC2" w:rsidRDefault="00AE1B3E">
      <w:pPr>
        <w:widowControl w:val="0"/>
        <w:numPr>
          <w:ilvl w:val="0"/>
          <w:numId w:val="25"/>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Příkazceje oprávněn se průběžně informovat o stavu poskytování služeb a podávat návrhy na změny zpracovaných dokumentů. </w:t>
      </w:r>
    </w:p>
    <w:p w:rsidR="00736DC2" w:rsidRDefault="00736DC2">
      <w:pPr>
        <w:widowControl w:val="0"/>
        <w:autoSpaceDE w:val="0"/>
        <w:autoSpaceDN w:val="0"/>
        <w:adjustRightInd w:val="0"/>
        <w:spacing w:after="0" w:line="221" w:lineRule="exact"/>
        <w:rPr>
          <w:rFonts w:ascii="Cambria" w:hAnsi="Cambria" w:cs="Cambria"/>
        </w:rPr>
      </w:pPr>
    </w:p>
    <w:p w:rsidR="00736DC2" w:rsidRDefault="00AE1B3E">
      <w:pPr>
        <w:widowControl w:val="0"/>
        <w:numPr>
          <w:ilvl w:val="0"/>
          <w:numId w:val="25"/>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Příkazníkje povinen poskytovat služby v odborné kvalitě běžné u obdobných poradenských a analytických služeb. </w:t>
      </w:r>
    </w:p>
    <w:p w:rsidR="00736DC2" w:rsidRDefault="00C27093">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28" w:right="1660" w:bottom="647" w:left="1776" w:header="720" w:footer="720" w:gutter="0"/>
          <w:cols w:space="720" w:equalWidth="0">
            <w:col w:w="8464"/>
          </w:cols>
          <w:noEndnote/>
        </w:sectPr>
      </w:pPr>
      <w:r>
        <w:rPr>
          <w:noProof/>
        </w:rPr>
        <w:pict>
          <v:line id="_x0000_s1050" style="position:absolute;z-index:-251633664;mso-position-horizontal-relative:text;mso-position-vertical-relative:text" from="-1.4pt,-73.85pt" to="424.4pt,-73.85pt" o:allowincell="f" strokecolor="#622423" strokeweight=".16931mm"/>
        </w:pic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70"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8</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28" w:right="5880" w:bottom="647" w:left="5900" w:header="720" w:footer="720" w:gutter="0"/>
          <w:cols w:space="720" w:equalWidth="0">
            <w:col w:w="120"/>
          </w:cols>
          <w:noEndnote/>
        </w:sectPr>
      </w:pPr>
    </w:p>
    <w:tbl>
      <w:tblPr>
        <w:tblW w:w="0" w:type="auto"/>
        <w:tblInd w:w="4" w:type="dxa"/>
        <w:tblLayout w:type="fixed"/>
        <w:tblCellMar>
          <w:left w:w="0" w:type="dxa"/>
          <w:right w:w="0" w:type="dxa"/>
        </w:tblCellMar>
        <w:tblLook w:val="0000" w:firstRow="0" w:lastRow="0" w:firstColumn="0" w:lastColumn="0" w:noHBand="0" w:noVBand="0"/>
      </w:tblPr>
      <w:tblGrid>
        <w:gridCol w:w="340"/>
        <w:gridCol w:w="8120"/>
      </w:tblGrid>
      <w:tr w:rsidR="00736DC2">
        <w:trPr>
          <w:trHeight w:val="258"/>
        </w:trPr>
        <w:tc>
          <w:tcPr>
            <w:tcW w:w="34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right="70"/>
              <w:jc w:val="right"/>
              <w:rPr>
                <w:rFonts w:ascii="Times New Roman" w:hAnsi="Times New Roman" w:cs="Times New Roman"/>
                <w:sz w:val="24"/>
                <w:szCs w:val="24"/>
              </w:rPr>
            </w:pPr>
            <w:bookmarkStart w:id="9" w:name="page17"/>
            <w:bookmarkEnd w:id="9"/>
            <w:r>
              <w:rPr>
                <w:rFonts w:ascii="Cambria" w:hAnsi="Cambria" w:cs="Cambria"/>
                <w:w w:val="83"/>
              </w:rPr>
              <w:lastRenderedPageBreak/>
              <w:t>3.</w:t>
            </w:r>
          </w:p>
        </w:tc>
        <w:tc>
          <w:tcPr>
            <w:tcW w:w="812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Příkazník se zavazuje využít neveřejné údaje získané od Příkazcev souvislosti</w:t>
            </w:r>
          </w:p>
        </w:tc>
      </w:tr>
      <w:tr w:rsidR="00736DC2">
        <w:trPr>
          <w:trHeight w:val="271"/>
        </w:trPr>
        <w:tc>
          <w:tcPr>
            <w:tcW w:w="3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c>
          <w:tcPr>
            <w:tcW w:w="812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s touto smlouvou k jiným účelům než k účelům stanoveným v této smlouvě pouze</w:t>
            </w:r>
          </w:p>
        </w:tc>
      </w:tr>
      <w:tr w:rsidR="00736DC2">
        <w:trPr>
          <w:trHeight w:val="274"/>
        </w:trPr>
        <w:tc>
          <w:tcPr>
            <w:tcW w:w="3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c>
          <w:tcPr>
            <w:tcW w:w="812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s jeho souhlasem.</w:t>
            </w:r>
          </w:p>
        </w:tc>
      </w:tr>
    </w:tbl>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11"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744"/>
        <w:rPr>
          <w:rFonts w:ascii="Times New Roman" w:hAnsi="Times New Roman" w:cs="Times New Roman"/>
          <w:sz w:val="24"/>
          <w:szCs w:val="24"/>
        </w:rPr>
      </w:pPr>
      <w:r>
        <w:rPr>
          <w:rFonts w:ascii="Cambria" w:hAnsi="Cambria" w:cs="Cambria"/>
          <w:color w:val="632423"/>
          <w:sz w:val="24"/>
          <w:szCs w:val="24"/>
        </w:rPr>
        <w:t>VI. PLATEBNÍ PODMÍNKY</w:t>
      </w:r>
    </w:p>
    <w:p w:rsidR="00736DC2" w:rsidRDefault="00C27093">
      <w:pPr>
        <w:widowControl w:val="0"/>
        <w:autoSpaceDE w:val="0"/>
        <w:autoSpaceDN w:val="0"/>
        <w:adjustRightInd w:val="0"/>
        <w:spacing w:after="0" w:line="258" w:lineRule="exact"/>
        <w:rPr>
          <w:rFonts w:ascii="Times New Roman" w:hAnsi="Times New Roman" w:cs="Times New Roman"/>
          <w:sz w:val="24"/>
          <w:szCs w:val="24"/>
        </w:rPr>
      </w:pPr>
      <w:r>
        <w:rPr>
          <w:noProof/>
        </w:rPr>
        <w:pict>
          <v:line id="_x0000_s1051" style="position:absolute;z-index:-251632640;mso-position-horizontal-relative:text;mso-position-vertical-relative:text" from="-1.4pt,2.05pt" to="424.4pt,2.05pt" o:allowincell="f" strokecolor="#622423" strokeweight=".16931mm"/>
        </w:pict>
      </w:r>
    </w:p>
    <w:p w:rsidR="00736DC2" w:rsidRDefault="00AE1B3E">
      <w:pPr>
        <w:widowControl w:val="0"/>
        <w:numPr>
          <w:ilvl w:val="0"/>
          <w:numId w:val="26"/>
        </w:numPr>
        <w:tabs>
          <w:tab w:val="clear" w:pos="720"/>
          <w:tab w:val="num" w:pos="544"/>
        </w:tabs>
        <w:overflowPunct w:val="0"/>
        <w:autoSpaceDE w:val="0"/>
        <w:autoSpaceDN w:val="0"/>
        <w:adjustRightInd w:val="0"/>
        <w:spacing w:after="0" w:line="248" w:lineRule="auto"/>
        <w:ind w:left="544" w:hanging="544"/>
        <w:jc w:val="both"/>
        <w:rPr>
          <w:rFonts w:ascii="Cambria" w:hAnsi="Cambria" w:cs="Cambria"/>
        </w:rPr>
      </w:pPr>
      <w:r>
        <w:rPr>
          <w:rFonts w:ascii="Cambria" w:hAnsi="Cambria" w:cs="Cambria"/>
        </w:rPr>
        <w:t xml:space="preserve">Ceny a odměny podle tétosmlouvy nezahrnují případné speciální znalecké posudky spojené s předmětem smlouvy. Uvedené náklady hradí v plném rozsahu Příkazce, na základě dokladů předložených Příkazníkem. Příkazník na ně předem Příkazce upozorní. </w:t>
      </w:r>
    </w:p>
    <w:p w:rsidR="00736DC2" w:rsidRDefault="00736DC2">
      <w:pPr>
        <w:widowControl w:val="0"/>
        <w:autoSpaceDE w:val="0"/>
        <w:autoSpaceDN w:val="0"/>
        <w:adjustRightInd w:val="0"/>
        <w:spacing w:after="0" w:line="215" w:lineRule="exact"/>
        <w:rPr>
          <w:rFonts w:ascii="Cambria" w:hAnsi="Cambria" w:cs="Cambria"/>
        </w:rPr>
      </w:pPr>
    </w:p>
    <w:p w:rsidR="00736DC2" w:rsidRDefault="00AE1B3E">
      <w:pPr>
        <w:widowControl w:val="0"/>
        <w:numPr>
          <w:ilvl w:val="0"/>
          <w:numId w:val="26"/>
        </w:numPr>
        <w:tabs>
          <w:tab w:val="clear" w:pos="720"/>
          <w:tab w:val="num" w:pos="544"/>
        </w:tabs>
        <w:overflowPunct w:val="0"/>
        <w:autoSpaceDE w:val="0"/>
        <w:autoSpaceDN w:val="0"/>
        <w:adjustRightInd w:val="0"/>
        <w:spacing w:after="0" w:line="247" w:lineRule="auto"/>
        <w:ind w:left="544" w:hanging="544"/>
        <w:jc w:val="both"/>
        <w:rPr>
          <w:rFonts w:ascii="Cambria" w:hAnsi="Cambria" w:cs="Cambria"/>
        </w:rPr>
      </w:pPr>
      <w:r>
        <w:rPr>
          <w:rFonts w:ascii="Cambria" w:hAnsi="Cambria" w:cs="Cambria"/>
        </w:rPr>
        <w:t xml:space="preserve">Smluvní strany sjednávají splatnost veškerých faktur vystavených Příkazníkem do </w:t>
      </w:r>
      <w:r>
        <w:rPr>
          <w:rFonts w:ascii="Cambria" w:hAnsi="Cambria" w:cs="Cambria"/>
          <w:b/>
          <w:bCs/>
        </w:rPr>
        <w:t xml:space="preserve">60 dnů </w:t>
      </w:r>
      <w:r>
        <w:rPr>
          <w:rFonts w:ascii="Cambria" w:hAnsi="Cambria" w:cs="Cambria"/>
        </w:rPr>
        <w:t>po jejich obdržení Příkazcem. Za den úhrady faktury je smluvními stranami</w:t>
      </w:r>
      <w:r>
        <w:rPr>
          <w:rFonts w:ascii="Cambria" w:hAnsi="Cambria" w:cs="Cambria"/>
          <w:b/>
          <w:bCs/>
        </w:rPr>
        <w:t xml:space="preserve"> </w:t>
      </w:r>
      <w:r>
        <w:rPr>
          <w:rFonts w:ascii="Cambria" w:hAnsi="Cambria" w:cs="Cambria"/>
        </w:rPr>
        <w:t xml:space="preserve">považován den, kdy Příkazce předal příkaz k úhradě peněžnímu ústavu Příkazce. </w:t>
      </w:r>
    </w:p>
    <w:p w:rsidR="00736DC2" w:rsidRDefault="00736DC2">
      <w:pPr>
        <w:widowControl w:val="0"/>
        <w:autoSpaceDE w:val="0"/>
        <w:autoSpaceDN w:val="0"/>
        <w:adjustRightInd w:val="0"/>
        <w:spacing w:after="0" w:line="216" w:lineRule="exact"/>
        <w:rPr>
          <w:rFonts w:ascii="Cambria" w:hAnsi="Cambria" w:cs="Cambria"/>
        </w:rPr>
      </w:pPr>
    </w:p>
    <w:p w:rsidR="00736DC2" w:rsidRDefault="00AE1B3E">
      <w:pPr>
        <w:widowControl w:val="0"/>
        <w:numPr>
          <w:ilvl w:val="0"/>
          <w:numId w:val="26"/>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 xml:space="preserve">Faktura vystavená Příkazníkem a zaslaná Příkazci musí obsahovat tyto náležitosti: číslo faktury, označení Příkazce a Příkazníka, označení účtu Příkazníka, datum vystavení, termín splatnosti, rozpis položek díla, fakturovaná částka, razítko Příkazníka a podpis oprávněné osoby. </w:t>
      </w:r>
    </w:p>
    <w:p w:rsidR="00736DC2" w:rsidRDefault="00736DC2">
      <w:pPr>
        <w:widowControl w:val="0"/>
        <w:autoSpaceDE w:val="0"/>
        <w:autoSpaceDN w:val="0"/>
        <w:adjustRightInd w:val="0"/>
        <w:spacing w:after="0" w:line="213" w:lineRule="exact"/>
        <w:rPr>
          <w:rFonts w:ascii="Cambria" w:hAnsi="Cambria" w:cs="Cambria"/>
        </w:rPr>
      </w:pPr>
    </w:p>
    <w:p w:rsidR="00736DC2" w:rsidRDefault="00AE1B3E">
      <w:pPr>
        <w:widowControl w:val="0"/>
        <w:numPr>
          <w:ilvl w:val="0"/>
          <w:numId w:val="26"/>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 xml:space="preserve">Příkazce je oprávněn ve lhůtě splatnosti fakturu Příkazníkovi vrátit, jestliže neobsahuje náležitosti dle této smlouvy nebo jestliže ve faktuře uvedený předmět plnění, jeho rozsah nebo obsah neodpovídají této smlouvě nebo fakturovaná částka není v souladu s touto smlouvou. Od zaslání nové faktury běží nová čtrnáctidenní lhůta splatnosti. </w:t>
      </w:r>
    </w:p>
    <w:p w:rsidR="00736DC2" w:rsidRDefault="00736DC2">
      <w:pPr>
        <w:widowControl w:val="0"/>
        <w:autoSpaceDE w:val="0"/>
        <w:autoSpaceDN w:val="0"/>
        <w:adjustRightInd w:val="0"/>
        <w:spacing w:after="0" w:line="214" w:lineRule="exact"/>
        <w:rPr>
          <w:rFonts w:ascii="Cambria" w:hAnsi="Cambria" w:cs="Cambria"/>
        </w:rPr>
      </w:pPr>
    </w:p>
    <w:p w:rsidR="00736DC2" w:rsidRDefault="00AE1B3E">
      <w:pPr>
        <w:widowControl w:val="0"/>
        <w:numPr>
          <w:ilvl w:val="0"/>
          <w:numId w:val="26"/>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Příkazce je povinen splatnou fakturu zaplatit převodem na účet Příkazníka uvedeném na faktuře. </w:t>
      </w:r>
    </w:p>
    <w:p w:rsidR="00736DC2" w:rsidRDefault="00736DC2">
      <w:pPr>
        <w:widowControl w:val="0"/>
        <w:autoSpaceDE w:val="0"/>
        <w:autoSpaceDN w:val="0"/>
        <w:adjustRightInd w:val="0"/>
        <w:spacing w:after="0" w:line="221" w:lineRule="exact"/>
        <w:rPr>
          <w:rFonts w:ascii="Cambria" w:hAnsi="Cambria" w:cs="Cambria"/>
        </w:rPr>
      </w:pPr>
    </w:p>
    <w:p w:rsidR="00736DC2" w:rsidRDefault="00AE1B3E">
      <w:pPr>
        <w:widowControl w:val="0"/>
        <w:numPr>
          <w:ilvl w:val="0"/>
          <w:numId w:val="26"/>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V případě prodlení se splacením fakturované ceny je Příkazce povinen zaplatit smluvní pokutu ve výši 0,1 % z fakturované částky za každý den prodlení. </w:t>
      </w:r>
    </w:p>
    <w:p w:rsidR="00736DC2" w:rsidRDefault="00736DC2">
      <w:pPr>
        <w:widowControl w:val="0"/>
        <w:autoSpaceDE w:val="0"/>
        <w:autoSpaceDN w:val="0"/>
        <w:adjustRightInd w:val="0"/>
        <w:spacing w:after="0" w:line="221" w:lineRule="exact"/>
        <w:rPr>
          <w:rFonts w:ascii="Cambria" w:hAnsi="Cambria" w:cs="Cambria"/>
        </w:rPr>
      </w:pPr>
    </w:p>
    <w:p w:rsidR="00736DC2" w:rsidRDefault="00AE1B3E">
      <w:pPr>
        <w:widowControl w:val="0"/>
        <w:numPr>
          <w:ilvl w:val="0"/>
          <w:numId w:val="26"/>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Výše DPH podle této smlouvy vždy odpovídá zákonné sazbě DPH stanovené příslušnou legislativou účinnou ke dni uskutečnění zdanitelného plnění.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10"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1744"/>
        <w:rPr>
          <w:rFonts w:ascii="Times New Roman" w:hAnsi="Times New Roman" w:cs="Times New Roman"/>
          <w:sz w:val="24"/>
          <w:szCs w:val="24"/>
        </w:rPr>
      </w:pPr>
      <w:r>
        <w:rPr>
          <w:rFonts w:ascii="Cambria" w:hAnsi="Cambria" w:cs="Cambria"/>
          <w:color w:val="632423"/>
          <w:sz w:val="24"/>
          <w:szCs w:val="24"/>
        </w:rPr>
        <w:t>VII. UMOŽNĚNÍ KONTROLY TŘETÍCH OSOB</w:t>
      </w:r>
    </w:p>
    <w:p w:rsidR="00736DC2" w:rsidRDefault="00C27093">
      <w:pPr>
        <w:widowControl w:val="0"/>
        <w:autoSpaceDE w:val="0"/>
        <w:autoSpaceDN w:val="0"/>
        <w:adjustRightInd w:val="0"/>
        <w:spacing w:after="0" w:line="258" w:lineRule="exact"/>
        <w:rPr>
          <w:rFonts w:ascii="Times New Roman" w:hAnsi="Times New Roman" w:cs="Times New Roman"/>
          <w:sz w:val="24"/>
          <w:szCs w:val="24"/>
        </w:rPr>
      </w:pPr>
      <w:r>
        <w:rPr>
          <w:noProof/>
        </w:rPr>
        <w:pict>
          <v:line id="_x0000_s1052" style="position:absolute;z-index:-251631616;mso-position-horizontal-relative:text;mso-position-vertical-relative:text" from="-1.4pt,2.05pt" to="424.4pt,2.05pt" o:allowincell="f" strokecolor="#622423" strokeweight=".48pt"/>
        </w:pict>
      </w:r>
    </w:p>
    <w:p w:rsidR="00736DC2" w:rsidRDefault="00AE1B3E">
      <w:pPr>
        <w:widowControl w:val="0"/>
        <w:numPr>
          <w:ilvl w:val="0"/>
          <w:numId w:val="27"/>
        </w:numPr>
        <w:tabs>
          <w:tab w:val="clear" w:pos="720"/>
          <w:tab w:val="num" w:pos="544"/>
        </w:tabs>
        <w:overflowPunct w:val="0"/>
        <w:autoSpaceDE w:val="0"/>
        <w:autoSpaceDN w:val="0"/>
        <w:adjustRightInd w:val="0"/>
        <w:spacing w:after="0" w:line="246" w:lineRule="auto"/>
        <w:ind w:left="544" w:hanging="544"/>
        <w:jc w:val="both"/>
        <w:rPr>
          <w:rFonts w:ascii="Cambria" w:hAnsi="Cambria" w:cs="Cambria"/>
        </w:rPr>
      </w:pPr>
      <w:r>
        <w:rPr>
          <w:rFonts w:ascii="Cambria" w:hAnsi="Cambria" w:cs="Cambria"/>
        </w:rPr>
        <w:t xml:space="preserve">Služby jsou poskytovány v rámci projektu </w:t>
      </w:r>
      <w:r>
        <w:rPr>
          <w:rFonts w:ascii="Cambria" w:hAnsi="Cambria" w:cs="Cambria"/>
          <w:b/>
          <w:bCs/>
        </w:rPr>
        <w:t>„Specifické informační a komunikační</w:t>
      </w:r>
      <w:r>
        <w:rPr>
          <w:rFonts w:ascii="Cambria" w:hAnsi="Cambria" w:cs="Cambria"/>
        </w:rPr>
        <w:t xml:space="preserve"> </w:t>
      </w:r>
      <w:r>
        <w:rPr>
          <w:rFonts w:ascii="Cambria" w:hAnsi="Cambria" w:cs="Cambria"/>
          <w:b/>
          <w:bCs/>
        </w:rPr>
        <w:t>systémy a infrastruktura II“</w:t>
      </w:r>
      <w:r>
        <w:rPr>
          <w:rFonts w:ascii="Cambria" w:hAnsi="Cambria" w:cs="Cambria"/>
        </w:rPr>
        <w:t>realizovaného Příkazcem. Projekt je spolufinancován</w:t>
      </w:r>
      <w:r>
        <w:rPr>
          <w:rFonts w:ascii="Cambria" w:hAnsi="Cambria" w:cs="Cambria"/>
          <w:b/>
          <w:bCs/>
        </w:rPr>
        <w:t xml:space="preserve"> </w:t>
      </w:r>
      <w:r>
        <w:rPr>
          <w:rFonts w:ascii="Cambria" w:hAnsi="Cambria" w:cs="Cambria"/>
        </w:rPr>
        <w:t xml:space="preserve">z Programu. </w:t>
      </w:r>
    </w:p>
    <w:p w:rsidR="00736DC2" w:rsidRDefault="00736DC2">
      <w:pPr>
        <w:widowControl w:val="0"/>
        <w:autoSpaceDE w:val="0"/>
        <w:autoSpaceDN w:val="0"/>
        <w:adjustRightInd w:val="0"/>
        <w:spacing w:after="0" w:line="217" w:lineRule="exact"/>
        <w:rPr>
          <w:rFonts w:ascii="Cambria" w:hAnsi="Cambria" w:cs="Cambria"/>
        </w:rPr>
      </w:pPr>
    </w:p>
    <w:p w:rsidR="00736DC2" w:rsidRDefault="00AE1B3E">
      <w:pPr>
        <w:widowControl w:val="0"/>
        <w:numPr>
          <w:ilvl w:val="0"/>
          <w:numId w:val="27"/>
        </w:numPr>
        <w:tabs>
          <w:tab w:val="clear" w:pos="720"/>
          <w:tab w:val="num" w:pos="544"/>
        </w:tabs>
        <w:overflowPunct w:val="0"/>
        <w:autoSpaceDE w:val="0"/>
        <w:autoSpaceDN w:val="0"/>
        <w:adjustRightInd w:val="0"/>
        <w:spacing w:after="0" w:line="250" w:lineRule="auto"/>
        <w:ind w:left="544" w:hanging="544"/>
        <w:jc w:val="both"/>
        <w:rPr>
          <w:rFonts w:ascii="Cambria" w:hAnsi="Cambria" w:cs="Cambria"/>
        </w:rPr>
      </w:pPr>
      <w:r>
        <w:rPr>
          <w:rFonts w:ascii="Cambria" w:hAnsi="Cambria" w:cs="Cambria"/>
        </w:rPr>
        <w:t xml:space="preserve">S ohledem na výše uvedené skutečnosti se,v případě, že je jeho povinností vyplývající ze zákona, Příkazníkzavazuje, že poskytne subjektům provádějícím audit a kontrolu splnění povinností spojených s realizací projektu veškeré nezbytné informace týkající se jeho činnostíPříkazníka (v souladu s nařízením ES č. 448/2004, pravidlo 1, bod č.3,2.). Příkazníkje tedy povinen poskytnout kompletní dokumentaci týkající se díla a umožnit vstup příslušným kontrolním subjektům.Příkazníkje povinen poskytnout součinnost při výkonu finanční kontroly ve smyslu zákona č. 320/2001 Sb. v platném znění. </w:t>
      </w:r>
    </w:p>
    <w:p w:rsidR="00736DC2" w:rsidRDefault="00736DC2">
      <w:pPr>
        <w:widowControl w:val="0"/>
        <w:autoSpaceDE w:val="0"/>
        <w:autoSpaceDN w:val="0"/>
        <w:adjustRightInd w:val="0"/>
        <w:spacing w:after="0" w:line="206" w:lineRule="exact"/>
        <w:rPr>
          <w:rFonts w:ascii="Cambria" w:hAnsi="Cambria" w:cs="Cambria"/>
        </w:rPr>
      </w:pPr>
    </w:p>
    <w:p w:rsidR="00736DC2" w:rsidRDefault="00AE1B3E">
      <w:pPr>
        <w:widowControl w:val="0"/>
        <w:numPr>
          <w:ilvl w:val="0"/>
          <w:numId w:val="27"/>
        </w:numPr>
        <w:tabs>
          <w:tab w:val="clear" w:pos="720"/>
          <w:tab w:val="num" w:pos="544"/>
        </w:tabs>
        <w:overflowPunct w:val="0"/>
        <w:autoSpaceDE w:val="0"/>
        <w:autoSpaceDN w:val="0"/>
        <w:adjustRightInd w:val="0"/>
        <w:spacing w:after="0" w:line="240" w:lineRule="auto"/>
        <w:ind w:left="544" w:hanging="544"/>
        <w:jc w:val="both"/>
        <w:rPr>
          <w:rFonts w:ascii="Cambria" w:hAnsi="Cambria" w:cs="Cambria"/>
        </w:rPr>
      </w:pPr>
      <w:r>
        <w:rPr>
          <w:rFonts w:ascii="Cambria" w:hAnsi="Cambria" w:cs="Cambria"/>
        </w:rPr>
        <w:t xml:space="preserve">Příkazník se zavazuje bez zbytečného prodlení po ukončení realizace jednotlivých </w:t>
      </w:r>
    </w:p>
    <w:p w:rsidR="00736DC2" w:rsidRDefault="00736DC2">
      <w:pPr>
        <w:widowControl w:val="0"/>
        <w:autoSpaceDE w:val="0"/>
        <w:autoSpaceDN w:val="0"/>
        <w:adjustRightInd w:val="0"/>
        <w:spacing w:after="0" w:line="24" w:lineRule="exact"/>
        <w:rPr>
          <w:rFonts w:ascii="Times New Roman" w:hAnsi="Times New Roman" w:cs="Times New Roman"/>
          <w:sz w:val="24"/>
          <w:szCs w:val="24"/>
        </w:rPr>
      </w:pPr>
    </w:p>
    <w:p w:rsidR="00736DC2" w:rsidRDefault="00AE1B3E">
      <w:pPr>
        <w:widowControl w:val="0"/>
        <w:overflowPunct w:val="0"/>
        <w:autoSpaceDE w:val="0"/>
        <w:autoSpaceDN w:val="0"/>
        <w:adjustRightInd w:val="0"/>
        <w:spacing w:after="0" w:line="240" w:lineRule="auto"/>
        <w:ind w:left="544"/>
        <w:rPr>
          <w:rFonts w:ascii="Times New Roman" w:hAnsi="Times New Roman" w:cs="Times New Roman"/>
          <w:sz w:val="24"/>
          <w:szCs w:val="24"/>
        </w:rPr>
      </w:pPr>
      <w:r>
        <w:rPr>
          <w:rFonts w:ascii="Cambria" w:hAnsi="Cambria" w:cs="Cambria"/>
        </w:rPr>
        <w:t>dílčích předmětu této smlouvy předat všechny podklady a výstupy, které má k dispozici, pro archivaci Příkazci. Příkazce se zavazuje převzít všechny předmětné</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14" w:right="1660" w:bottom="647" w:left="1776" w:header="720" w:footer="720" w:gutter="0"/>
          <w:cols w:space="720" w:equalWidth="0">
            <w:col w:w="8464"/>
          </w:cols>
          <w:noEndnote/>
        </w:sectPr>
      </w:pPr>
    </w:p>
    <w:p w:rsidR="00736DC2" w:rsidRDefault="00736DC2">
      <w:pPr>
        <w:widowControl w:val="0"/>
        <w:autoSpaceDE w:val="0"/>
        <w:autoSpaceDN w:val="0"/>
        <w:adjustRightInd w:val="0"/>
        <w:spacing w:after="0" w:line="256"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9</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14" w:right="5880" w:bottom="647" w:left="5900" w:header="720" w:footer="720" w:gutter="0"/>
          <w:cols w:space="720" w:equalWidth="0">
            <w:col w:w="120"/>
          </w:cols>
          <w:noEndnote/>
        </w:sectPr>
      </w:pPr>
    </w:p>
    <w:p w:rsidR="00736DC2" w:rsidRDefault="00AE1B3E">
      <w:pPr>
        <w:widowControl w:val="0"/>
        <w:overflowPunct w:val="0"/>
        <w:autoSpaceDE w:val="0"/>
        <w:autoSpaceDN w:val="0"/>
        <w:adjustRightInd w:val="0"/>
        <w:spacing w:after="0" w:line="242" w:lineRule="auto"/>
        <w:ind w:left="544"/>
        <w:rPr>
          <w:rFonts w:ascii="Times New Roman" w:hAnsi="Times New Roman" w:cs="Times New Roman"/>
          <w:sz w:val="24"/>
          <w:szCs w:val="24"/>
        </w:rPr>
      </w:pPr>
      <w:bookmarkStart w:id="10" w:name="page19"/>
      <w:bookmarkEnd w:id="10"/>
      <w:r>
        <w:rPr>
          <w:rFonts w:ascii="Cambria" w:hAnsi="Cambria" w:cs="Cambria"/>
        </w:rPr>
        <w:lastRenderedPageBreak/>
        <w:t>dokumenty nejpozději do pěti dnů od výzvy Příkazníka. Toto předání potvrdí smluvní strany svým podpisem na předávacím protokolu.</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10"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044"/>
        <w:rPr>
          <w:rFonts w:ascii="Times New Roman" w:hAnsi="Times New Roman" w:cs="Times New Roman"/>
          <w:sz w:val="24"/>
          <w:szCs w:val="24"/>
        </w:rPr>
      </w:pPr>
      <w:r>
        <w:rPr>
          <w:rFonts w:ascii="Cambria" w:hAnsi="Cambria" w:cs="Cambria"/>
          <w:color w:val="632423"/>
          <w:sz w:val="24"/>
          <w:szCs w:val="24"/>
        </w:rPr>
        <w:t>VIII. UKONČENÍ SMLUVNÍHO VZTAHU</w:t>
      </w:r>
    </w:p>
    <w:p w:rsidR="00736DC2" w:rsidRDefault="00C27093">
      <w:pPr>
        <w:widowControl w:val="0"/>
        <w:autoSpaceDE w:val="0"/>
        <w:autoSpaceDN w:val="0"/>
        <w:adjustRightInd w:val="0"/>
        <w:spacing w:after="0" w:line="258" w:lineRule="exact"/>
        <w:rPr>
          <w:rFonts w:ascii="Times New Roman" w:hAnsi="Times New Roman" w:cs="Times New Roman"/>
          <w:sz w:val="24"/>
          <w:szCs w:val="24"/>
        </w:rPr>
      </w:pPr>
      <w:r>
        <w:rPr>
          <w:noProof/>
        </w:rPr>
        <w:pict>
          <v:line id="_x0000_s1053" style="position:absolute;z-index:-251630592;mso-position-horizontal-relative:text;mso-position-vertical-relative:text" from="-1.4pt,2.05pt" to="424.4pt,2.05pt" o:allowincell="f" strokecolor="#622423" strokeweight=".16931mm"/>
        </w:pict>
      </w:r>
    </w:p>
    <w:p w:rsidR="00736DC2" w:rsidRDefault="00AE1B3E">
      <w:pPr>
        <w:widowControl w:val="0"/>
        <w:numPr>
          <w:ilvl w:val="0"/>
          <w:numId w:val="28"/>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Smluvní strany se dohodly, že Smlouva zanikne podle ustanovení tohoto článku nebo podle ustanovení jednotlivých částí. </w:t>
      </w:r>
    </w:p>
    <w:p w:rsidR="00736DC2" w:rsidRDefault="00736DC2">
      <w:pPr>
        <w:widowControl w:val="0"/>
        <w:autoSpaceDE w:val="0"/>
        <w:autoSpaceDN w:val="0"/>
        <w:adjustRightInd w:val="0"/>
        <w:spacing w:after="0" w:line="210" w:lineRule="exact"/>
        <w:rPr>
          <w:rFonts w:ascii="Cambria" w:hAnsi="Cambria" w:cs="Cambria"/>
        </w:rPr>
      </w:pPr>
    </w:p>
    <w:p w:rsidR="00736DC2" w:rsidRDefault="00AE1B3E">
      <w:pPr>
        <w:widowControl w:val="0"/>
        <w:numPr>
          <w:ilvl w:val="0"/>
          <w:numId w:val="28"/>
        </w:numPr>
        <w:tabs>
          <w:tab w:val="clear" w:pos="720"/>
          <w:tab w:val="num" w:pos="544"/>
        </w:tabs>
        <w:overflowPunct w:val="0"/>
        <w:autoSpaceDE w:val="0"/>
        <w:autoSpaceDN w:val="0"/>
        <w:adjustRightInd w:val="0"/>
        <w:spacing w:after="0" w:line="239" w:lineRule="auto"/>
        <w:ind w:left="544" w:hanging="544"/>
        <w:jc w:val="both"/>
        <w:rPr>
          <w:rFonts w:ascii="Cambria" w:hAnsi="Cambria" w:cs="Cambria"/>
        </w:rPr>
      </w:pPr>
      <w:r>
        <w:rPr>
          <w:rFonts w:ascii="Cambria" w:hAnsi="Cambria" w:cs="Cambria"/>
        </w:rPr>
        <w:t xml:space="preserve">Smlouva zaniká jejím splněním. </w:t>
      </w:r>
    </w:p>
    <w:p w:rsidR="00736DC2" w:rsidRDefault="00736DC2">
      <w:pPr>
        <w:widowControl w:val="0"/>
        <w:autoSpaceDE w:val="0"/>
        <w:autoSpaceDN w:val="0"/>
        <w:adjustRightInd w:val="0"/>
        <w:spacing w:after="0" w:line="224" w:lineRule="exact"/>
        <w:rPr>
          <w:rFonts w:ascii="Cambria" w:hAnsi="Cambria" w:cs="Cambria"/>
        </w:rPr>
      </w:pPr>
    </w:p>
    <w:p w:rsidR="00736DC2" w:rsidRDefault="00AE1B3E">
      <w:pPr>
        <w:widowControl w:val="0"/>
        <w:numPr>
          <w:ilvl w:val="0"/>
          <w:numId w:val="28"/>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Smluvní strany mohou ukončit tuto smlouvu písemnou dohodou, jejíž součástí musí být finanční vyrovnání dosud provedených prací. </w:t>
      </w:r>
    </w:p>
    <w:p w:rsidR="00736DC2" w:rsidRDefault="00736DC2">
      <w:pPr>
        <w:widowControl w:val="0"/>
        <w:autoSpaceDE w:val="0"/>
        <w:autoSpaceDN w:val="0"/>
        <w:adjustRightInd w:val="0"/>
        <w:spacing w:after="0" w:line="221" w:lineRule="exact"/>
        <w:rPr>
          <w:rFonts w:ascii="Cambria" w:hAnsi="Cambria" w:cs="Cambria"/>
        </w:rPr>
      </w:pPr>
    </w:p>
    <w:p w:rsidR="00736DC2" w:rsidRDefault="00AE1B3E">
      <w:pPr>
        <w:widowControl w:val="0"/>
        <w:numPr>
          <w:ilvl w:val="0"/>
          <w:numId w:val="28"/>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Smluvní strany mohou ukončit tuto smlouvuodstoupením od smlouvy za podmínek stanovených touto smlouvou. </w:t>
      </w:r>
    </w:p>
    <w:p w:rsidR="00736DC2" w:rsidRDefault="00736DC2">
      <w:pPr>
        <w:widowControl w:val="0"/>
        <w:autoSpaceDE w:val="0"/>
        <w:autoSpaceDN w:val="0"/>
        <w:adjustRightInd w:val="0"/>
        <w:spacing w:after="0" w:line="208" w:lineRule="exact"/>
        <w:rPr>
          <w:rFonts w:ascii="Times New Roman" w:hAnsi="Times New Roman" w:cs="Times New Roman"/>
          <w:sz w:val="24"/>
          <w:szCs w:val="24"/>
        </w:rPr>
      </w:pPr>
    </w:p>
    <w:tbl>
      <w:tblPr>
        <w:tblW w:w="0" w:type="auto"/>
        <w:tblInd w:w="4" w:type="dxa"/>
        <w:tblLayout w:type="fixed"/>
        <w:tblCellMar>
          <w:left w:w="0" w:type="dxa"/>
          <w:right w:w="0" w:type="dxa"/>
        </w:tblCellMar>
        <w:tblLook w:val="0000" w:firstRow="0" w:lastRow="0" w:firstColumn="0" w:lastColumn="0" w:noHBand="0" w:noVBand="0"/>
      </w:tblPr>
      <w:tblGrid>
        <w:gridCol w:w="340"/>
        <w:gridCol w:w="1300"/>
        <w:gridCol w:w="1240"/>
        <w:gridCol w:w="280"/>
        <w:gridCol w:w="980"/>
        <w:gridCol w:w="1280"/>
        <w:gridCol w:w="860"/>
        <w:gridCol w:w="1160"/>
        <w:gridCol w:w="1020"/>
      </w:tblGrid>
      <w:tr w:rsidR="00736DC2">
        <w:trPr>
          <w:trHeight w:val="258"/>
        </w:trPr>
        <w:tc>
          <w:tcPr>
            <w:tcW w:w="34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right="70"/>
              <w:jc w:val="right"/>
              <w:rPr>
                <w:rFonts w:ascii="Times New Roman" w:hAnsi="Times New Roman" w:cs="Times New Roman"/>
                <w:sz w:val="24"/>
                <w:szCs w:val="24"/>
              </w:rPr>
            </w:pPr>
            <w:r>
              <w:rPr>
                <w:rFonts w:ascii="Cambria" w:hAnsi="Cambria" w:cs="Cambria"/>
                <w:w w:val="83"/>
              </w:rPr>
              <w:t>5.</w:t>
            </w:r>
          </w:p>
        </w:tc>
        <w:tc>
          <w:tcPr>
            <w:tcW w:w="130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Příkazceje</w:t>
            </w:r>
          </w:p>
        </w:tc>
        <w:tc>
          <w:tcPr>
            <w:tcW w:w="1520" w:type="dxa"/>
            <w:gridSpan w:val="2"/>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40"/>
              <w:rPr>
                <w:rFonts w:ascii="Times New Roman" w:hAnsi="Times New Roman" w:cs="Times New Roman"/>
                <w:sz w:val="24"/>
                <w:szCs w:val="24"/>
              </w:rPr>
            </w:pPr>
            <w:r>
              <w:rPr>
                <w:rFonts w:ascii="Cambria" w:hAnsi="Cambria" w:cs="Cambria"/>
              </w:rPr>
              <w:t>oprávněn  od</w:t>
            </w:r>
          </w:p>
        </w:tc>
        <w:tc>
          <w:tcPr>
            <w:tcW w:w="98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
              <w:rPr>
                <w:rFonts w:ascii="Times New Roman" w:hAnsi="Times New Roman" w:cs="Times New Roman"/>
                <w:sz w:val="24"/>
                <w:szCs w:val="24"/>
              </w:rPr>
            </w:pPr>
            <w:r>
              <w:rPr>
                <w:rFonts w:ascii="Cambria" w:hAnsi="Cambria" w:cs="Cambria"/>
              </w:rPr>
              <w:t>smlouvy</w:t>
            </w:r>
          </w:p>
        </w:tc>
        <w:tc>
          <w:tcPr>
            <w:tcW w:w="2140" w:type="dxa"/>
            <w:gridSpan w:val="2"/>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
              <w:rPr>
                <w:rFonts w:ascii="Times New Roman" w:hAnsi="Times New Roman" w:cs="Times New Roman"/>
                <w:sz w:val="24"/>
                <w:szCs w:val="24"/>
              </w:rPr>
            </w:pPr>
            <w:r>
              <w:rPr>
                <w:rFonts w:ascii="Cambria" w:hAnsi="Cambria" w:cs="Cambria"/>
              </w:rPr>
              <w:t>odstoupit,  pokud  je</w:t>
            </w:r>
          </w:p>
        </w:tc>
        <w:tc>
          <w:tcPr>
            <w:tcW w:w="116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140"/>
              <w:rPr>
                <w:rFonts w:ascii="Times New Roman" w:hAnsi="Times New Roman" w:cs="Times New Roman"/>
                <w:sz w:val="24"/>
                <w:szCs w:val="24"/>
              </w:rPr>
            </w:pPr>
            <w:r>
              <w:rPr>
                <w:rFonts w:ascii="Cambria" w:hAnsi="Cambria" w:cs="Cambria"/>
              </w:rPr>
              <w:t>Příkazník</w:t>
            </w:r>
          </w:p>
        </w:tc>
        <w:tc>
          <w:tcPr>
            <w:tcW w:w="102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jc w:val="right"/>
              <w:rPr>
                <w:rFonts w:ascii="Times New Roman" w:hAnsi="Times New Roman" w:cs="Times New Roman"/>
                <w:sz w:val="24"/>
                <w:szCs w:val="24"/>
              </w:rPr>
            </w:pPr>
            <w:r>
              <w:rPr>
                <w:rFonts w:ascii="Cambria" w:hAnsi="Cambria" w:cs="Cambria"/>
              </w:rPr>
              <w:t>v prodlení</w:t>
            </w:r>
          </w:p>
        </w:tc>
      </w:tr>
      <w:tr w:rsidR="00736DC2">
        <w:trPr>
          <w:trHeight w:val="271"/>
        </w:trPr>
        <w:tc>
          <w:tcPr>
            <w:tcW w:w="3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c>
          <w:tcPr>
            <w:tcW w:w="2540" w:type="dxa"/>
            <w:gridSpan w:val="2"/>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s poskytováním  služeb,</w:t>
            </w:r>
          </w:p>
        </w:tc>
        <w:tc>
          <w:tcPr>
            <w:tcW w:w="2540" w:type="dxa"/>
            <w:gridSpan w:val="3"/>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180"/>
              <w:rPr>
                <w:rFonts w:ascii="Times New Roman" w:hAnsi="Times New Roman" w:cs="Times New Roman"/>
                <w:sz w:val="24"/>
                <w:szCs w:val="24"/>
              </w:rPr>
            </w:pPr>
            <w:r>
              <w:rPr>
                <w:rFonts w:ascii="Cambria" w:hAnsi="Cambria" w:cs="Cambria"/>
              </w:rPr>
              <w:t>jenž  má  za  následek</w:t>
            </w:r>
          </w:p>
        </w:tc>
        <w:tc>
          <w:tcPr>
            <w:tcW w:w="2020" w:type="dxa"/>
            <w:gridSpan w:val="2"/>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140"/>
              <w:rPr>
                <w:rFonts w:ascii="Times New Roman" w:hAnsi="Times New Roman" w:cs="Times New Roman"/>
                <w:sz w:val="24"/>
                <w:szCs w:val="24"/>
              </w:rPr>
            </w:pPr>
            <w:r>
              <w:rPr>
                <w:rFonts w:ascii="Cambria" w:hAnsi="Cambria" w:cs="Cambria"/>
              </w:rPr>
              <w:t>nepředání  žádosti</w:t>
            </w:r>
          </w:p>
        </w:tc>
        <w:tc>
          <w:tcPr>
            <w:tcW w:w="1020" w:type="dxa"/>
            <w:tcBorders>
              <w:top w:val="nil"/>
              <w:left w:val="nil"/>
              <w:bottom w:val="nil"/>
              <w:right w:val="nil"/>
            </w:tcBorders>
            <w:vAlign w:val="bottom"/>
          </w:tcPr>
          <w:p w:rsidR="00736DC2" w:rsidRDefault="00AE1B3E">
            <w:pPr>
              <w:widowControl w:val="0"/>
              <w:autoSpaceDE w:val="0"/>
              <w:autoSpaceDN w:val="0"/>
              <w:adjustRightInd w:val="0"/>
              <w:spacing w:after="0" w:line="257" w:lineRule="exact"/>
              <w:jc w:val="right"/>
              <w:rPr>
                <w:rFonts w:ascii="Times New Roman" w:hAnsi="Times New Roman" w:cs="Times New Roman"/>
                <w:sz w:val="24"/>
                <w:szCs w:val="24"/>
              </w:rPr>
            </w:pPr>
            <w:r>
              <w:rPr>
                <w:rFonts w:ascii="Cambria" w:hAnsi="Cambria" w:cs="Cambria"/>
              </w:rPr>
              <w:t>příslušné</w:t>
            </w:r>
          </w:p>
        </w:tc>
      </w:tr>
      <w:tr w:rsidR="00736DC2">
        <w:trPr>
          <w:trHeight w:val="271"/>
        </w:trPr>
        <w:tc>
          <w:tcPr>
            <w:tcW w:w="3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c>
          <w:tcPr>
            <w:tcW w:w="8120" w:type="dxa"/>
            <w:gridSpan w:val="8"/>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implementační  agentuře  programu  a  toto  prodlení  je  zaviněno  výhradně</w:t>
            </w:r>
          </w:p>
        </w:tc>
      </w:tr>
      <w:tr w:rsidR="00736DC2">
        <w:trPr>
          <w:trHeight w:val="269"/>
        </w:trPr>
        <w:tc>
          <w:tcPr>
            <w:tcW w:w="3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c>
          <w:tcPr>
            <w:tcW w:w="8120" w:type="dxa"/>
            <w:gridSpan w:val="8"/>
            <w:tcBorders>
              <w:top w:val="nil"/>
              <w:left w:val="nil"/>
              <w:bottom w:val="nil"/>
              <w:right w:val="nil"/>
            </w:tcBorders>
            <w:vAlign w:val="bottom"/>
          </w:tcPr>
          <w:p w:rsidR="00736DC2" w:rsidRDefault="00AE1B3E">
            <w:pPr>
              <w:widowControl w:val="0"/>
              <w:autoSpaceDE w:val="0"/>
              <w:autoSpaceDN w:val="0"/>
              <w:adjustRightInd w:val="0"/>
              <w:spacing w:after="0" w:line="257" w:lineRule="exact"/>
              <w:ind w:left="200"/>
              <w:rPr>
                <w:rFonts w:ascii="Times New Roman" w:hAnsi="Times New Roman" w:cs="Times New Roman"/>
                <w:sz w:val="24"/>
                <w:szCs w:val="24"/>
              </w:rPr>
            </w:pPr>
            <w:r>
              <w:rPr>
                <w:rFonts w:ascii="Cambria" w:hAnsi="Cambria" w:cs="Cambria"/>
              </w:rPr>
              <w:t xml:space="preserve">Příkazníkem. </w:t>
            </w:r>
            <w:r>
              <w:rPr>
                <w:rFonts w:ascii="Cambria" w:hAnsi="Cambria" w:cs="Cambria"/>
                <w:b/>
                <w:bCs/>
              </w:rPr>
              <w:t>V tomto případě je příkazník povinen uhradit smluvní pokutu a</w:t>
            </w:r>
          </w:p>
        </w:tc>
      </w:tr>
      <w:tr w:rsidR="00736DC2">
        <w:trPr>
          <w:trHeight w:val="274"/>
        </w:trPr>
        <w:tc>
          <w:tcPr>
            <w:tcW w:w="3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c>
          <w:tcPr>
            <w:tcW w:w="7100" w:type="dxa"/>
            <w:gridSpan w:val="7"/>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200"/>
              <w:rPr>
                <w:rFonts w:ascii="Times New Roman" w:hAnsi="Times New Roman" w:cs="Times New Roman"/>
                <w:sz w:val="24"/>
                <w:szCs w:val="24"/>
              </w:rPr>
            </w:pPr>
            <w:r>
              <w:rPr>
                <w:rFonts w:ascii="Cambria" w:hAnsi="Cambria" w:cs="Cambria"/>
                <w:b/>
                <w:bCs/>
              </w:rPr>
              <w:t>případnou náhradu škody, která výši smluvní pokuty převyšuje.</w:t>
            </w:r>
          </w:p>
        </w:tc>
        <w:tc>
          <w:tcPr>
            <w:tcW w:w="102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3"/>
                <w:szCs w:val="23"/>
              </w:rPr>
            </w:pPr>
          </w:p>
        </w:tc>
      </w:tr>
      <w:tr w:rsidR="00736DC2">
        <w:trPr>
          <w:trHeight w:val="468"/>
        </w:trPr>
        <w:tc>
          <w:tcPr>
            <w:tcW w:w="34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right="70"/>
              <w:jc w:val="right"/>
              <w:rPr>
                <w:rFonts w:ascii="Times New Roman" w:hAnsi="Times New Roman" w:cs="Times New Roman"/>
                <w:sz w:val="24"/>
                <w:szCs w:val="24"/>
              </w:rPr>
            </w:pPr>
            <w:r>
              <w:rPr>
                <w:rFonts w:ascii="Cambria" w:hAnsi="Cambria" w:cs="Cambria"/>
                <w:w w:val="83"/>
              </w:rPr>
              <w:t>6.</w:t>
            </w:r>
          </w:p>
        </w:tc>
        <w:tc>
          <w:tcPr>
            <w:tcW w:w="130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200"/>
              <w:rPr>
                <w:rFonts w:ascii="Times New Roman" w:hAnsi="Times New Roman" w:cs="Times New Roman"/>
                <w:sz w:val="24"/>
                <w:szCs w:val="24"/>
              </w:rPr>
            </w:pPr>
            <w:r>
              <w:rPr>
                <w:rFonts w:ascii="Cambria" w:hAnsi="Cambria" w:cs="Cambria"/>
              </w:rPr>
              <w:t>Příkazníkje</w:t>
            </w:r>
          </w:p>
        </w:tc>
        <w:tc>
          <w:tcPr>
            <w:tcW w:w="124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160"/>
              <w:rPr>
                <w:rFonts w:ascii="Times New Roman" w:hAnsi="Times New Roman" w:cs="Times New Roman"/>
                <w:sz w:val="24"/>
                <w:szCs w:val="24"/>
              </w:rPr>
            </w:pPr>
            <w:r>
              <w:rPr>
                <w:rFonts w:ascii="Cambria" w:hAnsi="Cambria" w:cs="Cambria"/>
              </w:rPr>
              <w:t>oprávněn</w:t>
            </w:r>
          </w:p>
        </w:tc>
        <w:tc>
          <w:tcPr>
            <w:tcW w:w="28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20"/>
              <w:rPr>
                <w:rFonts w:ascii="Times New Roman" w:hAnsi="Times New Roman" w:cs="Times New Roman"/>
                <w:sz w:val="24"/>
                <w:szCs w:val="24"/>
              </w:rPr>
            </w:pPr>
            <w:r>
              <w:rPr>
                <w:rFonts w:ascii="Cambria" w:hAnsi="Cambria" w:cs="Cambria"/>
              </w:rPr>
              <w:t>od</w:t>
            </w:r>
          </w:p>
        </w:tc>
        <w:tc>
          <w:tcPr>
            <w:tcW w:w="98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180"/>
              <w:rPr>
                <w:rFonts w:ascii="Times New Roman" w:hAnsi="Times New Roman" w:cs="Times New Roman"/>
                <w:sz w:val="24"/>
                <w:szCs w:val="24"/>
              </w:rPr>
            </w:pPr>
            <w:r>
              <w:rPr>
                <w:rFonts w:ascii="Cambria" w:hAnsi="Cambria" w:cs="Cambria"/>
                <w:w w:val="97"/>
              </w:rPr>
              <w:t>smlouvy</w:t>
            </w:r>
          </w:p>
        </w:tc>
        <w:tc>
          <w:tcPr>
            <w:tcW w:w="128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180"/>
              <w:rPr>
                <w:rFonts w:ascii="Times New Roman" w:hAnsi="Times New Roman" w:cs="Times New Roman"/>
                <w:sz w:val="24"/>
                <w:szCs w:val="24"/>
              </w:rPr>
            </w:pPr>
            <w:r>
              <w:rPr>
                <w:rFonts w:ascii="Cambria" w:hAnsi="Cambria" w:cs="Cambria"/>
              </w:rPr>
              <w:t>odstoupit,</w:t>
            </w:r>
          </w:p>
        </w:tc>
        <w:tc>
          <w:tcPr>
            <w:tcW w:w="86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60"/>
              <w:rPr>
                <w:rFonts w:ascii="Times New Roman" w:hAnsi="Times New Roman" w:cs="Times New Roman"/>
                <w:sz w:val="24"/>
                <w:szCs w:val="24"/>
              </w:rPr>
            </w:pPr>
            <w:r>
              <w:rPr>
                <w:rFonts w:ascii="Cambria" w:hAnsi="Cambria" w:cs="Cambria"/>
              </w:rPr>
              <w:t>jestliže</w:t>
            </w:r>
          </w:p>
        </w:tc>
        <w:tc>
          <w:tcPr>
            <w:tcW w:w="116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60"/>
              <w:rPr>
                <w:rFonts w:ascii="Times New Roman" w:hAnsi="Times New Roman" w:cs="Times New Roman"/>
                <w:sz w:val="24"/>
                <w:szCs w:val="24"/>
              </w:rPr>
            </w:pPr>
            <w:r>
              <w:rPr>
                <w:rFonts w:ascii="Cambria" w:hAnsi="Cambria" w:cs="Cambria"/>
              </w:rPr>
              <w:t>Příkazceje</w:t>
            </w:r>
          </w:p>
        </w:tc>
        <w:tc>
          <w:tcPr>
            <w:tcW w:w="102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jc w:val="right"/>
              <w:rPr>
                <w:rFonts w:ascii="Times New Roman" w:hAnsi="Times New Roman" w:cs="Times New Roman"/>
                <w:sz w:val="24"/>
                <w:szCs w:val="24"/>
              </w:rPr>
            </w:pPr>
            <w:r>
              <w:rPr>
                <w:rFonts w:ascii="Cambria" w:hAnsi="Cambria" w:cs="Cambria"/>
              </w:rPr>
              <w:t>v prodlení</w:t>
            </w:r>
          </w:p>
        </w:tc>
      </w:tr>
    </w:tbl>
    <w:p w:rsidR="00736DC2" w:rsidRDefault="00736DC2">
      <w:pPr>
        <w:widowControl w:val="0"/>
        <w:autoSpaceDE w:val="0"/>
        <w:autoSpaceDN w:val="0"/>
        <w:adjustRightInd w:val="0"/>
        <w:spacing w:after="0" w:line="26" w:lineRule="exact"/>
        <w:rPr>
          <w:rFonts w:ascii="Times New Roman" w:hAnsi="Times New Roman" w:cs="Times New Roman"/>
          <w:sz w:val="24"/>
          <w:szCs w:val="24"/>
        </w:rPr>
      </w:pPr>
    </w:p>
    <w:p w:rsidR="00736DC2" w:rsidRDefault="00AE1B3E">
      <w:pPr>
        <w:widowControl w:val="0"/>
        <w:overflowPunct w:val="0"/>
        <w:autoSpaceDE w:val="0"/>
        <w:autoSpaceDN w:val="0"/>
        <w:adjustRightInd w:val="0"/>
        <w:spacing w:after="0" w:line="242" w:lineRule="auto"/>
        <w:ind w:left="544"/>
        <w:rPr>
          <w:rFonts w:ascii="Times New Roman" w:hAnsi="Times New Roman" w:cs="Times New Roman"/>
          <w:sz w:val="24"/>
          <w:szCs w:val="24"/>
        </w:rPr>
      </w:pPr>
      <w:r>
        <w:rPr>
          <w:rFonts w:ascii="Cambria" w:hAnsi="Cambria" w:cs="Cambria"/>
        </w:rPr>
        <w:t>s předáním údajů či podkladů vyžádanýchPříkazníkem k dohodnutým termínům. Na možnost odstoupení je povinenPříkazníkPříkazce písemně upozornit.</w:t>
      </w:r>
    </w:p>
    <w:p w:rsidR="00736DC2" w:rsidRDefault="00736DC2">
      <w:pPr>
        <w:widowControl w:val="0"/>
        <w:autoSpaceDE w:val="0"/>
        <w:autoSpaceDN w:val="0"/>
        <w:adjustRightInd w:val="0"/>
        <w:spacing w:after="0" w:line="221" w:lineRule="exact"/>
        <w:rPr>
          <w:rFonts w:ascii="Times New Roman" w:hAnsi="Times New Roman" w:cs="Times New Roman"/>
          <w:sz w:val="24"/>
          <w:szCs w:val="24"/>
        </w:rPr>
      </w:pPr>
    </w:p>
    <w:p w:rsidR="00736DC2" w:rsidRDefault="00AE1B3E">
      <w:pPr>
        <w:widowControl w:val="0"/>
        <w:numPr>
          <w:ilvl w:val="0"/>
          <w:numId w:val="29"/>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 xml:space="preserve">Odstoupit od smlouvy mohouPříkazce i Příkazníkpodle tohoto článku na základě písemného projevu vyjadřujícího vůli odstoupit od smlouvy označeného„Odstoupení od smlouvy“, obsahujícího vymezení předmětu podle článku II. části ÚVODNÍ USTANOVENÍ této smlouvy a adresovaného smluvní straně. Odstoupení je účinné s okamžitou platností, tj. ode dne následujícího po dni doručení„Odstoupení od smlouvy“ smluvní straně. </w:t>
      </w:r>
    </w:p>
    <w:p w:rsidR="00736DC2" w:rsidRDefault="00736DC2">
      <w:pPr>
        <w:widowControl w:val="0"/>
        <w:autoSpaceDE w:val="0"/>
        <w:autoSpaceDN w:val="0"/>
        <w:adjustRightInd w:val="0"/>
        <w:spacing w:after="0" w:line="220" w:lineRule="exact"/>
        <w:rPr>
          <w:rFonts w:ascii="Cambria" w:hAnsi="Cambria" w:cs="Cambria"/>
        </w:rPr>
      </w:pPr>
    </w:p>
    <w:p w:rsidR="00736DC2" w:rsidRDefault="00AE1B3E">
      <w:pPr>
        <w:widowControl w:val="0"/>
        <w:numPr>
          <w:ilvl w:val="0"/>
          <w:numId w:val="29"/>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Když smlouva neustanovuje jinak, tak v případě ukončení smlouvy jinak než splněním je Příkazník oprávněn vyúčtovat Příkazci dosud poskytnuté služby ve výši 1000,</w:t>
      </w:r>
      <w:r>
        <w:rPr>
          <w:rFonts w:ascii="Cambria" w:hAnsi="Cambria" w:cs="Cambria"/>
          <w:i/>
          <w:iCs/>
        </w:rPr>
        <w:t>-</w:t>
      </w:r>
      <w:r>
        <w:rPr>
          <w:rFonts w:ascii="Cambria" w:hAnsi="Cambria" w:cs="Cambria"/>
        </w:rPr>
        <w:t xml:space="preserve"> Kč/hod., veškeré dosud vynaložené náklady spojené s poskytováním služeb a všechny odměny a ceny podle této smlouvy, za účelem kterých již byla vykonána činnost, bez ohledu nato zda přinesla očekávaný výsledek a bez ohledu nato zda již vzniklo dílčí zdanitelné plnění.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7"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3404"/>
        <w:rPr>
          <w:rFonts w:ascii="Times New Roman" w:hAnsi="Times New Roman" w:cs="Times New Roman"/>
          <w:sz w:val="24"/>
          <w:szCs w:val="24"/>
        </w:rPr>
      </w:pPr>
      <w:r>
        <w:rPr>
          <w:rFonts w:ascii="Cambria" w:hAnsi="Cambria" w:cs="Cambria"/>
          <w:color w:val="632423"/>
          <w:sz w:val="24"/>
          <w:szCs w:val="24"/>
        </w:rPr>
        <w:t>IX. VYŠŠÍ MOC</w:t>
      </w:r>
    </w:p>
    <w:p w:rsidR="00736DC2" w:rsidRDefault="00C27093">
      <w:pPr>
        <w:widowControl w:val="0"/>
        <w:autoSpaceDE w:val="0"/>
        <w:autoSpaceDN w:val="0"/>
        <w:adjustRightInd w:val="0"/>
        <w:spacing w:after="0" w:line="255" w:lineRule="exact"/>
        <w:rPr>
          <w:rFonts w:ascii="Times New Roman" w:hAnsi="Times New Roman" w:cs="Times New Roman"/>
          <w:sz w:val="24"/>
          <w:szCs w:val="24"/>
        </w:rPr>
      </w:pPr>
      <w:r>
        <w:rPr>
          <w:noProof/>
        </w:rPr>
        <w:pict>
          <v:line id="_x0000_s1054" style="position:absolute;z-index:-251629568;mso-position-horizontal-relative:text;mso-position-vertical-relative:text" from="-1.4pt,1.95pt" to="424.4pt,1.95pt" o:allowincell="f" strokecolor="#622423" strokeweight=".48pt"/>
        </w:pict>
      </w:r>
    </w:p>
    <w:p w:rsidR="00736DC2" w:rsidRDefault="00AE1B3E">
      <w:pPr>
        <w:widowControl w:val="0"/>
        <w:numPr>
          <w:ilvl w:val="0"/>
          <w:numId w:val="30"/>
        </w:numPr>
        <w:tabs>
          <w:tab w:val="clear" w:pos="720"/>
          <w:tab w:val="num" w:pos="544"/>
        </w:tabs>
        <w:overflowPunct w:val="0"/>
        <w:autoSpaceDE w:val="0"/>
        <w:autoSpaceDN w:val="0"/>
        <w:adjustRightInd w:val="0"/>
        <w:spacing w:after="0" w:line="247" w:lineRule="auto"/>
        <w:ind w:left="544" w:hanging="544"/>
        <w:jc w:val="both"/>
        <w:rPr>
          <w:rFonts w:ascii="Cambria" w:hAnsi="Cambria" w:cs="Cambria"/>
        </w:rPr>
      </w:pPr>
      <w:r>
        <w:rPr>
          <w:rFonts w:ascii="Cambria" w:hAnsi="Cambria" w:cs="Cambria"/>
        </w:rPr>
        <w:t xml:space="preserve">Za vyšší moc se považují okolnosti mající vliv na poskytování služeb, které nejsou závislé na smluvních stranách a které smluvní strany nemohou ovlivnit. Jedná se např. o válku, mobilizaci, povstání, živelné pohromy apod. </w:t>
      </w:r>
    </w:p>
    <w:p w:rsidR="00736DC2" w:rsidRDefault="00736DC2">
      <w:pPr>
        <w:widowControl w:val="0"/>
        <w:autoSpaceDE w:val="0"/>
        <w:autoSpaceDN w:val="0"/>
        <w:adjustRightInd w:val="0"/>
        <w:spacing w:after="0" w:line="216" w:lineRule="exact"/>
        <w:rPr>
          <w:rFonts w:ascii="Cambria" w:hAnsi="Cambria" w:cs="Cambria"/>
        </w:rPr>
      </w:pPr>
    </w:p>
    <w:p w:rsidR="00736DC2" w:rsidRDefault="00AE1B3E">
      <w:pPr>
        <w:widowControl w:val="0"/>
        <w:numPr>
          <w:ilvl w:val="0"/>
          <w:numId w:val="30"/>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 xml:space="preserve">Pokud se poskytování služeb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28" w:right="1660" w:bottom="647" w:left="1776" w:header="720" w:footer="720" w:gutter="0"/>
          <w:cols w:space="720" w:equalWidth="0">
            <w:col w:w="8464"/>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87"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10</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28" w:right="5820" w:bottom="647" w:left="5840" w:header="720" w:footer="720" w:gutter="0"/>
          <w:cols w:space="720" w:equalWidth="0">
            <w:col w:w="240"/>
          </w:cols>
          <w:noEndnote/>
        </w:sectPr>
      </w:pPr>
    </w:p>
    <w:p w:rsidR="00736DC2" w:rsidRDefault="00AE1B3E">
      <w:pPr>
        <w:widowControl w:val="0"/>
        <w:numPr>
          <w:ilvl w:val="1"/>
          <w:numId w:val="31"/>
        </w:numPr>
        <w:tabs>
          <w:tab w:val="clear" w:pos="1440"/>
          <w:tab w:val="num" w:pos="3504"/>
        </w:tabs>
        <w:overflowPunct w:val="0"/>
        <w:autoSpaceDE w:val="0"/>
        <w:autoSpaceDN w:val="0"/>
        <w:adjustRightInd w:val="0"/>
        <w:spacing w:after="0" w:line="240" w:lineRule="auto"/>
        <w:ind w:left="3504" w:hanging="283"/>
        <w:jc w:val="both"/>
        <w:rPr>
          <w:rFonts w:ascii="Cambria" w:hAnsi="Cambria" w:cs="Cambria"/>
          <w:color w:val="632423"/>
          <w:sz w:val="24"/>
          <w:szCs w:val="24"/>
        </w:rPr>
      </w:pPr>
      <w:bookmarkStart w:id="11" w:name="page21"/>
      <w:bookmarkEnd w:id="11"/>
      <w:r>
        <w:rPr>
          <w:rFonts w:ascii="Cambria" w:hAnsi="Cambria" w:cs="Cambria"/>
          <w:color w:val="632423"/>
          <w:sz w:val="24"/>
          <w:szCs w:val="24"/>
        </w:rPr>
        <w:lastRenderedPageBreak/>
        <w:t xml:space="preserve">ŘEŠENÍ SPORŮ </w:t>
      </w:r>
    </w:p>
    <w:p w:rsidR="00736DC2" w:rsidRDefault="00736DC2">
      <w:pPr>
        <w:widowControl w:val="0"/>
        <w:autoSpaceDE w:val="0"/>
        <w:autoSpaceDN w:val="0"/>
        <w:adjustRightInd w:val="0"/>
        <w:spacing w:after="0" w:line="255" w:lineRule="exact"/>
        <w:rPr>
          <w:rFonts w:ascii="Cambria" w:hAnsi="Cambria" w:cs="Cambria"/>
          <w:color w:val="632423"/>
          <w:sz w:val="24"/>
          <w:szCs w:val="24"/>
        </w:rPr>
      </w:pPr>
    </w:p>
    <w:p w:rsidR="00736DC2" w:rsidRDefault="00AE1B3E">
      <w:pPr>
        <w:widowControl w:val="0"/>
        <w:numPr>
          <w:ilvl w:val="0"/>
          <w:numId w:val="32"/>
        </w:numPr>
        <w:tabs>
          <w:tab w:val="clear" w:pos="720"/>
          <w:tab w:val="num" w:pos="544"/>
        </w:tabs>
        <w:overflowPunct w:val="0"/>
        <w:autoSpaceDE w:val="0"/>
        <w:autoSpaceDN w:val="0"/>
        <w:adjustRightInd w:val="0"/>
        <w:spacing w:after="0" w:line="247" w:lineRule="auto"/>
        <w:ind w:left="544" w:hanging="544"/>
        <w:jc w:val="both"/>
        <w:rPr>
          <w:rFonts w:ascii="Cambria" w:hAnsi="Cambria" w:cs="Cambria"/>
        </w:rPr>
      </w:pPr>
      <w:r>
        <w:rPr>
          <w:rFonts w:ascii="Cambria" w:hAnsi="Cambria" w:cs="Cambria"/>
        </w:rPr>
        <w:t xml:space="preserve">Tato smlouva se řídí právním řádem České republiky, zejména příslušnými ustanoveními občanského zákoníku. Veškeré spory mezi smluvními stranami budou řešeny v řízení před obecnými soudy České republiky. </w:t>
      </w:r>
    </w:p>
    <w:p w:rsidR="00736DC2" w:rsidRDefault="00C27093">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55" style="position:absolute;z-index:-251628544;mso-position-horizontal-relative:text;mso-position-vertical-relative:text" from="-1.4pt,-50.6pt" to="424.4pt,-50.6pt" o:allowincell="f" strokecolor="#622423" strokeweight=".48pt"/>
        </w:pict>
      </w:r>
    </w:p>
    <w:p w:rsidR="00736DC2" w:rsidRDefault="00736DC2">
      <w:pPr>
        <w:widowControl w:val="0"/>
        <w:autoSpaceDE w:val="0"/>
        <w:autoSpaceDN w:val="0"/>
        <w:adjustRightInd w:val="0"/>
        <w:spacing w:after="0" w:line="205"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ind w:left="2544"/>
        <w:rPr>
          <w:rFonts w:ascii="Times New Roman" w:hAnsi="Times New Roman" w:cs="Times New Roman"/>
          <w:sz w:val="24"/>
          <w:szCs w:val="24"/>
        </w:rPr>
      </w:pPr>
      <w:r>
        <w:rPr>
          <w:rFonts w:ascii="Cambria" w:hAnsi="Cambria" w:cs="Cambria"/>
          <w:color w:val="632423"/>
          <w:sz w:val="24"/>
          <w:szCs w:val="24"/>
        </w:rPr>
        <w:t>XI.ZÁVĚREČNÁ USTANOVENÍ</w:t>
      </w:r>
    </w:p>
    <w:p w:rsidR="00736DC2" w:rsidRDefault="00C27093">
      <w:pPr>
        <w:widowControl w:val="0"/>
        <w:autoSpaceDE w:val="0"/>
        <w:autoSpaceDN w:val="0"/>
        <w:adjustRightInd w:val="0"/>
        <w:spacing w:after="0" w:line="255" w:lineRule="exact"/>
        <w:rPr>
          <w:rFonts w:ascii="Times New Roman" w:hAnsi="Times New Roman" w:cs="Times New Roman"/>
          <w:sz w:val="24"/>
          <w:szCs w:val="24"/>
        </w:rPr>
      </w:pPr>
      <w:r>
        <w:rPr>
          <w:noProof/>
        </w:rPr>
        <w:pict>
          <v:line id="_x0000_s1056" style="position:absolute;z-index:-251627520;mso-position-horizontal-relative:text;mso-position-vertical-relative:text" from="-1.4pt,1.95pt" to="424.4pt,1.95pt" o:allowincell="f" strokecolor="#622423" strokeweight=".16931mm"/>
        </w:pict>
      </w:r>
    </w:p>
    <w:p w:rsidR="00736DC2" w:rsidRDefault="00AE1B3E">
      <w:pPr>
        <w:widowControl w:val="0"/>
        <w:numPr>
          <w:ilvl w:val="0"/>
          <w:numId w:val="33"/>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 xml:space="preserve">Smluvní strany se dohodly, že veškeré spory mezi sebou budou řešit především smírem a vyvinou veškeré úsilí k tomu, aby byl smír dosažen bez zbytečné ztráty času. Vzniknou-li spory o výkladu Smlouvy či jejích jednotlivých bodů, předloží Příkazník tento rozpor Příkazci. Příkazce musí vyvolat ústní jednání, na kterém se pokusí spor objasnit a to do 5 pracovních dní jeho předložení Příkazníkem. </w:t>
      </w:r>
    </w:p>
    <w:p w:rsidR="00736DC2" w:rsidRDefault="00736DC2">
      <w:pPr>
        <w:widowControl w:val="0"/>
        <w:autoSpaceDE w:val="0"/>
        <w:autoSpaceDN w:val="0"/>
        <w:adjustRightInd w:val="0"/>
        <w:spacing w:after="0" w:line="217"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42" w:lineRule="auto"/>
        <w:ind w:left="544" w:hanging="544"/>
        <w:jc w:val="both"/>
        <w:rPr>
          <w:rFonts w:ascii="Cambria" w:hAnsi="Cambria" w:cs="Cambria"/>
        </w:rPr>
      </w:pPr>
      <w:r>
        <w:rPr>
          <w:rFonts w:ascii="Cambria" w:hAnsi="Cambria" w:cs="Cambria"/>
        </w:rPr>
        <w:t xml:space="preserve">Tato smlouva se vyhotovuje ve dvou stejnopisech, z nichž každá ze smluvních stran obdrží po jednom. </w:t>
      </w:r>
    </w:p>
    <w:p w:rsidR="00736DC2" w:rsidRDefault="00736DC2">
      <w:pPr>
        <w:widowControl w:val="0"/>
        <w:autoSpaceDE w:val="0"/>
        <w:autoSpaceDN w:val="0"/>
        <w:adjustRightInd w:val="0"/>
        <w:spacing w:after="0" w:line="221"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47" w:lineRule="auto"/>
        <w:ind w:left="544" w:hanging="544"/>
        <w:jc w:val="both"/>
        <w:rPr>
          <w:rFonts w:ascii="Cambria" w:hAnsi="Cambria" w:cs="Cambria"/>
        </w:rPr>
      </w:pPr>
      <w:r>
        <w:rPr>
          <w:rFonts w:ascii="Cambria" w:hAnsi="Cambria" w:cs="Cambria"/>
        </w:rPr>
        <w:t xml:space="preserve">Jednotlivé body této smlouvy lze měnit nebo rušit pouze písemným oboustranně potvrzeným smluvním ujednáním, výslovně nazvaným „Dodatek k Příkazní smlouvě“. Jiné zápisy, protokoly apod., se za změnu Smlouvy nepovažují. </w:t>
      </w:r>
    </w:p>
    <w:p w:rsidR="00736DC2" w:rsidRDefault="00736DC2">
      <w:pPr>
        <w:widowControl w:val="0"/>
        <w:autoSpaceDE w:val="0"/>
        <w:autoSpaceDN w:val="0"/>
        <w:adjustRightInd w:val="0"/>
        <w:spacing w:after="0" w:line="216"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47" w:lineRule="auto"/>
        <w:ind w:left="544" w:hanging="544"/>
        <w:jc w:val="both"/>
        <w:rPr>
          <w:rFonts w:ascii="Cambria" w:hAnsi="Cambria" w:cs="Cambria"/>
        </w:rPr>
      </w:pPr>
      <w:r>
        <w:rPr>
          <w:rFonts w:ascii="Cambria" w:hAnsi="Cambria" w:cs="Cambria"/>
        </w:rPr>
        <w:t xml:space="preserve">K návrhům změn – dodatkům Smlouvy se smluvní strany zavazují vyjádřit písemně, do 15 dnů od doručení návrhu dodatku druhé straně. Po stejnou dobu je tímto návrhem vázána strana, která jej podala. </w:t>
      </w:r>
    </w:p>
    <w:p w:rsidR="00736DC2" w:rsidRDefault="00736DC2">
      <w:pPr>
        <w:widowControl w:val="0"/>
        <w:autoSpaceDE w:val="0"/>
        <w:autoSpaceDN w:val="0"/>
        <w:adjustRightInd w:val="0"/>
        <w:spacing w:after="0" w:line="216"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46" w:lineRule="auto"/>
        <w:ind w:left="544" w:hanging="544"/>
        <w:jc w:val="both"/>
        <w:rPr>
          <w:rFonts w:ascii="Cambria" w:hAnsi="Cambria" w:cs="Cambria"/>
        </w:rPr>
      </w:pPr>
      <w:r>
        <w:rPr>
          <w:rFonts w:ascii="Cambria" w:hAnsi="Cambria" w:cs="Cambria"/>
        </w:rPr>
        <w:t xml:space="preserve">Nastanou-li u některé ze stran skutečnosti bránící řádnému plnění Smlouvy, je povinna to ihned bez zbytečného odkladu oznámit druhé straně a vyvolat jednání zástupců oprávněných k podpisu Smlouvy. </w:t>
      </w:r>
    </w:p>
    <w:p w:rsidR="00736DC2" w:rsidRDefault="00736DC2">
      <w:pPr>
        <w:widowControl w:val="0"/>
        <w:autoSpaceDE w:val="0"/>
        <w:autoSpaceDN w:val="0"/>
        <w:adjustRightInd w:val="0"/>
        <w:spacing w:after="0" w:line="219"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49" w:lineRule="auto"/>
        <w:ind w:left="544" w:hanging="544"/>
        <w:jc w:val="both"/>
        <w:rPr>
          <w:rFonts w:ascii="Cambria" w:hAnsi="Cambria" w:cs="Cambria"/>
        </w:rPr>
      </w:pPr>
      <w:r>
        <w:rPr>
          <w:rFonts w:ascii="Cambria" w:hAnsi="Cambria" w:cs="Cambria"/>
        </w:rPr>
        <w:t xml:space="preserve">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 </w:t>
      </w:r>
    </w:p>
    <w:p w:rsidR="00736DC2" w:rsidRDefault="00736DC2">
      <w:pPr>
        <w:widowControl w:val="0"/>
        <w:autoSpaceDE w:val="0"/>
        <w:autoSpaceDN w:val="0"/>
        <w:adjustRightInd w:val="0"/>
        <w:spacing w:after="0" w:line="214"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51" w:lineRule="auto"/>
        <w:ind w:left="544" w:hanging="544"/>
        <w:jc w:val="both"/>
        <w:rPr>
          <w:rFonts w:ascii="Cambria" w:hAnsi="Cambria" w:cs="Cambria"/>
        </w:rPr>
      </w:pPr>
      <w:r>
        <w:rPr>
          <w:rFonts w:ascii="Cambria" w:hAnsi="Cambria" w:cs="Cambria"/>
        </w:rPr>
        <w:t xml:space="preserve">Tato smlouva je uzavírána v rámci dotačního procesu. Smluvní strany berou na vědomí, že Poskytovatel dotace může v rámci svého vrchnostenského postavení autoritativně rozhodovat o přidělení nebo nepřidělení dotace a Přijímatel dotace nemá na poskytnutí dotace právní nárok. Smluvní strany proto prohlašují, že jsou si vědomi skutečnosti, že v případě neudělení dotace nebo udělení v nižší než žádané výši nevzniká Příkazci ze vztahu k Příkazníkovi žádný nárok na náhradu dotace nebo její části. </w:t>
      </w:r>
      <w:r>
        <w:rPr>
          <w:rFonts w:ascii="Cambria" w:hAnsi="Cambria" w:cs="Cambria"/>
          <w:b/>
          <w:bCs/>
        </w:rPr>
        <w:t>Příkazci nevzniká nárok na náhradu dotace nebo její části s</w:t>
      </w:r>
      <w:r>
        <w:rPr>
          <w:rFonts w:ascii="Cambria" w:hAnsi="Cambria" w:cs="Cambria"/>
        </w:rPr>
        <w:t xml:space="preserve"> </w:t>
      </w:r>
      <w:r>
        <w:rPr>
          <w:rFonts w:ascii="Cambria" w:hAnsi="Cambria" w:cs="Cambria"/>
          <w:b/>
          <w:bCs/>
        </w:rPr>
        <w:t xml:space="preserve">výjimkou situace, kdy nepřidělení dotace bylo zaviněno porušením povinností příkazníka, který je povinen v takovém případě hradit smluvní pokutu vypočítanou procentním poměrem nepřiznané dotace nebo její části vůči příkazníkem nárokované celkové odměně podle tétosmlouvy. To znamená, že v případě, že v důsledku porušení povinností Příkazníka bude Příkazci krácena dotace například ve výši 50 %, zavazuje se Příkazník v takovém případě uhradit Příkazci smluvní pokutu ve výši odpovídající 50 % jeho celkové odměny dle této smlouvy. </w:t>
      </w:r>
    </w:p>
    <w:p w:rsidR="00736DC2" w:rsidRDefault="00736DC2">
      <w:pPr>
        <w:widowControl w:val="0"/>
        <w:autoSpaceDE w:val="0"/>
        <w:autoSpaceDN w:val="0"/>
        <w:adjustRightInd w:val="0"/>
        <w:spacing w:after="0" w:line="205" w:lineRule="exact"/>
        <w:rPr>
          <w:rFonts w:ascii="Cambria" w:hAnsi="Cambria" w:cs="Cambria"/>
        </w:rPr>
      </w:pPr>
    </w:p>
    <w:p w:rsidR="00736DC2" w:rsidRDefault="00AE1B3E">
      <w:pPr>
        <w:widowControl w:val="0"/>
        <w:numPr>
          <w:ilvl w:val="0"/>
          <w:numId w:val="33"/>
        </w:numPr>
        <w:tabs>
          <w:tab w:val="clear" w:pos="720"/>
          <w:tab w:val="num" w:pos="544"/>
        </w:tabs>
        <w:overflowPunct w:val="0"/>
        <w:autoSpaceDE w:val="0"/>
        <w:autoSpaceDN w:val="0"/>
        <w:adjustRightInd w:val="0"/>
        <w:spacing w:after="0" w:line="240" w:lineRule="auto"/>
        <w:ind w:left="544" w:hanging="544"/>
        <w:jc w:val="both"/>
        <w:rPr>
          <w:rFonts w:ascii="Cambria" w:hAnsi="Cambria" w:cs="Cambria"/>
        </w:rPr>
      </w:pPr>
      <w:r>
        <w:rPr>
          <w:rFonts w:ascii="Cambria" w:hAnsi="Cambria" w:cs="Cambria"/>
        </w:rPr>
        <w:t xml:space="preserve">Obě strany prohlašují, že došlo k dohodě o celém obsahu Smlouvy. </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17" w:right="1660" w:bottom="647" w:left="1776" w:header="720" w:footer="720" w:gutter="0"/>
          <w:cols w:space="720" w:equalWidth="0">
            <w:col w:w="8464"/>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82"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11</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type w:val="continuous"/>
          <w:pgSz w:w="11900" w:h="16840"/>
          <w:pgMar w:top="1417" w:right="5820" w:bottom="647" w:left="5840" w:header="720" w:footer="720" w:gutter="0"/>
          <w:cols w:space="720" w:equalWidth="0">
            <w:col w:w="240"/>
          </w:cols>
          <w:noEndnote/>
        </w:sectPr>
      </w:pPr>
    </w:p>
    <w:p w:rsidR="00736DC2" w:rsidRDefault="00AE1B3E">
      <w:pPr>
        <w:widowControl w:val="0"/>
        <w:numPr>
          <w:ilvl w:val="0"/>
          <w:numId w:val="34"/>
        </w:numPr>
        <w:tabs>
          <w:tab w:val="clear" w:pos="720"/>
          <w:tab w:val="num" w:pos="900"/>
        </w:tabs>
        <w:overflowPunct w:val="0"/>
        <w:autoSpaceDE w:val="0"/>
        <w:autoSpaceDN w:val="0"/>
        <w:adjustRightInd w:val="0"/>
        <w:spacing w:after="0" w:line="249" w:lineRule="auto"/>
        <w:ind w:left="900" w:hanging="544"/>
        <w:jc w:val="both"/>
        <w:rPr>
          <w:rFonts w:ascii="Cambria" w:hAnsi="Cambria" w:cs="Cambria"/>
        </w:rPr>
      </w:pPr>
      <w:bookmarkStart w:id="12" w:name="page23"/>
      <w:bookmarkEnd w:id="12"/>
      <w:r>
        <w:rPr>
          <w:rFonts w:ascii="Cambria" w:hAnsi="Cambria" w:cs="Cambria"/>
        </w:rPr>
        <w:lastRenderedPageBreak/>
        <w:t xml:space="preserve">Smluvní strany po přečtení Smlouvy prohlašují, že souhlasí s jejím obsahem, že Smlouva byla sepsána určitě a srozumitelně na základě pravdivých údajů a jejich pravé a svobodné vůle, nikoliv v tísni a nikoliv za jednostranně nevýhodných podmínek. Na důkaz toho připojují své vlastnoruční podpisy. </w:t>
      </w:r>
    </w:p>
    <w:p w:rsidR="00736DC2" w:rsidRDefault="00736DC2">
      <w:pPr>
        <w:widowControl w:val="0"/>
        <w:autoSpaceDE w:val="0"/>
        <w:autoSpaceDN w:val="0"/>
        <w:adjustRightInd w:val="0"/>
        <w:spacing w:after="0" w:line="213" w:lineRule="exact"/>
        <w:rPr>
          <w:rFonts w:ascii="Cambria" w:hAnsi="Cambria" w:cs="Cambria"/>
        </w:rPr>
      </w:pPr>
    </w:p>
    <w:p w:rsidR="00736DC2" w:rsidRDefault="00AE1B3E">
      <w:pPr>
        <w:widowControl w:val="0"/>
        <w:numPr>
          <w:ilvl w:val="0"/>
          <w:numId w:val="34"/>
        </w:numPr>
        <w:tabs>
          <w:tab w:val="clear" w:pos="720"/>
          <w:tab w:val="num" w:pos="900"/>
        </w:tabs>
        <w:overflowPunct w:val="0"/>
        <w:autoSpaceDE w:val="0"/>
        <w:autoSpaceDN w:val="0"/>
        <w:adjustRightInd w:val="0"/>
        <w:spacing w:after="0" w:line="242" w:lineRule="auto"/>
        <w:ind w:left="900" w:hanging="544"/>
        <w:jc w:val="both"/>
        <w:rPr>
          <w:rFonts w:ascii="Cambria" w:hAnsi="Cambria" w:cs="Cambria"/>
        </w:rPr>
      </w:pPr>
      <w:r>
        <w:rPr>
          <w:rFonts w:ascii="Cambria" w:hAnsi="Cambria" w:cs="Cambria"/>
        </w:rPr>
        <w:t xml:space="preserve">Tato smlouva nabývá platnosti a účinnosti dnem podpisu oběma smluvními stranami. </w:t>
      </w:r>
    </w:p>
    <w:p w:rsidR="00736DC2" w:rsidRDefault="00736DC2">
      <w:pPr>
        <w:widowControl w:val="0"/>
        <w:autoSpaceDE w:val="0"/>
        <w:autoSpaceDN w:val="0"/>
        <w:adjustRightInd w:val="0"/>
        <w:spacing w:after="0" w:line="224" w:lineRule="exact"/>
        <w:rPr>
          <w:rFonts w:ascii="Cambria" w:hAnsi="Cambria" w:cs="Cambria"/>
        </w:rPr>
      </w:pPr>
    </w:p>
    <w:p w:rsidR="00736DC2" w:rsidRDefault="00AE1B3E">
      <w:pPr>
        <w:widowControl w:val="0"/>
        <w:numPr>
          <w:ilvl w:val="0"/>
          <w:numId w:val="34"/>
        </w:numPr>
        <w:tabs>
          <w:tab w:val="clear" w:pos="720"/>
          <w:tab w:val="num" w:pos="900"/>
        </w:tabs>
        <w:overflowPunct w:val="0"/>
        <w:autoSpaceDE w:val="0"/>
        <w:autoSpaceDN w:val="0"/>
        <w:adjustRightInd w:val="0"/>
        <w:spacing w:after="0" w:line="248" w:lineRule="auto"/>
        <w:ind w:left="900" w:hanging="544"/>
        <w:jc w:val="both"/>
        <w:rPr>
          <w:rFonts w:ascii="Cambria" w:hAnsi="Cambria" w:cs="Cambria"/>
          <w:b/>
          <w:bCs/>
        </w:rPr>
      </w:pPr>
      <w:r>
        <w:rPr>
          <w:rFonts w:ascii="Cambria" w:hAnsi="Cambria" w:cs="Cambria"/>
          <w:b/>
          <w:bCs/>
        </w:rPr>
        <w:t xml:space="preserve">Příkazce je povinným subjektem podle zákona č. 340/2015 Sb., o zvláštních podmínkách účinnosti některých smluv, uveřejňování těchto smluv a o registru smluv (zákon o registrusmluv). Zveřejnění v Registru smluv provede příkazce bez zbytečného odkladu po podpisu smlouvy oběma smluvními stranami. </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22" w:lineRule="exact"/>
        <w:rPr>
          <w:rFonts w:ascii="Times New Roman" w:hAnsi="Times New Roman" w:cs="Times New Roman"/>
          <w:sz w:val="24"/>
          <w:szCs w:val="24"/>
        </w:rPr>
      </w:pPr>
    </w:p>
    <w:p w:rsidR="00736DC2" w:rsidRDefault="00AE1B3E">
      <w:pPr>
        <w:widowControl w:val="0"/>
        <w:tabs>
          <w:tab w:val="left" w:pos="53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Příkazce</w:t>
      </w:r>
      <w:r>
        <w:rPr>
          <w:rFonts w:ascii="Times New Roman" w:hAnsi="Times New Roman" w:cs="Times New Roman"/>
          <w:sz w:val="24"/>
          <w:szCs w:val="24"/>
        </w:rPr>
        <w:tab/>
      </w:r>
      <w:r>
        <w:rPr>
          <w:rFonts w:ascii="Cambria" w:hAnsi="Cambria" w:cs="Cambria"/>
        </w:rPr>
        <w:t>Příkazník</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16" w:lineRule="exact"/>
        <w:rPr>
          <w:rFonts w:ascii="Times New Roman" w:hAnsi="Times New Roman" w:cs="Times New Roman"/>
          <w:sz w:val="24"/>
          <w:szCs w:val="24"/>
        </w:rPr>
      </w:pPr>
    </w:p>
    <w:p w:rsidR="00736DC2" w:rsidRDefault="00AE1B3E">
      <w:pPr>
        <w:widowControl w:val="0"/>
        <w:tabs>
          <w:tab w:val="left" w:pos="5380"/>
        </w:tabs>
        <w:autoSpaceDE w:val="0"/>
        <w:autoSpaceDN w:val="0"/>
        <w:adjustRightInd w:val="0"/>
        <w:spacing w:after="0" w:line="239" w:lineRule="auto"/>
        <w:rPr>
          <w:rFonts w:ascii="Times New Roman" w:hAnsi="Times New Roman" w:cs="Times New Roman"/>
          <w:sz w:val="24"/>
          <w:szCs w:val="24"/>
        </w:rPr>
      </w:pPr>
      <w:r>
        <w:rPr>
          <w:rFonts w:ascii="Cambria" w:hAnsi="Cambria" w:cs="Cambria"/>
        </w:rPr>
        <w:t>V ………………………dne ………2017</w:t>
      </w:r>
      <w:r>
        <w:rPr>
          <w:rFonts w:ascii="Times New Roman" w:hAnsi="Times New Roman" w:cs="Times New Roman"/>
          <w:sz w:val="24"/>
          <w:szCs w:val="24"/>
        </w:rPr>
        <w:tab/>
      </w:r>
      <w:r>
        <w:rPr>
          <w:rFonts w:ascii="Cambria" w:hAnsi="Cambria" w:cs="Cambria"/>
        </w:rPr>
        <w:t>V ……………………… dne ………2017</w:t>
      </w: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60"/>
        <w:gridCol w:w="1460"/>
        <w:gridCol w:w="3940"/>
      </w:tblGrid>
      <w:tr w:rsidR="00736DC2">
        <w:trPr>
          <w:trHeight w:val="235"/>
        </w:trPr>
        <w:tc>
          <w:tcPr>
            <w:tcW w:w="286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w w:val="85"/>
                <w:sz w:val="20"/>
                <w:szCs w:val="20"/>
              </w:rPr>
              <w:t>………………………………………..…</w:t>
            </w:r>
          </w:p>
        </w:tc>
        <w:tc>
          <w:tcPr>
            <w:tcW w:w="146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240"/>
              <w:rPr>
                <w:rFonts w:ascii="Times New Roman" w:hAnsi="Times New Roman" w:cs="Times New Roman"/>
                <w:sz w:val="24"/>
                <w:szCs w:val="24"/>
              </w:rPr>
            </w:pPr>
            <w:r>
              <w:rPr>
                <w:rFonts w:ascii="Helvetica" w:hAnsi="Helvetica" w:cs="Helvetica"/>
                <w:b/>
                <w:bCs/>
                <w:w w:val="70"/>
                <w:sz w:val="10"/>
                <w:szCs w:val="10"/>
              </w:rPr>
              <w:t>……………………………………………</w:t>
            </w:r>
          </w:p>
        </w:tc>
        <w:tc>
          <w:tcPr>
            <w:tcW w:w="394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sz w:val="20"/>
                <w:szCs w:val="20"/>
              </w:rPr>
            </w:pPr>
          </w:p>
        </w:tc>
      </w:tr>
      <w:tr w:rsidR="00736DC2">
        <w:trPr>
          <w:trHeight w:val="261"/>
        </w:trPr>
        <w:tc>
          <w:tcPr>
            <w:tcW w:w="286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rPr>
              <w:t>NemocniceBoskovices.r.o.</w:t>
            </w:r>
          </w:p>
        </w:tc>
        <w:tc>
          <w:tcPr>
            <w:tcW w:w="1460" w:type="dxa"/>
            <w:tcBorders>
              <w:top w:val="nil"/>
              <w:left w:val="nil"/>
              <w:bottom w:val="nil"/>
              <w:right w:val="nil"/>
            </w:tcBorders>
            <w:vAlign w:val="bottom"/>
          </w:tcPr>
          <w:p w:rsidR="00736DC2" w:rsidRDefault="00736DC2">
            <w:pPr>
              <w:widowControl w:val="0"/>
              <w:autoSpaceDE w:val="0"/>
              <w:autoSpaceDN w:val="0"/>
              <w:adjustRightInd w:val="0"/>
              <w:spacing w:after="0" w:line="240" w:lineRule="auto"/>
              <w:rPr>
                <w:rFonts w:ascii="Times New Roman" w:hAnsi="Times New Roman" w:cs="Times New Roman"/>
              </w:rPr>
            </w:pPr>
          </w:p>
        </w:tc>
        <w:tc>
          <w:tcPr>
            <w:tcW w:w="394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140"/>
              <w:rPr>
                <w:rFonts w:ascii="Times New Roman" w:hAnsi="Times New Roman" w:cs="Times New Roman"/>
                <w:sz w:val="24"/>
                <w:szCs w:val="24"/>
              </w:rPr>
            </w:pPr>
            <w:r>
              <w:rPr>
                <w:rFonts w:ascii="Cambria" w:hAnsi="Cambria" w:cs="Cambria"/>
                <w:b/>
                <w:bCs/>
                <w:w w:val="99"/>
              </w:rPr>
              <w:t>Regionálníporadenskáagentura, s.r.o.</w:t>
            </w:r>
          </w:p>
        </w:tc>
      </w:tr>
      <w:tr w:rsidR="00736DC2">
        <w:trPr>
          <w:trHeight w:val="271"/>
        </w:trPr>
        <w:tc>
          <w:tcPr>
            <w:tcW w:w="4320" w:type="dxa"/>
            <w:gridSpan w:val="2"/>
            <w:tcBorders>
              <w:top w:val="nil"/>
              <w:left w:val="nil"/>
              <w:bottom w:val="nil"/>
              <w:right w:val="nil"/>
            </w:tcBorders>
            <w:vAlign w:val="bottom"/>
          </w:tcPr>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rPr>
              <w:t>prof. MUDr. MILOŠ JANEČEK, CSc.,jednatel</w:t>
            </w:r>
          </w:p>
        </w:tc>
        <w:tc>
          <w:tcPr>
            <w:tcW w:w="3940" w:type="dxa"/>
            <w:tcBorders>
              <w:top w:val="nil"/>
              <w:left w:val="nil"/>
              <w:bottom w:val="nil"/>
              <w:right w:val="nil"/>
            </w:tcBorders>
            <w:vAlign w:val="bottom"/>
          </w:tcPr>
          <w:p w:rsidR="00736DC2" w:rsidRDefault="00AE1B3E">
            <w:pPr>
              <w:widowControl w:val="0"/>
              <w:autoSpaceDE w:val="0"/>
              <w:autoSpaceDN w:val="0"/>
              <w:adjustRightInd w:val="0"/>
              <w:spacing w:after="0" w:line="240" w:lineRule="auto"/>
              <w:ind w:left="720"/>
              <w:rPr>
                <w:rFonts w:ascii="Times New Roman" w:hAnsi="Times New Roman" w:cs="Times New Roman"/>
                <w:sz w:val="24"/>
                <w:szCs w:val="24"/>
              </w:rPr>
            </w:pPr>
            <w:r>
              <w:rPr>
                <w:rFonts w:ascii="Cambria" w:hAnsi="Cambria" w:cs="Cambria"/>
                <w:b/>
                <w:bCs/>
              </w:rPr>
              <w:t>Ing. Jan Ševčík, jednatel</w:t>
            </w:r>
          </w:p>
        </w:tc>
      </w:tr>
    </w:tbl>
    <w:p w:rsidR="00736DC2" w:rsidRDefault="00736DC2">
      <w:pPr>
        <w:widowControl w:val="0"/>
        <w:autoSpaceDE w:val="0"/>
        <w:autoSpaceDN w:val="0"/>
        <w:adjustRightInd w:val="0"/>
        <w:spacing w:after="0" w:line="240" w:lineRule="auto"/>
        <w:rPr>
          <w:rFonts w:ascii="Times New Roman" w:hAnsi="Times New Roman" w:cs="Times New Roman"/>
          <w:sz w:val="24"/>
          <w:szCs w:val="24"/>
        </w:rPr>
        <w:sectPr w:rsidR="00736DC2">
          <w:pgSz w:w="11900" w:h="16840"/>
          <w:pgMar w:top="1428" w:right="1660" w:bottom="647" w:left="1420" w:header="720" w:footer="720" w:gutter="0"/>
          <w:cols w:space="720" w:equalWidth="0">
            <w:col w:w="8820"/>
          </w:cols>
          <w:noEndnote/>
        </w:sect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200" w:lineRule="exact"/>
        <w:rPr>
          <w:rFonts w:ascii="Times New Roman" w:hAnsi="Times New Roman" w:cs="Times New Roman"/>
          <w:sz w:val="24"/>
          <w:szCs w:val="24"/>
        </w:rPr>
      </w:pPr>
    </w:p>
    <w:p w:rsidR="00736DC2" w:rsidRDefault="00736DC2">
      <w:pPr>
        <w:widowControl w:val="0"/>
        <w:autoSpaceDE w:val="0"/>
        <w:autoSpaceDN w:val="0"/>
        <w:adjustRightInd w:val="0"/>
        <w:spacing w:after="0" w:line="361" w:lineRule="exact"/>
        <w:rPr>
          <w:rFonts w:ascii="Times New Roman" w:hAnsi="Times New Roman" w:cs="Times New Roman"/>
          <w:sz w:val="24"/>
          <w:szCs w:val="24"/>
        </w:rPr>
      </w:pPr>
    </w:p>
    <w:p w:rsidR="00736DC2" w:rsidRDefault="00AE1B3E">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sz w:val="21"/>
          <w:szCs w:val="21"/>
        </w:rPr>
        <w:t>12</w:t>
      </w:r>
    </w:p>
    <w:p w:rsidR="00736DC2" w:rsidRDefault="00736DC2">
      <w:pPr>
        <w:widowControl w:val="0"/>
        <w:autoSpaceDE w:val="0"/>
        <w:autoSpaceDN w:val="0"/>
        <w:adjustRightInd w:val="0"/>
        <w:spacing w:after="0" w:line="240" w:lineRule="auto"/>
        <w:rPr>
          <w:rFonts w:ascii="Times New Roman" w:hAnsi="Times New Roman" w:cs="Times New Roman"/>
          <w:sz w:val="24"/>
          <w:szCs w:val="24"/>
        </w:rPr>
      </w:pPr>
    </w:p>
    <w:sectPr w:rsidR="00736DC2">
      <w:type w:val="continuous"/>
      <w:pgSz w:w="11900" w:h="16840"/>
      <w:pgMar w:top="1428" w:right="5820" w:bottom="647" w:left="5840" w:header="720" w:footer="720" w:gutter="0"/>
      <w:cols w:space="720" w:equalWidth="0">
        <w:col w:w="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7E"/>
    <w:multiLevelType w:val="hybridMultilevel"/>
    <w:tmpl w:val="0000422D"/>
    <w:lvl w:ilvl="0" w:tplc="000054DC">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822"/>
    <w:multiLevelType w:val="hybridMultilevel"/>
    <w:tmpl w:val="00005991"/>
    <w:lvl w:ilvl="0" w:tplc="0000409D">
      <w:start w:val="1"/>
      <w:numFmt w:val="decimal"/>
      <w:lvlText w:val="%1"/>
      <w:lvlJc w:val="left"/>
      <w:pPr>
        <w:tabs>
          <w:tab w:val="num" w:pos="720"/>
        </w:tabs>
        <w:ind w:left="720" w:hanging="360"/>
      </w:pPr>
    </w:lvl>
    <w:lvl w:ilvl="1" w:tplc="000012E1">
      <w:start w:val="2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FBF"/>
    <w:multiLevelType w:val="hybridMultilevel"/>
    <w:tmpl w:val="00002F14"/>
    <w:lvl w:ilvl="0" w:tplc="00006A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decimal"/>
      <w:lvlText w:val="%2."/>
      <w:lvlJc w:val="left"/>
      <w:pPr>
        <w:tabs>
          <w:tab w:val="num" w:pos="1440"/>
        </w:tabs>
        <w:ind w:left="1440" w:hanging="360"/>
      </w:pPr>
    </w:lvl>
    <w:lvl w:ilvl="2" w:tplc="00000F3E">
      <w:start w:val="1"/>
      <w:numFmt w:val="bullet"/>
      <w:lvlText w:val="-"/>
      <w:lvlJc w:val="left"/>
      <w:pPr>
        <w:tabs>
          <w:tab w:val="num" w:pos="2160"/>
        </w:tabs>
        <w:ind w:left="2160" w:hanging="360"/>
      </w:pPr>
    </w:lvl>
    <w:lvl w:ilvl="3" w:tplc="00000099">
      <w:start w:val="1"/>
      <w:numFmt w:val="upperLetter"/>
      <w:lvlText w:val="%4"/>
      <w:lvlJc w:val="left"/>
      <w:pPr>
        <w:tabs>
          <w:tab w:val="num" w:pos="2880"/>
        </w:tabs>
        <w:ind w:left="2880" w:hanging="360"/>
      </w:pPr>
    </w:lvl>
    <w:lvl w:ilvl="4" w:tplc="00000124">
      <w:start w:val="35"/>
      <w:numFmt w:val="upp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87E"/>
    <w:multiLevelType w:val="hybridMultilevel"/>
    <w:tmpl w:val="000016C5"/>
    <w:lvl w:ilvl="0" w:tplc="0000689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0000030A">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2EE"/>
    <w:multiLevelType w:val="hybridMultilevel"/>
    <w:tmpl w:val="00004B40"/>
    <w:lvl w:ilvl="0" w:tplc="00005878">
      <w:start w:val="1"/>
      <w:numFmt w:val="decimal"/>
      <w:lvlText w:val="%1"/>
      <w:lvlJc w:val="left"/>
      <w:pPr>
        <w:tabs>
          <w:tab w:val="num" w:pos="720"/>
        </w:tabs>
        <w:ind w:left="720" w:hanging="360"/>
      </w:pPr>
    </w:lvl>
    <w:lvl w:ilvl="1" w:tplc="00006B36">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6CA"/>
    <w:multiLevelType w:val="hybridMultilevel"/>
    <w:tmpl w:val="00003699"/>
    <w:lvl w:ilvl="0" w:tplc="000009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01C"/>
    <w:multiLevelType w:val="hybridMultilevel"/>
    <w:tmpl w:val="00000BDB"/>
    <w:lvl w:ilvl="0" w:tplc="000056AE">
      <w:start w:val="1"/>
      <w:numFmt w:val="decimal"/>
      <w:lvlText w:val="%1."/>
      <w:lvlJc w:val="left"/>
      <w:pPr>
        <w:tabs>
          <w:tab w:val="num" w:pos="720"/>
        </w:tabs>
        <w:ind w:left="720" w:hanging="360"/>
      </w:pPr>
    </w:lvl>
    <w:lvl w:ilvl="1" w:tplc="0000073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05E"/>
    <w:multiLevelType w:val="hybridMultilevel"/>
    <w:tmpl w:val="0000440D"/>
    <w:lvl w:ilvl="0" w:tplc="0000491C">
      <w:start w:val="1"/>
      <w:numFmt w:val="decimal"/>
      <w:lvlText w:val="%1"/>
      <w:lvlJc w:val="left"/>
      <w:pPr>
        <w:tabs>
          <w:tab w:val="num" w:pos="720"/>
        </w:tabs>
        <w:ind w:left="720" w:hanging="360"/>
      </w:pPr>
    </w:lvl>
    <w:lvl w:ilvl="1" w:tplc="00004D06">
      <w:start w:val="1"/>
      <w:numFmt w:val="decimal"/>
      <w:lvlText w:val="%2."/>
      <w:lvlJc w:val="left"/>
      <w:pPr>
        <w:tabs>
          <w:tab w:val="num" w:pos="1440"/>
        </w:tabs>
        <w:ind w:left="1440" w:hanging="360"/>
      </w:pPr>
    </w:lvl>
    <w:lvl w:ilvl="2" w:tplc="00004DB7">
      <w:start w:val="1"/>
      <w:numFmt w:val="bullet"/>
      <w:lvlText w:val="-"/>
      <w:lvlJc w:val="left"/>
      <w:pPr>
        <w:tabs>
          <w:tab w:val="num" w:pos="2160"/>
        </w:tabs>
        <w:ind w:left="2160" w:hanging="360"/>
      </w:pPr>
    </w:lvl>
    <w:lvl w:ilvl="3" w:tplc="00001547">
      <w:start w:val="1"/>
      <w:numFmt w:val="upperLetter"/>
      <w:lvlText w:val="%4"/>
      <w:lvlJc w:val="left"/>
      <w:pPr>
        <w:tabs>
          <w:tab w:val="num" w:pos="2880"/>
        </w:tabs>
        <w:ind w:left="2880" w:hanging="360"/>
      </w:pPr>
    </w:lvl>
    <w:lvl w:ilvl="4" w:tplc="000054DE">
      <w:start w:val="1"/>
      <w:numFmt w:val="upp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66B"/>
    <w:multiLevelType w:val="hybridMultilevel"/>
    <w:tmpl w:val="000066C4"/>
    <w:lvl w:ilvl="0" w:tplc="00004230">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9B3"/>
    <w:multiLevelType w:val="hybridMultilevel"/>
    <w:tmpl w:val="00002D12"/>
    <w:lvl w:ilvl="0" w:tplc="0000074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BF6"/>
    <w:multiLevelType w:val="hybridMultilevel"/>
    <w:tmpl w:val="00003A9E"/>
    <w:lvl w:ilvl="0" w:tplc="0000797D">
      <w:start w:val="1"/>
      <w:numFmt w:val="decimal"/>
      <w:lvlText w:val="%1"/>
      <w:lvlJc w:val="left"/>
      <w:pPr>
        <w:tabs>
          <w:tab w:val="num" w:pos="720"/>
        </w:tabs>
        <w:ind w:left="720" w:hanging="360"/>
      </w:pPr>
    </w:lvl>
    <w:lvl w:ilvl="1" w:tplc="00005F49">
      <w:start w:val="1"/>
      <w:numFmt w:val="upperLetter"/>
      <w:lvlText w:val="%2"/>
      <w:lvlJc w:val="left"/>
      <w:pPr>
        <w:tabs>
          <w:tab w:val="num" w:pos="1440"/>
        </w:tabs>
        <w:ind w:left="1440" w:hanging="360"/>
      </w:pPr>
    </w:lvl>
    <w:lvl w:ilvl="2" w:tplc="00000DDC">
      <w:start w:val="35"/>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3CD5"/>
    <w:multiLevelType w:val="hybridMultilevel"/>
    <w:tmpl w:val="000013E9"/>
    <w:lvl w:ilvl="0" w:tplc="000040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28B"/>
    <w:multiLevelType w:val="hybridMultilevel"/>
    <w:tmpl w:val="000026A6"/>
    <w:lvl w:ilvl="0" w:tplc="0000701F">
      <w:start w:val="1"/>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upperLetter"/>
      <w:lvlText w:val="%3."/>
      <w:lvlJc w:val="left"/>
      <w:pPr>
        <w:tabs>
          <w:tab w:val="num" w:pos="2160"/>
        </w:tabs>
        <w:ind w:left="2160" w:hanging="360"/>
      </w:pPr>
    </w:lvl>
    <w:lvl w:ilvl="3" w:tplc="0000767D">
      <w:start w:val="1"/>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lowerLetter"/>
      <w:lvlText w:val="%2."/>
      <w:lvlJc w:val="left"/>
      <w:pPr>
        <w:tabs>
          <w:tab w:val="num" w:pos="1440"/>
        </w:tabs>
        <w:ind w:left="1440" w:hanging="360"/>
      </w:pPr>
    </w:lvl>
    <w:lvl w:ilvl="2" w:tplc="00006E5D">
      <w:start w:val="1"/>
      <w:numFmt w:val="upperLetter"/>
      <w:lvlText w:val="%3"/>
      <w:lvlJc w:val="left"/>
      <w:pPr>
        <w:tabs>
          <w:tab w:val="num" w:pos="2160"/>
        </w:tabs>
        <w:ind w:left="2160" w:hanging="360"/>
      </w:pPr>
    </w:lvl>
    <w:lvl w:ilvl="3" w:tplc="00001AD4">
      <w:start w:val="35"/>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CAD"/>
    <w:multiLevelType w:val="hybridMultilevel"/>
    <w:tmpl w:val="0000314F"/>
    <w:lvl w:ilvl="0" w:tplc="00005E14">
      <w:start w:val="1"/>
      <w:numFmt w:val="decimal"/>
      <w:lvlText w:val="%1."/>
      <w:lvlJc w:val="left"/>
      <w:pPr>
        <w:tabs>
          <w:tab w:val="num" w:pos="720"/>
        </w:tabs>
        <w:ind w:left="720" w:hanging="360"/>
      </w:pPr>
    </w:lvl>
    <w:lvl w:ilvl="1" w:tplc="00004DF2">
      <w:start w:val="61"/>
      <w:numFmt w:val="upperLetter"/>
      <w:lvlText w:val="%2."/>
      <w:lvlJc w:val="left"/>
      <w:pPr>
        <w:tabs>
          <w:tab w:val="num" w:pos="1440"/>
        </w:tabs>
        <w:ind w:left="1440" w:hanging="360"/>
      </w:pPr>
    </w:lvl>
    <w:lvl w:ilvl="2" w:tplc="00004944">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4DC8"/>
    <w:multiLevelType w:val="hybridMultilevel"/>
    <w:tmpl w:val="00006443"/>
    <w:lvl w:ilvl="0" w:tplc="000066BB">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753"/>
    <w:multiLevelType w:val="hybridMultilevel"/>
    <w:tmpl w:val="000060BF"/>
    <w:lvl w:ilvl="0" w:tplc="00005C67">
      <w:start w:val="1"/>
      <w:numFmt w:val="decimal"/>
      <w:lvlText w:val="%1."/>
      <w:lvlJc w:val="left"/>
      <w:pPr>
        <w:tabs>
          <w:tab w:val="num" w:pos="720"/>
        </w:tabs>
        <w:ind w:left="720" w:hanging="360"/>
      </w:pPr>
    </w:lvl>
    <w:lvl w:ilvl="1" w:tplc="00003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CFD"/>
    <w:multiLevelType w:val="hybridMultilevel"/>
    <w:tmpl w:val="00003E12"/>
    <w:lvl w:ilvl="0" w:tplc="00001A49">
      <w:start w:val="1"/>
      <w:numFmt w:val="decimal"/>
      <w:lvlText w:val="%1."/>
      <w:lvlJc w:val="left"/>
      <w:pPr>
        <w:tabs>
          <w:tab w:val="num" w:pos="720"/>
        </w:tabs>
        <w:ind w:left="720" w:hanging="360"/>
      </w:pPr>
    </w:lvl>
    <w:lvl w:ilvl="1" w:tplc="00005F3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DB2"/>
    <w:multiLevelType w:val="hybridMultilevel"/>
    <w:tmpl w:val="000033EA"/>
    <w:lvl w:ilvl="0" w:tplc="000023C9">
      <w:start w:val="1"/>
      <w:numFmt w:val="decimal"/>
      <w:lvlText w:val="%1"/>
      <w:lvlJc w:val="left"/>
      <w:pPr>
        <w:tabs>
          <w:tab w:val="num" w:pos="720"/>
        </w:tabs>
        <w:ind w:left="720" w:hanging="360"/>
      </w:pPr>
    </w:lvl>
    <w:lvl w:ilvl="1" w:tplc="000048CC">
      <w:start w:val="24"/>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63CB"/>
    <w:multiLevelType w:val="hybridMultilevel"/>
    <w:tmpl w:val="00006BFC"/>
    <w:lvl w:ilvl="0" w:tplc="00007F9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952"/>
    <w:multiLevelType w:val="hybridMultilevel"/>
    <w:tmpl w:val="00005F90"/>
    <w:lvl w:ilvl="0" w:tplc="0000164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DF1"/>
    <w:multiLevelType w:val="hybridMultilevel"/>
    <w:tmpl w:val="00005AF1"/>
    <w:lvl w:ilvl="0" w:tplc="000041BB">
      <w:start w:val="1"/>
      <w:numFmt w:val="decimal"/>
      <w:lvlText w:val="%1"/>
      <w:lvlJc w:val="left"/>
      <w:pPr>
        <w:tabs>
          <w:tab w:val="num" w:pos="720"/>
        </w:tabs>
        <w:ind w:left="720" w:hanging="360"/>
      </w:pPr>
    </w:lvl>
    <w:lvl w:ilvl="1" w:tplc="000026E9">
      <w:start w:val="1"/>
      <w:numFmt w:val="decimal"/>
      <w:lvlText w:val="%2"/>
      <w:lvlJc w:val="left"/>
      <w:pPr>
        <w:tabs>
          <w:tab w:val="num" w:pos="1440"/>
        </w:tabs>
        <w:ind w:left="1440" w:hanging="360"/>
      </w:pPr>
    </w:lvl>
    <w:lvl w:ilvl="2" w:tplc="000001EB">
      <w:start w:val="1"/>
      <w:numFmt w:val="bullet"/>
      <w:lvlText w:val="-"/>
      <w:lvlJc w:val="left"/>
      <w:pPr>
        <w:tabs>
          <w:tab w:val="num" w:pos="2160"/>
        </w:tabs>
        <w:ind w:left="2160" w:hanging="360"/>
      </w:pPr>
    </w:lvl>
    <w:lvl w:ilvl="3" w:tplc="00000BB3">
      <w:start w:val="9"/>
      <w:numFmt w:val="upperLetter"/>
      <w:lvlText w:val="%4."/>
      <w:lvlJc w:val="left"/>
      <w:pPr>
        <w:tabs>
          <w:tab w:val="num" w:pos="2880"/>
        </w:tabs>
        <w:ind w:left="2880" w:hanging="360"/>
      </w:pPr>
    </w:lvl>
    <w:lvl w:ilvl="4" w:tplc="00002EA6">
      <w:start w:val="1"/>
      <w:numFmt w:val="upp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049"/>
    <w:multiLevelType w:val="hybridMultilevel"/>
    <w:tmpl w:val="0000692C"/>
    <w:lvl w:ilvl="0" w:tplc="00004A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798B"/>
    <w:multiLevelType w:val="hybridMultilevel"/>
    <w:tmpl w:val="0000121F"/>
    <w:lvl w:ilvl="0" w:tplc="000073DA">
      <w:start w:val="1"/>
      <w:numFmt w:val="decimal"/>
      <w:lvlText w:val="%1."/>
      <w:lvlJc w:val="left"/>
      <w:pPr>
        <w:tabs>
          <w:tab w:val="num" w:pos="720"/>
        </w:tabs>
        <w:ind w:left="720" w:hanging="360"/>
      </w:pPr>
    </w:lvl>
    <w:lvl w:ilvl="1" w:tplc="000058B0">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7EB7"/>
    <w:multiLevelType w:val="hybridMultilevel"/>
    <w:tmpl w:val="00006032"/>
    <w:lvl w:ilvl="0" w:tplc="00002C3B">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FF5"/>
    <w:multiLevelType w:val="hybridMultilevel"/>
    <w:tmpl w:val="00004E45"/>
    <w:lvl w:ilvl="0" w:tplc="0000323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0"/>
  </w:num>
  <w:num w:numId="3">
    <w:abstractNumId w:val="27"/>
  </w:num>
  <w:num w:numId="4">
    <w:abstractNumId w:val="28"/>
  </w:num>
  <w:num w:numId="5">
    <w:abstractNumId w:val="5"/>
  </w:num>
  <w:num w:numId="6">
    <w:abstractNumId w:val="13"/>
  </w:num>
  <w:num w:numId="7">
    <w:abstractNumId w:val="15"/>
  </w:num>
  <w:num w:numId="8">
    <w:abstractNumId w:val="22"/>
  </w:num>
  <w:num w:numId="9">
    <w:abstractNumId w:val="18"/>
  </w:num>
  <w:num w:numId="10">
    <w:abstractNumId w:val="19"/>
  </w:num>
  <w:num w:numId="11">
    <w:abstractNumId w:val="26"/>
  </w:num>
  <w:num w:numId="12">
    <w:abstractNumId w:val="33"/>
  </w:num>
  <w:num w:numId="13">
    <w:abstractNumId w:val="8"/>
  </w:num>
  <w:num w:numId="14">
    <w:abstractNumId w:val="12"/>
  </w:num>
  <w:num w:numId="15">
    <w:abstractNumId w:val="1"/>
  </w:num>
  <w:num w:numId="16">
    <w:abstractNumId w:val="9"/>
  </w:num>
  <w:num w:numId="17">
    <w:abstractNumId w:val="24"/>
  </w:num>
  <w:num w:numId="18">
    <w:abstractNumId w:val="16"/>
  </w:num>
  <w:num w:numId="19">
    <w:abstractNumId w:val="21"/>
  </w:num>
  <w:num w:numId="20">
    <w:abstractNumId w:val="11"/>
  </w:num>
  <w:num w:numId="21">
    <w:abstractNumId w:val="14"/>
  </w:num>
  <w:num w:numId="22">
    <w:abstractNumId w:val="32"/>
  </w:num>
  <w:num w:numId="23">
    <w:abstractNumId w:val="6"/>
  </w:num>
  <w:num w:numId="24">
    <w:abstractNumId w:val="3"/>
  </w:num>
  <w:num w:numId="25">
    <w:abstractNumId w:val="30"/>
  </w:num>
  <w:num w:numId="26">
    <w:abstractNumId w:val="10"/>
  </w:num>
  <w:num w:numId="27">
    <w:abstractNumId w:val="31"/>
  </w:num>
  <w:num w:numId="28">
    <w:abstractNumId w:val="29"/>
  </w:num>
  <w:num w:numId="29">
    <w:abstractNumId w:val="7"/>
  </w:num>
  <w:num w:numId="30">
    <w:abstractNumId w:val="17"/>
  </w:num>
  <w:num w:numId="31">
    <w:abstractNumId w:val="25"/>
  </w:num>
  <w:num w:numId="32">
    <w:abstractNumId w:val="23"/>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B3E"/>
    <w:rsid w:val="00736DC2"/>
    <w:rsid w:val="00AE1B3E"/>
    <w:rsid w:val="00C2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ocId w14:val="0C304FB3"/>
  <w15:docId w15:val="{EC181B9F-9D5E-4D55-BF9D-9745C362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3534</Words>
  <Characters>20853</Characters>
  <Application>Microsoft Office Word</Application>
  <DocSecurity>0</DocSecurity>
  <Lines>173</Lines>
  <Paragraphs>48</Paragraphs>
  <ScaleCrop>false</ScaleCrop>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sona_sedlakova</cp:lastModifiedBy>
  <cp:revision>3</cp:revision>
  <dcterms:created xsi:type="dcterms:W3CDTF">2017-04-25T09:15:00Z</dcterms:created>
  <dcterms:modified xsi:type="dcterms:W3CDTF">2017-04-25T09:18:00Z</dcterms:modified>
</cp:coreProperties>
</file>