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76" w:lineRule="auto"/>
        <w:ind w:left="0" w:right="53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OB-2022-00000726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98" w:val="left"/>
        </w:tabs>
        <w:bidi w:val="0"/>
        <w:spacing w:before="0" w:after="0" w:line="408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Michal Těšínský</w:t>
      </w:r>
    </w:p>
    <w:tbl>
      <w:tblPr>
        <w:tblOverlap w:val="never"/>
        <w:jc w:val="center"/>
        <w:tblLayout w:type="fixed"/>
      </w:tblPr>
      <w:tblGrid>
        <w:gridCol w:w="3179"/>
        <w:gridCol w:w="4640"/>
        <w:gridCol w:w="1577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3022" w:val="left"/>
              </w:tabs>
              <w:bidi w:val="0"/>
              <w:spacing w:before="0" w:after="0" w:line="240" w:lineRule="auto"/>
              <w:ind w:left="16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 Jednotka</w:t>
              <w:tab/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3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oprava hromosvodové soustavy sta...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oprava hromosvodové soustavy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57 000</w:t>
            </w:r>
          </w:p>
        </w:tc>
      </w:tr>
      <w:tr>
        <w:trPr>
          <w:trHeight w:val="55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stanice na Karlštejně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4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8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57000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B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widowControl w:val="0"/>
        <w:spacing w:after="36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Vyřizuje:</w:t>
      </w:r>
    </w:p>
    <w:p>
      <w:pPr>
        <w:pStyle w:val="Style16"/>
        <w:keepNext/>
        <w:keepLines/>
        <w:widowControl w:val="0"/>
        <w:shd w:val="clear" w:color="auto" w:fill="auto"/>
        <w:tabs>
          <w:tab w:pos="1487" w:val="left"/>
        </w:tabs>
        <w:bidi w:val="0"/>
        <w:spacing w:before="0" w:line="240" w:lineRule="auto"/>
        <w:ind w:left="0" w:right="0" w:firstLine="0"/>
      </w:pPr>
      <w:bookmarkStart w:id="0" w:name="bookmark0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10.5.2022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Fakturujte: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650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62" w:lineRule="auto"/>
        <w:ind w:left="0" w:right="716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141" w:left="1199" w:right="1291" w:bottom="2141" w:header="1713" w:footer="171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Titulek tabulky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Jiné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7">
    <w:name w:val="Nadpis #1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70" w:line="259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650" w:line="338" w:lineRule="auto"/>
      <w:ind w:left="4700" w:right="3020" w:firstLine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  <w:spacing w:after="170" w:line="259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