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4700" w:right="300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OB-2022-00000716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94" w:val="left"/>
        </w:tabs>
        <w:bidi w:val="0"/>
        <w:spacing w:before="0" w:after="0" w:line="425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69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Thermo Fisher ScientificOxoid Kaštanová 539/64 620 00 Brno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620 00 Brno</w:t>
      </w:r>
    </w:p>
    <w:tbl>
      <w:tblPr>
        <w:tblOverlap w:val="never"/>
        <w:jc w:val="center"/>
        <w:tblLayout w:type="fixed"/>
      </w:tblPr>
      <w:tblGrid>
        <w:gridCol w:w="767"/>
        <w:gridCol w:w="1876"/>
        <w:gridCol w:w="1386"/>
        <w:gridCol w:w="839"/>
        <w:gridCol w:w="2905"/>
        <w:gridCol w:w="1595"/>
      </w:tblGrid>
      <w:tr>
        <w:trPr>
          <w:trHeight w:val="5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70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TROzol Reagent (200 ml) kat.č.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19 000</w:t>
            </w:r>
          </w:p>
        </w:tc>
      </w:tr>
      <w:tr>
        <w:trPr>
          <w:trHeight w:val="57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15596018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Baleni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TaqMan Reverse Transription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22 000</w:t>
            </w:r>
          </w:p>
        </w:tc>
      </w:tr>
      <w:tr>
        <w:trPr>
          <w:trHeight w:val="56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Reagents (N8080234)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Baleni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TaqMan Multiplex Master Mix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20 000</w:t>
            </w:r>
          </w:p>
        </w:tc>
      </w:tr>
      <w:tr>
        <w:trPr>
          <w:trHeight w:val="55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(4461882)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gridSpan w:val="6"/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0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61000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 xml:space="preserve">_j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after="40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8"/>
        <w:keepNext/>
        <w:keepLines/>
        <w:widowControl w:val="0"/>
        <w:shd w:val="clear" w:color="auto" w:fill="auto"/>
        <w:tabs>
          <w:tab w:pos="1487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10. 5. 2022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6460" w:firstLine="0"/>
        <w:jc w:val="left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Výzkumný ústav rostlinné výroby v.v.i. </w:t>
      </w: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Drnovská 507 16106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7120" w:firstLine="0"/>
        <w:jc w:val="left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IČO: 00027006 DIČ: CZ 00027006 </w:t>
      </w: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97" w:left="1204" w:right="1314" w:bottom="2097" w:header="1669" w:footer="166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Jiné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9">
    <w:name w:val="Nadpis #1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60" w:line="264" w:lineRule="auto"/>
      <w:ind w:right="530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spacing w:line="312" w:lineRule="auto"/>
      <w:ind w:right="495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