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601149F2" w:rsidR="00FF46FE" w:rsidRPr="00B143E3" w:rsidRDefault="0082706B" w:rsidP="005C48B2">
      <w:pPr>
        <w:pStyle w:val="BodyText"/>
        <w:spacing w:before="0" w:line="276" w:lineRule="auto"/>
        <w:rPr>
          <w:rFonts w:asciiTheme="minorHAnsi" w:hAnsiTheme="minorHAnsi" w:cstheme="minorHAnsi"/>
          <w:sz w:val="32"/>
          <w:szCs w:val="32"/>
        </w:rPr>
      </w:pPr>
      <w:r w:rsidRPr="0082706B">
        <w:rPr>
          <w:rFonts w:asciiTheme="minorHAnsi" w:hAnsiTheme="minorHAnsi" w:cstheme="minorHAnsi"/>
          <w:sz w:val="32"/>
          <w:szCs w:val="32"/>
          <w:highlight w:val="black"/>
        </w:rPr>
        <w:t>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5C6F46FF" w14:textId="77777777" w:rsidR="00921A25" w:rsidRPr="00921A25" w:rsidRDefault="00B143E3" w:rsidP="00921A25">
      <w:pPr>
        <w:spacing w:before="120"/>
        <w:jc w:val="both"/>
        <w:rPr>
          <w:rFonts w:asciiTheme="minorHAnsi" w:hAnsiTheme="minorHAnsi" w:cstheme="minorHAnsi"/>
          <w:b/>
          <w:sz w:val="22"/>
          <w:szCs w:val="22"/>
        </w:rPr>
      </w:pPr>
      <w:r w:rsidRPr="00921A25">
        <w:rPr>
          <w:rFonts w:asciiTheme="minorHAnsi" w:hAnsiTheme="minorHAnsi" w:cstheme="minorHAnsi"/>
          <w:b/>
          <w:sz w:val="22"/>
          <w:szCs w:val="22"/>
        </w:rPr>
        <w:t xml:space="preserve">Pojišťovna: </w:t>
      </w:r>
      <w:bookmarkStart w:id="0" w:name="_Hlk92718643"/>
      <w:bookmarkStart w:id="1" w:name="_Hlk92718821"/>
      <w:r w:rsidR="00921A25" w:rsidRPr="00921A25">
        <w:rPr>
          <w:rFonts w:asciiTheme="minorHAnsi" w:hAnsiTheme="minorHAnsi" w:cstheme="minorHAnsi"/>
          <w:b/>
          <w:sz w:val="22"/>
          <w:szCs w:val="22"/>
        </w:rPr>
        <w:t>Zdravotní pojišťovna ministerstva vnitra České republiky</w:t>
      </w:r>
    </w:p>
    <w:p w14:paraId="340390FC" w14:textId="77777777" w:rsidR="00921A25" w:rsidRPr="00921A25" w:rsidRDefault="00921A25" w:rsidP="00921A25">
      <w:pPr>
        <w:spacing w:before="120"/>
        <w:jc w:val="both"/>
        <w:rPr>
          <w:rFonts w:asciiTheme="minorHAnsi" w:hAnsiTheme="minorHAnsi" w:cstheme="minorHAnsi"/>
          <w:b/>
          <w:sz w:val="22"/>
          <w:szCs w:val="22"/>
        </w:rPr>
      </w:pPr>
      <w:r w:rsidRPr="00921A25">
        <w:rPr>
          <w:rFonts w:asciiTheme="minorHAnsi" w:hAnsiTheme="minorHAnsi" w:cstheme="minorHAnsi"/>
          <w:b/>
          <w:sz w:val="22"/>
          <w:szCs w:val="22"/>
        </w:rPr>
        <w:t xml:space="preserve">se sídlem: </w:t>
      </w:r>
      <w:r w:rsidRPr="00921A25">
        <w:rPr>
          <w:rFonts w:asciiTheme="minorHAnsi" w:hAnsiTheme="minorHAnsi" w:cstheme="minorHAnsi"/>
          <w:sz w:val="22"/>
          <w:szCs w:val="22"/>
        </w:rPr>
        <w:t>Vinohradská 2577/178, Vinohrady, 130 00 Praha 3</w:t>
      </w:r>
      <w:r w:rsidRPr="00921A25">
        <w:rPr>
          <w:rFonts w:asciiTheme="minorHAnsi" w:hAnsiTheme="minorHAnsi" w:cstheme="minorHAnsi"/>
          <w:b/>
          <w:sz w:val="22"/>
          <w:szCs w:val="22"/>
        </w:rPr>
        <w:t xml:space="preserve"> </w:t>
      </w:r>
    </w:p>
    <w:p w14:paraId="07DDE00D" w14:textId="4F2D51FF" w:rsidR="00921A25" w:rsidRPr="00921A25" w:rsidRDefault="00921A25" w:rsidP="00921A25">
      <w:pPr>
        <w:spacing w:before="120"/>
        <w:rPr>
          <w:rFonts w:asciiTheme="minorHAnsi" w:hAnsiTheme="minorHAnsi" w:cstheme="minorHAnsi"/>
          <w:b/>
          <w:sz w:val="22"/>
          <w:szCs w:val="22"/>
        </w:rPr>
      </w:pPr>
      <w:r w:rsidRPr="00921A25">
        <w:rPr>
          <w:rFonts w:asciiTheme="minorHAnsi" w:hAnsiTheme="minorHAnsi" w:cstheme="minorHAnsi"/>
          <w:b/>
          <w:sz w:val="22"/>
          <w:szCs w:val="22"/>
        </w:rPr>
        <w:t xml:space="preserve">zastoupena: </w:t>
      </w:r>
      <w:r w:rsidR="00A57882" w:rsidRPr="00A57882">
        <w:rPr>
          <w:rFonts w:asciiTheme="minorHAnsi" w:hAnsiTheme="minorHAnsi" w:cstheme="minorHAnsi"/>
          <w:sz w:val="22"/>
          <w:szCs w:val="22"/>
          <w:highlight w:val="black"/>
        </w:rPr>
        <w:t>xxxxxxxxxxxxxxxxxxxxxxxxxxxxxxxxxxxxxxxxxx</w:t>
      </w:r>
    </w:p>
    <w:p w14:paraId="65E917A8" w14:textId="77777777" w:rsidR="00921A25" w:rsidRPr="00921A25" w:rsidRDefault="00921A25" w:rsidP="00921A25">
      <w:pPr>
        <w:spacing w:before="120"/>
        <w:rPr>
          <w:rFonts w:asciiTheme="minorHAnsi" w:hAnsiTheme="minorHAnsi" w:cstheme="minorHAnsi"/>
          <w:b/>
          <w:sz w:val="22"/>
          <w:szCs w:val="22"/>
        </w:rPr>
      </w:pPr>
      <w:r w:rsidRPr="00921A25">
        <w:rPr>
          <w:rFonts w:asciiTheme="minorHAnsi" w:hAnsiTheme="minorHAnsi" w:cstheme="minorHAnsi"/>
          <w:b/>
          <w:sz w:val="22"/>
          <w:szCs w:val="22"/>
        </w:rPr>
        <w:t xml:space="preserve">IČO: </w:t>
      </w:r>
      <w:r w:rsidRPr="00921A25">
        <w:rPr>
          <w:rFonts w:asciiTheme="minorHAnsi" w:hAnsiTheme="minorHAnsi" w:cstheme="minorHAnsi"/>
          <w:sz w:val="22"/>
          <w:szCs w:val="22"/>
        </w:rPr>
        <w:t>47114304</w:t>
      </w:r>
      <w:r w:rsidRPr="00921A25">
        <w:rPr>
          <w:rFonts w:asciiTheme="minorHAnsi" w:hAnsiTheme="minorHAnsi" w:cstheme="minorHAnsi"/>
          <w:b/>
          <w:sz w:val="22"/>
          <w:szCs w:val="22"/>
        </w:rPr>
        <w:t xml:space="preserve">            </w:t>
      </w:r>
    </w:p>
    <w:p w14:paraId="3A3D6611" w14:textId="77777777" w:rsidR="00921A25" w:rsidRPr="00921A25" w:rsidRDefault="00921A25" w:rsidP="00921A25">
      <w:pPr>
        <w:spacing w:before="120"/>
        <w:rPr>
          <w:rFonts w:asciiTheme="minorHAnsi" w:hAnsiTheme="minorHAnsi" w:cstheme="minorHAnsi"/>
          <w:b/>
          <w:sz w:val="22"/>
          <w:szCs w:val="22"/>
        </w:rPr>
      </w:pPr>
      <w:r w:rsidRPr="00921A25">
        <w:rPr>
          <w:rFonts w:asciiTheme="minorHAnsi" w:hAnsiTheme="minorHAnsi" w:cstheme="minorHAnsi"/>
          <w:b/>
          <w:sz w:val="22"/>
          <w:szCs w:val="22"/>
        </w:rPr>
        <w:t xml:space="preserve">DIČ: </w:t>
      </w:r>
      <w:r w:rsidRPr="00921A25">
        <w:rPr>
          <w:rFonts w:asciiTheme="minorHAnsi" w:hAnsiTheme="minorHAnsi" w:cstheme="minorHAnsi"/>
          <w:sz w:val="22"/>
          <w:szCs w:val="22"/>
        </w:rPr>
        <w:t>CZ47114304</w:t>
      </w:r>
    </w:p>
    <w:p w14:paraId="60817271" w14:textId="77777777" w:rsidR="00921A25" w:rsidRPr="00921A25" w:rsidRDefault="00921A25" w:rsidP="00921A25">
      <w:pPr>
        <w:spacing w:before="120"/>
        <w:rPr>
          <w:rFonts w:asciiTheme="minorHAnsi" w:hAnsiTheme="minorHAnsi" w:cstheme="minorHAnsi"/>
          <w:b/>
          <w:sz w:val="22"/>
          <w:szCs w:val="22"/>
        </w:rPr>
      </w:pPr>
      <w:r w:rsidRPr="00921A25">
        <w:rPr>
          <w:rFonts w:asciiTheme="minorHAnsi" w:hAnsiTheme="minorHAnsi" w:cstheme="minorHAnsi"/>
          <w:b/>
          <w:sz w:val="22"/>
          <w:szCs w:val="22"/>
        </w:rPr>
        <w:t xml:space="preserve">zapsaná v obchodním rejstříku vedeném </w:t>
      </w:r>
      <w:r w:rsidRPr="00921A25">
        <w:rPr>
          <w:rFonts w:asciiTheme="minorHAnsi" w:hAnsiTheme="minorHAnsi" w:cstheme="minorHAnsi"/>
          <w:sz w:val="22"/>
          <w:szCs w:val="22"/>
        </w:rPr>
        <w:t>Městským soudem v Praze, oddíl A, vložka 7216</w:t>
      </w:r>
    </w:p>
    <w:p w14:paraId="611031D7" w14:textId="1596EF27" w:rsidR="00921A25" w:rsidRPr="00921A25" w:rsidRDefault="00921A25" w:rsidP="00921A25">
      <w:pPr>
        <w:spacing w:before="120"/>
        <w:rPr>
          <w:rFonts w:asciiTheme="minorHAnsi" w:hAnsiTheme="minorHAnsi" w:cstheme="minorHAnsi"/>
          <w:color w:val="3D3D3D"/>
          <w:sz w:val="22"/>
          <w:szCs w:val="22"/>
        </w:rPr>
      </w:pPr>
      <w:r w:rsidRPr="00921A25">
        <w:rPr>
          <w:rFonts w:asciiTheme="minorHAnsi" w:hAnsiTheme="minorHAnsi" w:cstheme="minorHAnsi"/>
          <w:b/>
          <w:sz w:val="22"/>
          <w:szCs w:val="22"/>
        </w:rPr>
        <w:t>bankovní spojení:</w:t>
      </w:r>
      <w:r w:rsidRPr="00921A25">
        <w:rPr>
          <w:rFonts w:asciiTheme="minorHAnsi" w:hAnsiTheme="minorHAnsi" w:cstheme="minorHAnsi"/>
          <w:color w:val="3D3D3D"/>
          <w:sz w:val="22"/>
          <w:szCs w:val="22"/>
        </w:rPr>
        <w:t xml:space="preserve"> </w:t>
      </w:r>
      <w:r w:rsidR="00A57882" w:rsidRPr="00A57882">
        <w:rPr>
          <w:rFonts w:asciiTheme="minorHAnsi" w:hAnsiTheme="minorHAnsi" w:cstheme="minorHAnsi"/>
          <w:color w:val="3D3D3D"/>
          <w:sz w:val="22"/>
          <w:szCs w:val="22"/>
          <w:highlight w:val="black"/>
        </w:rPr>
        <w:t>xxxxxxxxxxxxxxxxxxx</w:t>
      </w:r>
    </w:p>
    <w:p w14:paraId="4554E84F" w14:textId="280DB8C5" w:rsidR="00921A25" w:rsidRPr="00921A25" w:rsidRDefault="00921A25" w:rsidP="00921A25">
      <w:pPr>
        <w:spacing w:before="120"/>
        <w:rPr>
          <w:rFonts w:asciiTheme="minorHAnsi" w:hAnsiTheme="minorHAnsi" w:cstheme="minorHAnsi"/>
          <w:b/>
          <w:sz w:val="22"/>
          <w:szCs w:val="22"/>
        </w:rPr>
      </w:pPr>
      <w:r w:rsidRPr="00921A25">
        <w:rPr>
          <w:rFonts w:asciiTheme="minorHAnsi" w:hAnsiTheme="minorHAnsi" w:cstheme="minorHAnsi"/>
          <w:b/>
          <w:sz w:val="22"/>
          <w:szCs w:val="22"/>
        </w:rPr>
        <w:t xml:space="preserve">číslo účtu: </w:t>
      </w:r>
      <w:r w:rsidR="00A57882" w:rsidRPr="00A57882">
        <w:rPr>
          <w:rFonts w:asciiTheme="minorHAnsi" w:hAnsiTheme="minorHAnsi" w:cstheme="minorHAnsi"/>
          <w:color w:val="3D3D3D"/>
          <w:sz w:val="22"/>
          <w:szCs w:val="22"/>
          <w:highlight w:val="black"/>
        </w:rPr>
        <w:t>xxxxxxxxxxxxxxxxxxx</w:t>
      </w:r>
    </w:p>
    <w:p w14:paraId="65610B6B" w14:textId="77777777" w:rsidR="00921A25" w:rsidRPr="00921A25" w:rsidRDefault="00921A25" w:rsidP="00921A25">
      <w:pPr>
        <w:rPr>
          <w:rFonts w:asciiTheme="minorHAnsi" w:hAnsiTheme="minorHAnsi" w:cstheme="minorHAnsi"/>
          <w:b/>
          <w:bCs/>
          <w:sz w:val="22"/>
          <w:szCs w:val="22"/>
        </w:rPr>
      </w:pPr>
      <w:r w:rsidRPr="00921A25">
        <w:rPr>
          <w:rFonts w:asciiTheme="minorHAnsi" w:hAnsiTheme="minorHAnsi" w:cstheme="minorHAnsi"/>
          <w:sz w:val="22"/>
          <w:szCs w:val="22"/>
        </w:rPr>
        <w:t>(dále jen „Pojišťovna“)</w:t>
      </w:r>
      <w:bookmarkEnd w:id="0"/>
    </w:p>
    <w:bookmarkEnd w:id="1"/>
    <w:p w14:paraId="15E938B0" w14:textId="56FFF737" w:rsidR="00B143E3" w:rsidRPr="0018509E" w:rsidRDefault="00B143E3" w:rsidP="00921A25">
      <w:pPr>
        <w:overflowPunct/>
        <w:autoSpaceDE/>
        <w:autoSpaceDN/>
        <w:adjustRightInd/>
        <w:spacing w:line="276" w:lineRule="auto"/>
        <w:ind w:right="113"/>
        <w:jc w:val="both"/>
        <w:textAlignment w:val="auto"/>
        <w:outlineLvl w:val="0"/>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 xml:space="preserve">Janssen-Cilag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r w:rsidRPr="00182081">
        <w:rPr>
          <w:rFonts w:asciiTheme="minorHAnsi" w:hAnsiTheme="minorHAnsi" w:cstheme="minorHAnsi"/>
          <w:sz w:val="22"/>
          <w:szCs w:val="22"/>
        </w:rPr>
        <w:t>Turnhoutseweg 30, B-02340, Beerse,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55D08934" w:rsidR="00751907" w:rsidRPr="00182081" w:rsidRDefault="48BC99E2" w:rsidP="4411F85C">
      <w:pPr>
        <w:spacing w:before="120" w:line="312" w:lineRule="auto"/>
        <w:rPr>
          <w:rFonts w:asciiTheme="minorHAnsi" w:hAnsiTheme="minorHAnsi" w:cstheme="minorBidi"/>
          <w:b/>
          <w:bCs/>
          <w:sz w:val="22"/>
          <w:szCs w:val="22"/>
        </w:rPr>
      </w:pPr>
      <w:r w:rsidRPr="4411F85C">
        <w:rPr>
          <w:rFonts w:asciiTheme="minorHAnsi" w:hAnsiTheme="minorHAnsi" w:cstheme="minorBidi"/>
          <w:b/>
          <w:bCs/>
          <w:sz w:val="22"/>
          <w:szCs w:val="22"/>
        </w:rPr>
        <w:t xml:space="preserve">Zastoupena </w:t>
      </w:r>
      <w:r w:rsidRPr="00292E84">
        <w:rPr>
          <w:rFonts w:asciiTheme="minorHAnsi" w:hAnsiTheme="minorHAnsi" w:cstheme="minorBidi"/>
          <w:b/>
          <w:bCs/>
          <w:sz w:val="22"/>
          <w:szCs w:val="22"/>
        </w:rPr>
        <w:t xml:space="preserve">na základě plné moci ze dne </w:t>
      </w:r>
      <w:r w:rsidR="00292E84" w:rsidRPr="00292E84">
        <w:rPr>
          <w:rFonts w:asciiTheme="minorHAnsi" w:hAnsiTheme="minorHAnsi" w:cstheme="minorBidi"/>
          <w:b/>
          <w:bCs/>
          <w:sz w:val="22"/>
          <w:szCs w:val="22"/>
        </w:rPr>
        <w:t>7. 2. 2018</w:t>
      </w:r>
      <w:r w:rsidRPr="00292E84">
        <w:rPr>
          <w:rFonts w:asciiTheme="minorHAnsi" w:hAnsiTheme="minorHAnsi" w:cstheme="minorBidi"/>
          <w:b/>
          <w:bCs/>
          <w:sz w:val="22"/>
          <w:szCs w:val="22"/>
        </w:rPr>
        <w:t xml:space="preserve"> společností: Janssen</w:t>
      </w:r>
      <w:r w:rsidRPr="4411F85C">
        <w:rPr>
          <w:rFonts w:asciiTheme="minorHAnsi" w:hAnsiTheme="minorHAnsi" w:cstheme="minorBidi"/>
          <w:b/>
          <w:bCs/>
          <w:sz w:val="22"/>
          <w:szCs w:val="22"/>
        </w:rPr>
        <w:t xml:space="preserve">-Cilag s.r.o.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2C141629" w:rsidR="00751907" w:rsidRPr="00182081" w:rsidRDefault="48BC99E2" w:rsidP="4411F85C">
      <w:pPr>
        <w:spacing w:before="120" w:line="312" w:lineRule="auto"/>
        <w:rPr>
          <w:rFonts w:asciiTheme="minorHAnsi" w:hAnsiTheme="minorHAnsi" w:cstheme="minorBidi"/>
          <w:sz w:val="22"/>
          <w:szCs w:val="22"/>
        </w:rPr>
      </w:pPr>
      <w:r w:rsidRPr="4411F85C">
        <w:rPr>
          <w:rFonts w:asciiTheme="minorHAnsi" w:hAnsiTheme="minorHAnsi" w:cstheme="minorBidi"/>
          <w:sz w:val="22"/>
          <w:szCs w:val="22"/>
        </w:rPr>
        <w:t>zastoupenou Ing. Jiří Šlesingerem, jednatelem</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4200A55" w14:textId="5C7A955C"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r w:rsidR="00A57882" w:rsidRPr="00A57882">
        <w:rPr>
          <w:rFonts w:asciiTheme="minorHAnsi" w:hAnsiTheme="minorHAnsi" w:cstheme="minorHAnsi"/>
          <w:color w:val="3D3D3D"/>
          <w:sz w:val="22"/>
          <w:szCs w:val="22"/>
          <w:highlight w:val="black"/>
        </w:rPr>
        <w:t xml:space="preserve"> x</w:t>
      </w:r>
      <w:r w:rsidR="00A57882">
        <w:rPr>
          <w:rFonts w:asciiTheme="minorHAnsi" w:hAnsiTheme="minorHAnsi" w:cstheme="minorHAnsi"/>
          <w:color w:val="3D3D3D"/>
          <w:sz w:val="22"/>
          <w:szCs w:val="22"/>
          <w:highlight w:val="black"/>
        </w:rPr>
        <w:t>x</w:t>
      </w:r>
      <w:r w:rsidR="00A57882" w:rsidRPr="00A57882">
        <w:rPr>
          <w:rFonts w:asciiTheme="minorHAnsi" w:hAnsiTheme="minorHAnsi" w:cstheme="minorHAnsi"/>
          <w:color w:val="3D3D3D"/>
          <w:sz w:val="22"/>
          <w:szCs w:val="22"/>
          <w:highlight w:val="black"/>
        </w:rPr>
        <w:t>xxxx</w:t>
      </w:r>
      <w:r w:rsidR="00A57882">
        <w:rPr>
          <w:rFonts w:asciiTheme="minorHAnsi" w:hAnsiTheme="minorHAnsi" w:cstheme="minorHAnsi"/>
          <w:color w:val="3D3D3D"/>
          <w:sz w:val="22"/>
          <w:szCs w:val="22"/>
          <w:highlight w:val="black"/>
        </w:rPr>
        <w:t>xxxxxxxxx</w:t>
      </w:r>
      <w:r w:rsidR="00A57882" w:rsidRPr="00A57882">
        <w:rPr>
          <w:rFonts w:asciiTheme="minorHAnsi" w:hAnsiTheme="minorHAnsi" w:cstheme="minorHAnsi"/>
          <w:color w:val="3D3D3D"/>
          <w:sz w:val="22"/>
          <w:szCs w:val="22"/>
          <w:highlight w:val="black"/>
        </w:rPr>
        <w:t>xxxxxxxxxxxxxx</w:t>
      </w:r>
    </w:p>
    <w:p w14:paraId="0C395C8A" w14:textId="47625F40"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r w:rsidR="00A57882" w:rsidRPr="00A57882">
        <w:rPr>
          <w:rFonts w:asciiTheme="minorHAnsi" w:hAnsiTheme="minorHAnsi" w:cstheme="minorHAnsi"/>
          <w:color w:val="3D3D3D"/>
          <w:sz w:val="22"/>
          <w:szCs w:val="22"/>
          <w:highlight w:val="black"/>
        </w:rPr>
        <w:t>xxxxxxxxxxxxxxxxxx</w:t>
      </w:r>
      <w:r w:rsidR="00A57882">
        <w:rPr>
          <w:rFonts w:asciiTheme="minorHAnsi" w:hAnsiTheme="minorHAnsi" w:cstheme="minorHAnsi"/>
          <w:color w:val="3D3D3D"/>
          <w:sz w:val="22"/>
          <w:szCs w:val="22"/>
          <w:highlight w:val="black"/>
        </w:rPr>
        <w:t>xx</w:t>
      </w:r>
      <w:r w:rsidR="00A57882" w:rsidRPr="00A57882">
        <w:rPr>
          <w:rFonts w:asciiTheme="minorHAnsi" w:hAnsiTheme="minorHAnsi" w:cstheme="minorHAnsi"/>
          <w:color w:val="3D3D3D"/>
          <w:sz w:val="22"/>
          <w:szCs w:val="22"/>
          <w:highlight w:val="black"/>
        </w:rPr>
        <w:t>x</w:t>
      </w:r>
    </w:p>
    <w:p w14:paraId="0F9FBEC7" w14:textId="1D520CE6" w:rsidR="00751907" w:rsidRPr="00182081" w:rsidRDefault="48BC99E2" w:rsidP="4411F85C">
      <w:pPr>
        <w:spacing w:before="120" w:line="312" w:lineRule="auto"/>
        <w:rPr>
          <w:rFonts w:asciiTheme="minorHAnsi" w:hAnsiTheme="minorHAnsi" w:cstheme="minorBidi"/>
          <w:sz w:val="22"/>
          <w:szCs w:val="22"/>
        </w:rPr>
      </w:pPr>
      <w:r w:rsidRPr="5560D50D">
        <w:rPr>
          <w:rFonts w:asciiTheme="minorHAnsi" w:hAnsiTheme="minorHAnsi" w:cstheme="minorBidi"/>
          <w:sz w:val="22"/>
          <w:szCs w:val="22"/>
        </w:rPr>
        <w:t xml:space="preserve">zapsána v obchodním rejstříku vedeném Městským soudem v Praze pod sp. zn. C 99837 </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39CED3CF" w:rsidR="00B143E3" w:rsidRDefault="00B143E3" w:rsidP="005C48B2">
      <w:pPr>
        <w:spacing w:line="276" w:lineRule="auto"/>
        <w:rPr>
          <w:rFonts w:asciiTheme="minorHAnsi" w:hAnsiTheme="minorHAnsi" w:cstheme="minorHAnsi"/>
          <w:sz w:val="22"/>
          <w:szCs w:val="22"/>
        </w:rPr>
      </w:pPr>
    </w:p>
    <w:p w14:paraId="4EA08776" w14:textId="7F799CD8" w:rsidR="0082706B" w:rsidRDefault="0082706B" w:rsidP="005C48B2">
      <w:pPr>
        <w:spacing w:line="276" w:lineRule="auto"/>
        <w:rPr>
          <w:rFonts w:asciiTheme="minorHAnsi" w:hAnsiTheme="minorHAnsi" w:cstheme="minorHAnsi"/>
          <w:sz w:val="22"/>
          <w:szCs w:val="22"/>
        </w:rPr>
      </w:pPr>
    </w:p>
    <w:p w14:paraId="778308A5" w14:textId="78EF9DA5" w:rsidR="0082706B" w:rsidRDefault="0082706B" w:rsidP="005C48B2">
      <w:pPr>
        <w:spacing w:line="276" w:lineRule="auto"/>
        <w:rPr>
          <w:rFonts w:asciiTheme="minorHAnsi" w:hAnsiTheme="minorHAnsi" w:cstheme="minorHAnsi"/>
          <w:sz w:val="22"/>
          <w:szCs w:val="22"/>
        </w:rPr>
      </w:pPr>
    </w:p>
    <w:p w14:paraId="1B7FBEF3" w14:textId="0ECD3B6F" w:rsidR="0082706B" w:rsidRDefault="0082706B" w:rsidP="005C48B2">
      <w:pPr>
        <w:spacing w:line="276" w:lineRule="auto"/>
        <w:rPr>
          <w:rFonts w:asciiTheme="minorHAnsi" w:hAnsiTheme="minorHAnsi" w:cstheme="minorHAnsi"/>
          <w:sz w:val="22"/>
          <w:szCs w:val="22"/>
        </w:rPr>
      </w:pPr>
    </w:p>
    <w:p w14:paraId="726DCBEA" w14:textId="7934D1DB" w:rsidR="0082706B" w:rsidRDefault="0082706B" w:rsidP="005C48B2">
      <w:pPr>
        <w:spacing w:line="276" w:lineRule="auto"/>
        <w:rPr>
          <w:rFonts w:asciiTheme="minorHAnsi" w:hAnsiTheme="minorHAnsi" w:cstheme="minorHAnsi"/>
          <w:sz w:val="22"/>
          <w:szCs w:val="22"/>
        </w:rPr>
      </w:pPr>
    </w:p>
    <w:p w14:paraId="7A63B684" w14:textId="5E5DDED0" w:rsidR="0082706B" w:rsidRDefault="0082706B" w:rsidP="005C48B2">
      <w:pPr>
        <w:spacing w:line="276" w:lineRule="auto"/>
        <w:rPr>
          <w:rFonts w:asciiTheme="minorHAnsi" w:hAnsiTheme="minorHAnsi" w:cstheme="minorHAnsi"/>
          <w:sz w:val="22"/>
          <w:szCs w:val="22"/>
        </w:rPr>
      </w:pPr>
    </w:p>
    <w:p w14:paraId="5239AAF3" w14:textId="77777777" w:rsidR="0082706B" w:rsidRPr="00182081" w:rsidRDefault="0082706B"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09940C0A" w14:textId="77777777" w:rsidR="00E26632" w:rsidRPr="0018509E" w:rsidRDefault="00E26632" w:rsidP="008579A0">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ListParagraph"/>
        <w:spacing w:before="120" w:after="40" w:line="276" w:lineRule="auto"/>
        <w:ind w:left="284"/>
        <w:jc w:val="both"/>
        <w:rPr>
          <w:rFonts w:asciiTheme="minorHAnsi" w:hAnsiTheme="minorHAnsi" w:cstheme="minorHAnsi"/>
          <w:sz w:val="22"/>
          <w:szCs w:val="22"/>
        </w:rPr>
      </w:pPr>
    </w:p>
    <w:p w14:paraId="5B5F54EE" w14:textId="03017487" w:rsidR="00AF15BF" w:rsidRPr="00182081" w:rsidRDefault="00AF15BF" w:rsidP="005C48B2">
      <w:pPr>
        <w:pStyle w:val="ListParagraph"/>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ListParagraph"/>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ListParagraph"/>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lastRenderedPageBreak/>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1973EED1" w:rsidR="002D3D78" w:rsidRPr="00182081" w:rsidRDefault="002D3D78"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 xml:space="preserve">dohodnuté náklady </w:t>
      </w:r>
      <w:r w:rsidR="00396056" w:rsidRP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sidRPr="00396056">
        <w:rPr>
          <w:rFonts w:asciiTheme="minorHAnsi" w:hAnsiTheme="minorHAnsi" w:cstheme="minorHAnsi"/>
          <w:color w:val="000000" w:themeColor="text1"/>
          <w:sz w:val="22"/>
          <w:szCs w:val="22"/>
        </w:rPr>
        <w:t>y</w:t>
      </w:r>
      <w:r w:rsidRPr="00396056">
        <w:rPr>
          <w:rFonts w:asciiTheme="minorHAnsi" w:hAnsiTheme="minorHAnsi" w:cstheme="minorHAnsi"/>
          <w:color w:val="000000" w:themeColor="text1"/>
          <w:sz w:val="22"/>
          <w:szCs w:val="22"/>
        </w:rPr>
        <w:t xml:space="preserve"> na léčbu</w:t>
      </w:r>
      <w:r w:rsidR="005215C1" w:rsidRPr="00396056">
        <w:rPr>
          <w:rFonts w:asciiTheme="minorHAnsi" w:hAnsiTheme="minorHAnsi" w:cstheme="minorHAnsi"/>
          <w:color w:val="000000" w:themeColor="text1"/>
          <w:sz w:val="22"/>
          <w:szCs w:val="22"/>
        </w:rPr>
        <w:t xml:space="preserve"> </w:t>
      </w:r>
      <w:r w:rsidR="00396056" w:rsidRPr="00396056">
        <w:rPr>
          <w:rFonts w:asciiTheme="minorHAnsi" w:hAnsiTheme="minorHAnsi" w:cstheme="minorHAnsi"/>
          <w:color w:val="000000" w:themeColor="text1"/>
          <w:sz w:val="22"/>
          <w:szCs w:val="22"/>
        </w:rPr>
        <w:t>jednotlivého</w:t>
      </w:r>
      <w:r w:rsidR="005215C1"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005215C1" w:rsidRPr="00396056">
        <w:rPr>
          <w:rFonts w:asciiTheme="minorHAnsi" w:hAnsiTheme="minorHAnsi" w:cstheme="minorHAnsi"/>
          <w:color w:val="000000" w:themeColor="text1"/>
          <w:sz w:val="22"/>
          <w:szCs w:val="22"/>
        </w:rPr>
        <w:t>ojištěnce</w:t>
      </w:r>
      <w:r w:rsidRPr="00396056">
        <w:rPr>
          <w:rFonts w:asciiTheme="minorHAnsi" w:hAnsiTheme="minorHAnsi" w:cstheme="minorHAnsi"/>
          <w:color w:val="000000" w:themeColor="text1"/>
          <w:sz w:val="22"/>
          <w:szCs w:val="22"/>
        </w:rPr>
        <w:t xml:space="preserve"> Přípravkem, kter</w:t>
      </w:r>
      <w:r w:rsidR="00396056">
        <w:rPr>
          <w:rFonts w:asciiTheme="minorHAnsi" w:hAnsiTheme="minorHAnsi" w:cstheme="minorHAnsi"/>
          <w:color w:val="000000" w:themeColor="text1"/>
          <w:sz w:val="22"/>
          <w:szCs w:val="22"/>
        </w:rPr>
        <w:t>é</w:t>
      </w:r>
      <w:r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Pr>
          <w:rFonts w:asciiTheme="minorHAnsi" w:hAnsiTheme="minorHAnsi" w:cstheme="minorHAnsi"/>
          <w:color w:val="000000" w:themeColor="text1"/>
          <w:sz w:val="22"/>
          <w:szCs w:val="22"/>
        </w:rPr>
        <w:t>a</w:t>
      </w:r>
      <w:r w:rsidRPr="00396056">
        <w:rPr>
          <w:rFonts w:asciiTheme="minorHAnsi" w:hAnsiTheme="minorHAnsi" w:cstheme="minorHAnsi"/>
          <w:color w:val="000000" w:themeColor="text1"/>
          <w:sz w:val="22"/>
          <w:szCs w:val="22"/>
        </w:rPr>
        <w:t xml:space="preserve"> v souladu s právními předpisy a smlou</w:t>
      </w:r>
      <w:r w:rsidRPr="00182081">
        <w:rPr>
          <w:rFonts w:asciiTheme="minorHAnsi" w:hAnsiTheme="minorHAnsi" w:cstheme="minorHAnsi"/>
          <w:sz w:val="22"/>
          <w:szCs w:val="22"/>
        </w:rPr>
        <w:t>vou s Poskytovateli vynaložil</w:t>
      </w:r>
      <w:r w:rsidR="00396056">
        <w:rPr>
          <w:rFonts w:asciiTheme="minorHAnsi" w:hAnsiTheme="minorHAnsi" w:cstheme="minorHAnsi"/>
          <w:sz w:val="22"/>
          <w:szCs w:val="22"/>
        </w:rPr>
        <w:t>a</w:t>
      </w:r>
      <w:r w:rsidRPr="00182081">
        <w:rPr>
          <w:rFonts w:asciiTheme="minorHAnsi" w:hAnsiTheme="minorHAnsi" w:cstheme="minorHAnsi"/>
          <w:sz w:val="22"/>
          <w:szCs w:val="22"/>
        </w:rPr>
        <w:t xml:space="preserve"> na úhradu Přípravku z veřejného zdravotního pojištění</w:t>
      </w:r>
      <w:r w:rsidR="00CE16B5">
        <w:rPr>
          <w:rFonts w:asciiTheme="minorHAnsi" w:hAnsiTheme="minorHAnsi" w:cstheme="minorHAnsi"/>
          <w:sz w:val="22"/>
          <w:szCs w:val="22"/>
        </w:rPr>
        <w:t>.</w:t>
      </w:r>
    </w:p>
    <w:p w14:paraId="1BEA9285" w14:textId="7FEE456F" w:rsidR="009A14BF" w:rsidRDefault="009A14BF" w:rsidP="005C48B2">
      <w:pPr>
        <w:spacing w:after="40" w:line="276" w:lineRule="auto"/>
        <w:rPr>
          <w:rFonts w:asciiTheme="minorHAnsi" w:hAnsiTheme="minorHAnsi" w:cstheme="minorHAnsi"/>
          <w:b/>
          <w:sz w:val="22"/>
          <w:szCs w:val="22"/>
        </w:rPr>
      </w:pPr>
    </w:p>
    <w:p w14:paraId="54752155"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69724467" w14:textId="77777777" w:rsidR="009A14BF" w:rsidRPr="00182081" w:rsidRDefault="009A14BF" w:rsidP="005C48B2">
      <w:pPr>
        <w:spacing w:after="40" w:line="276" w:lineRule="auto"/>
        <w:jc w:val="center"/>
        <w:rPr>
          <w:rFonts w:asciiTheme="minorHAnsi" w:hAnsiTheme="minorHAnsi" w:cstheme="minorHAnsi"/>
          <w:b/>
          <w:sz w:val="22"/>
          <w:szCs w:val="22"/>
        </w:rPr>
      </w:pPr>
    </w:p>
    <w:p w14:paraId="7B22351F" w14:textId="77777777" w:rsidR="0082706B" w:rsidRDefault="0082706B" w:rsidP="005C48B2">
      <w:pPr>
        <w:spacing w:before="120" w:after="40" w:line="276" w:lineRule="auto"/>
        <w:jc w:val="center"/>
        <w:rPr>
          <w:rFonts w:asciiTheme="minorHAnsi" w:hAnsiTheme="minorHAnsi" w:cstheme="minorHAnsi"/>
          <w:b/>
          <w:sz w:val="22"/>
          <w:szCs w:val="22"/>
        </w:rPr>
      </w:pPr>
    </w:p>
    <w:p w14:paraId="10263934" w14:textId="66B2F9B3"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2A8F0744" w14:textId="2D84029D" w:rsidR="006848A7"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r w:rsidR="00AB40EE" w:rsidRPr="00182081">
        <w:rPr>
          <w:rFonts w:asciiTheme="minorHAnsi" w:hAnsiTheme="minorHAnsi" w:cstheme="minorHAnsi"/>
          <w:sz w:val="22"/>
          <w:szCs w:val="22"/>
        </w:rPr>
        <w:br/>
      </w: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3542B7E1"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5215C1" w:rsidRPr="005215C1">
        <w:rPr>
          <w:rFonts w:asciiTheme="minorHAnsi" w:hAnsiTheme="minorHAnsi" w:cstheme="minorHAnsi"/>
          <w:sz w:val="22"/>
          <w:szCs w:val="22"/>
        </w:rPr>
        <w:t xml:space="preserve">činí </w:t>
      </w:r>
      <w:r w:rsidR="002C6CB1" w:rsidRPr="005215C1">
        <w:rPr>
          <w:rFonts w:asciiTheme="minorHAnsi" w:hAnsiTheme="minorHAnsi" w:cstheme="minorHAnsi"/>
          <w:sz w:val="22"/>
          <w:szCs w:val="22"/>
        </w:rPr>
        <w:t>částk</w:t>
      </w:r>
      <w:r w:rsidR="005215C1" w:rsidRPr="005215C1">
        <w:rPr>
          <w:rFonts w:asciiTheme="minorHAnsi" w:hAnsiTheme="minorHAnsi" w:cstheme="minorHAnsi"/>
          <w:sz w:val="22"/>
          <w:szCs w:val="22"/>
        </w:rPr>
        <w:t>u</w:t>
      </w:r>
      <w:r w:rsidR="002C6CB1" w:rsidRPr="00182081">
        <w:rPr>
          <w:rFonts w:asciiTheme="minorHAnsi" w:hAnsiTheme="minorHAnsi" w:cstheme="minorHAnsi"/>
          <w:sz w:val="22"/>
          <w:szCs w:val="22"/>
        </w:rPr>
        <w:t xml:space="preserve"> uveden</w:t>
      </w:r>
      <w:r w:rsidR="005215C1">
        <w:rPr>
          <w:rFonts w:asciiTheme="minorHAnsi" w:hAnsiTheme="minorHAnsi" w:cstheme="minorHAnsi"/>
          <w:sz w:val="22"/>
          <w:szCs w:val="22"/>
        </w:rPr>
        <w:t>ou</w:t>
      </w:r>
      <w:r w:rsidR="002C6CB1" w:rsidRPr="00182081">
        <w:rPr>
          <w:rFonts w:asciiTheme="minorHAnsi" w:hAnsiTheme="minorHAnsi" w:cstheme="minorHAnsi"/>
          <w:sz w:val="22"/>
          <w:szCs w:val="22"/>
        </w:rPr>
        <w:t xml:space="preserve"> </w:t>
      </w:r>
      <w:r w:rsidR="009C6BAD" w:rsidRPr="00182081">
        <w:rPr>
          <w:rFonts w:asciiTheme="minorHAnsi" w:hAnsiTheme="minorHAnsi" w:cstheme="minorHAnsi"/>
          <w:sz w:val="22"/>
          <w:szCs w:val="22"/>
        </w:rPr>
        <w:t>v Příloze č. 1 této Smlouvy.</w:t>
      </w:r>
    </w:p>
    <w:p w14:paraId="62531AD3" w14:textId="7537EB78"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CE16B5">
        <w:rPr>
          <w:rFonts w:asciiTheme="minorHAnsi" w:hAnsiTheme="minorHAnsi" w:cstheme="minorHAnsi"/>
          <w:sz w:val="22"/>
          <w:szCs w:val="22"/>
        </w:rPr>
        <w:t xml:space="preserve">Dojde-li v průběhu doby trvání této Smlouvy k </w:t>
      </w:r>
      <w:r w:rsidR="009C6BAD" w:rsidRPr="00182081">
        <w:rPr>
          <w:rFonts w:asciiTheme="minorHAnsi" w:hAnsiTheme="minorHAnsi" w:cstheme="minorHAnsi"/>
          <w:sz w:val="22"/>
          <w:szCs w:val="22"/>
        </w:rPr>
        <w:t>překročení Limitu</w:t>
      </w:r>
      <w:r w:rsidR="00CE16B5">
        <w:rPr>
          <w:rFonts w:asciiTheme="minorHAnsi" w:hAnsiTheme="minorHAnsi" w:cstheme="minorHAnsi"/>
          <w:sz w:val="22"/>
          <w:szCs w:val="22"/>
        </w:rPr>
        <w:t>,</w:t>
      </w:r>
      <w:r w:rsidR="009C6BAD" w:rsidRPr="00182081">
        <w:rPr>
          <w:rFonts w:asciiTheme="minorHAnsi" w:hAnsiTheme="minorHAnsi" w:cstheme="minorHAnsi"/>
          <w:sz w:val="22"/>
          <w:szCs w:val="22"/>
        </w:rPr>
        <w:t xml:space="preserve"> poskytne Držitel Pojišťovně Zpětnou platbu ve výši rozdílu celkových skutečně vykázaných a doložených nákladů</w:t>
      </w:r>
      <w:r w:rsidR="00CE16B5">
        <w:rPr>
          <w:rFonts w:asciiTheme="minorHAnsi" w:hAnsiTheme="minorHAnsi" w:cstheme="minorHAnsi"/>
          <w:sz w:val="22"/>
          <w:szCs w:val="22"/>
        </w:rPr>
        <w:t xml:space="preserve"> Pojišťovny na léčbu jednotlivého Pojištěnce Přípravkem</w:t>
      </w:r>
      <w:r w:rsidR="009C6BAD" w:rsidRPr="00182081">
        <w:rPr>
          <w:rFonts w:asciiTheme="minorHAnsi" w:hAnsiTheme="minorHAnsi" w:cstheme="minorHAnsi"/>
          <w:sz w:val="22"/>
          <w:szCs w:val="22"/>
        </w:rPr>
        <w:t xml:space="preserve"> (dále jen „Náklady“)  a Limitu dle Přílohy č. 1 této Smlouvy.</w:t>
      </w:r>
    </w:p>
    <w:p w14:paraId="29390398" w14:textId="019571E7" w:rsidR="009C6BAD" w:rsidRPr="00DE22C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E22CD">
        <w:rPr>
          <w:rFonts w:asciiTheme="minorHAnsi" w:hAnsiTheme="minorHAnsi" w:cstheme="minorHAnsi"/>
          <w:sz w:val="22"/>
          <w:szCs w:val="22"/>
        </w:rPr>
        <w:lastRenderedPageBreak/>
        <w:t>3.</w:t>
      </w:r>
      <w:r w:rsidRPr="00DE22CD">
        <w:rPr>
          <w:rFonts w:asciiTheme="minorHAnsi" w:hAnsiTheme="minorHAnsi" w:cstheme="minorHAnsi"/>
          <w:sz w:val="22"/>
          <w:szCs w:val="22"/>
        </w:rPr>
        <w:tab/>
      </w:r>
      <w:r w:rsidR="009C6BAD" w:rsidRPr="00DE22CD">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7731552C" w14:textId="7C93CACB"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3A570A50" w14:textId="71AD0112"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2A065F74"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7684EFE3" w:rsidR="009C6BAD" w:rsidRPr="00182081" w:rsidRDefault="009C6BAD" w:rsidP="5560D50D">
      <w:pPr>
        <w:pStyle w:val="ListParagraph"/>
        <w:numPr>
          <w:ilvl w:val="0"/>
          <w:numId w:val="18"/>
        </w:numPr>
        <w:spacing w:before="120" w:after="40" w:line="276" w:lineRule="auto"/>
        <w:ind w:left="426"/>
        <w:jc w:val="both"/>
        <w:rPr>
          <w:rFonts w:asciiTheme="minorHAnsi" w:hAnsiTheme="minorHAnsi" w:cstheme="minorBidi"/>
          <w:sz w:val="22"/>
          <w:szCs w:val="22"/>
        </w:rPr>
      </w:pPr>
      <w:r w:rsidRPr="5560D50D">
        <w:rPr>
          <w:rFonts w:asciiTheme="minorHAnsi" w:hAnsiTheme="minorHAnsi" w:cstheme="minorBidi"/>
          <w:sz w:val="22"/>
          <w:szCs w:val="22"/>
        </w:rPr>
        <w:t xml:space="preserve">Držitel se zavazuje poskytnout Pojišťovně Zpětnou platbu </w:t>
      </w:r>
      <w:r w:rsidR="002B0D15" w:rsidRPr="5560D50D">
        <w:rPr>
          <w:rFonts w:asciiTheme="minorHAnsi" w:hAnsiTheme="minorHAnsi" w:cstheme="minorBidi"/>
          <w:sz w:val="22"/>
          <w:szCs w:val="22"/>
        </w:rPr>
        <w:t xml:space="preserve">za každého Pojištěnce, u něhož Náklady </w:t>
      </w:r>
      <w:r w:rsidR="001F4879" w:rsidRPr="5560D50D">
        <w:rPr>
          <w:rFonts w:asciiTheme="minorHAnsi" w:hAnsiTheme="minorHAnsi" w:cstheme="minorBidi"/>
          <w:sz w:val="22"/>
          <w:szCs w:val="22"/>
        </w:rPr>
        <w:t>v</w:t>
      </w:r>
      <w:r w:rsidR="002B0D15" w:rsidRPr="5560D50D">
        <w:rPr>
          <w:rFonts w:asciiTheme="minorHAnsi" w:hAnsiTheme="minorHAnsi" w:cstheme="minorBidi"/>
          <w:sz w:val="22"/>
          <w:szCs w:val="22"/>
        </w:rPr>
        <w:t xml:space="preserve"> každém příslušn</w:t>
      </w:r>
      <w:r w:rsidR="001F4879" w:rsidRPr="5560D50D">
        <w:rPr>
          <w:rFonts w:asciiTheme="minorHAnsi" w:hAnsiTheme="minorHAnsi" w:cstheme="minorBidi"/>
          <w:sz w:val="22"/>
          <w:szCs w:val="22"/>
        </w:rPr>
        <w:t>ém</w:t>
      </w:r>
      <w:r w:rsidR="002B0D15" w:rsidRPr="5560D50D">
        <w:rPr>
          <w:rFonts w:asciiTheme="minorHAnsi" w:hAnsiTheme="minorHAnsi" w:cstheme="minorBidi"/>
          <w:sz w:val="22"/>
          <w:szCs w:val="22"/>
        </w:rPr>
        <w:t xml:space="preserve"> kalendářní</w:t>
      </w:r>
      <w:r w:rsidR="001F4879" w:rsidRPr="5560D50D">
        <w:rPr>
          <w:rFonts w:asciiTheme="minorHAnsi" w:hAnsiTheme="minorHAnsi" w:cstheme="minorBidi"/>
          <w:sz w:val="22"/>
          <w:szCs w:val="22"/>
        </w:rPr>
        <w:t>m</w:t>
      </w:r>
      <w:r w:rsidR="002B0D15" w:rsidRPr="5560D50D">
        <w:rPr>
          <w:rFonts w:asciiTheme="minorHAnsi" w:hAnsiTheme="minorHAnsi" w:cstheme="minorBidi"/>
          <w:sz w:val="22"/>
          <w:szCs w:val="22"/>
        </w:rPr>
        <w:t xml:space="preserve"> ro</w:t>
      </w:r>
      <w:r w:rsidR="001F4879" w:rsidRPr="5560D50D">
        <w:rPr>
          <w:rFonts w:asciiTheme="minorHAnsi" w:hAnsiTheme="minorHAnsi" w:cstheme="minorBidi"/>
          <w:sz w:val="22"/>
          <w:szCs w:val="22"/>
        </w:rPr>
        <w:t>ce</w:t>
      </w:r>
      <w:r w:rsidR="002B0D15" w:rsidRPr="5560D50D">
        <w:rPr>
          <w:rFonts w:asciiTheme="minorHAnsi" w:hAnsiTheme="minorHAnsi" w:cstheme="minorBidi"/>
          <w:sz w:val="22"/>
          <w:szCs w:val="22"/>
        </w:rPr>
        <w:t xml:space="preserve"> či jeho části   v rámci České republiky a po dobu trvání Smlouvy překročí Limit ve smyslu</w:t>
      </w:r>
      <w:r w:rsidRPr="5560D50D">
        <w:rPr>
          <w:rFonts w:asciiTheme="minorHAnsi" w:hAnsiTheme="minorHAnsi" w:cstheme="minorBidi"/>
          <w:sz w:val="22"/>
          <w:szCs w:val="22"/>
        </w:rPr>
        <w:t xml:space="preserve"> Článku IV. této Smlouvy.</w:t>
      </w:r>
      <w:r w:rsidR="002B0D15" w:rsidRPr="5560D50D">
        <w:rPr>
          <w:rFonts w:asciiTheme="minorHAnsi" w:hAnsiTheme="minorHAnsi" w:cstheme="minorBidi"/>
          <w:sz w:val="22"/>
          <w:szCs w:val="22"/>
        </w:rPr>
        <w:t xml:space="preserve"> Pro vyloučení pochybností platí, že ta část Nákladů, kterou Držitel uhradí Pojišťovně za jednotlivého Pojištěnce za určitý kalendářní rok, se pro účely následujících kalendářních let za Náklady nepovažuje.</w:t>
      </w:r>
    </w:p>
    <w:p w14:paraId="10B2FB2F" w14:textId="04607E23" w:rsidR="009C6BAD" w:rsidRPr="00182081" w:rsidRDefault="009C6BAD" w:rsidP="00C4481C">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 xml:space="preserve">adresu </w:t>
      </w:r>
      <w:r w:rsidR="00A57882" w:rsidRPr="00A57882">
        <w:rPr>
          <w:rFonts w:asciiTheme="minorHAnsi" w:hAnsiTheme="minorHAnsi" w:cstheme="minorHAnsi"/>
          <w:color w:val="3D3D3D"/>
          <w:sz w:val="22"/>
          <w:szCs w:val="22"/>
          <w:highlight w:val="black"/>
        </w:rPr>
        <w:t>xxxxxxxxxxxxxxxxxxx</w:t>
      </w:r>
    </w:p>
    <w:p w14:paraId="3D5AE442" w14:textId="548AE5F5" w:rsidR="009C6BAD" w:rsidRPr="00182081" w:rsidRDefault="009C6BAD"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adresu </w:t>
      </w:r>
      <w:r w:rsidR="00A57882" w:rsidRPr="00A57882">
        <w:rPr>
          <w:rFonts w:asciiTheme="minorHAnsi" w:hAnsiTheme="minorHAnsi" w:cstheme="minorHAnsi"/>
          <w:color w:val="3D3D3D"/>
          <w:sz w:val="22"/>
          <w:szCs w:val="22"/>
          <w:highlight w:val="black"/>
        </w:rPr>
        <w:t>xxxxxxxxxxxxxxxxxxx</w:t>
      </w:r>
    </w:p>
    <w:p w14:paraId="4F877E8F" w14:textId="0E500F34" w:rsidR="00162E95" w:rsidRPr="00182081" w:rsidRDefault="009C6BAD" w:rsidP="00941551">
      <w:pPr>
        <w:pStyle w:val="ListParagraph"/>
        <w:numPr>
          <w:ilvl w:val="0"/>
          <w:numId w:val="18"/>
        </w:numPr>
        <w:spacing w:before="120" w:after="40" w:line="276" w:lineRule="auto"/>
        <w:ind w:left="425" w:hanging="357"/>
        <w:jc w:val="both"/>
        <w:textAlignment w:val="auto"/>
        <w:rPr>
          <w:rStyle w:val="Hyperlink"/>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běží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 </w:t>
      </w:r>
      <w:r w:rsidR="00A57882" w:rsidRPr="00A57882">
        <w:rPr>
          <w:rFonts w:asciiTheme="minorHAnsi" w:hAnsiTheme="minorHAnsi" w:cstheme="minorHAnsi"/>
          <w:color w:val="3D3D3D"/>
          <w:sz w:val="22"/>
          <w:szCs w:val="22"/>
          <w:highlight w:val="black"/>
        </w:rPr>
        <w:t>xxxxxxxxxxxxxxxxxxx</w:t>
      </w:r>
    </w:p>
    <w:p w14:paraId="47EED0B0" w14:textId="1DBFC5C7" w:rsidR="00E418C4" w:rsidRPr="00182081" w:rsidRDefault="00E418C4" w:rsidP="5560D50D">
      <w:pPr>
        <w:pStyle w:val="ListParagraph"/>
        <w:numPr>
          <w:ilvl w:val="0"/>
          <w:numId w:val="18"/>
        </w:numPr>
        <w:spacing w:before="120" w:after="40" w:line="276" w:lineRule="auto"/>
        <w:ind w:left="425" w:hanging="357"/>
        <w:jc w:val="both"/>
        <w:textAlignment w:val="auto"/>
        <w:rPr>
          <w:rFonts w:asciiTheme="minorHAnsi" w:hAnsiTheme="minorHAnsi" w:cstheme="minorBidi"/>
          <w:sz w:val="22"/>
          <w:szCs w:val="22"/>
        </w:rPr>
      </w:pPr>
      <w:r w:rsidRPr="5560D50D">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5560D50D">
        <w:rPr>
          <w:rFonts w:asciiTheme="minorHAnsi" w:hAnsiTheme="minorHAnsi" w:cstheme="minorBidi"/>
          <w:sz w:val="22"/>
          <w:szCs w:val="22"/>
        </w:rPr>
        <w:t>1.</w:t>
      </w:r>
      <w:r w:rsidR="009B0C44">
        <w:rPr>
          <w:rFonts w:asciiTheme="minorHAnsi" w:hAnsiTheme="minorHAnsi" w:cstheme="minorBidi"/>
          <w:sz w:val="22"/>
          <w:szCs w:val="22"/>
        </w:rPr>
        <w:t xml:space="preserve"> </w:t>
      </w:r>
      <w:r w:rsidR="008579A0">
        <w:rPr>
          <w:rFonts w:asciiTheme="minorHAnsi" w:hAnsiTheme="minorHAnsi" w:cstheme="minorBidi"/>
          <w:sz w:val="22"/>
          <w:szCs w:val="22"/>
        </w:rPr>
        <w:t>7</w:t>
      </w:r>
      <w:r w:rsidR="00162E95" w:rsidRPr="5560D50D">
        <w:rPr>
          <w:rFonts w:asciiTheme="minorHAnsi" w:hAnsiTheme="minorHAnsi" w:cstheme="minorBidi"/>
          <w:sz w:val="22"/>
          <w:szCs w:val="22"/>
        </w:rPr>
        <w:t>. 2022.</w:t>
      </w:r>
    </w:p>
    <w:p w14:paraId="07E6CF2F" w14:textId="61D823E1" w:rsidR="00535CE0" w:rsidRPr="00182081" w:rsidRDefault="00535CE0" w:rsidP="005C48B2">
      <w:pPr>
        <w:pStyle w:val="ListParagraph"/>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28E57B26" w14:textId="77777777" w:rsidR="008579A0" w:rsidRPr="00182081" w:rsidRDefault="008579A0"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ListParagraph"/>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37AA8445" w:rsidR="00BE6063" w:rsidRDefault="00BE6063"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23A11E3D" w14:textId="5A4FCD73" w:rsidR="008579A0" w:rsidRDefault="008579A0" w:rsidP="005C48B2">
      <w:pPr>
        <w:pStyle w:val="ListParagraph"/>
        <w:tabs>
          <w:tab w:val="left" w:pos="2947"/>
        </w:tabs>
        <w:spacing w:before="120" w:after="40" w:line="276" w:lineRule="auto"/>
        <w:ind w:left="283"/>
        <w:jc w:val="both"/>
        <w:rPr>
          <w:rFonts w:asciiTheme="minorHAnsi" w:hAnsiTheme="minorHAnsi" w:cstheme="minorHAnsi"/>
          <w:sz w:val="22"/>
          <w:szCs w:val="22"/>
        </w:rPr>
      </w:pPr>
    </w:p>
    <w:p w14:paraId="3B65D648" w14:textId="6D145FF2" w:rsidR="00E56835" w:rsidRPr="00182081" w:rsidRDefault="00E56835"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ListParagraph"/>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4E530AE0" w:rsidR="00600091" w:rsidRPr="00921A25" w:rsidRDefault="00921A25"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921A25">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r w:rsidR="00600091" w:rsidRPr="00921A25">
        <w:rPr>
          <w:rFonts w:asciiTheme="minorHAnsi" w:hAnsiTheme="minorHAnsi" w:cstheme="minorHAnsi"/>
          <w:sz w:val="22"/>
          <w:szCs w:val="22"/>
        </w:rPr>
        <w:t>.</w:t>
      </w:r>
    </w:p>
    <w:p w14:paraId="2ECFB048" w14:textId="77777777" w:rsidR="00921A25" w:rsidRPr="00921A25" w:rsidRDefault="00921A25" w:rsidP="00921A2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33"/>
      <w:r w:rsidRPr="00921A25">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34AFB8E" w14:textId="77777777" w:rsidR="00921A25" w:rsidRPr="00921A25" w:rsidRDefault="00921A25" w:rsidP="00921A2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48"/>
      <w:bookmarkEnd w:id="3"/>
      <w:r w:rsidRPr="00921A25">
        <w:rPr>
          <w:rFonts w:asciiTheme="minorHAnsi" w:hAnsiTheme="minorHAnsi" w:cstheme="minorHAnsi"/>
          <w:sz w:val="22"/>
          <w:szCs w:val="22"/>
        </w:rPr>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3607EDB1" w14:textId="77777777" w:rsidR="00921A25" w:rsidRPr="00921A25" w:rsidRDefault="00921A25" w:rsidP="00921A2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59"/>
      <w:bookmarkEnd w:id="4"/>
      <w:r w:rsidRPr="00921A25">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5"/>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poruší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20E6955C" w:rsidR="00684ACD" w:rsidRDefault="00684ACD" w:rsidP="005C48B2">
      <w:pPr>
        <w:spacing w:after="40" w:line="276" w:lineRule="auto"/>
        <w:jc w:val="center"/>
        <w:rPr>
          <w:rFonts w:asciiTheme="minorHAnsi" w:hAnsiTheme="minorHAnsi" w:cstheme="minorHAnsi"/>
          <w:b/>
          <w:sz w:val="22"/>
          <w:szCs w:val="22"/>
        </w:rPr>
      </w:pPr>
    </w:p>
    <w:p w14:paraId="48FCBEDE" w14:textId="77777777" w:rsidR="008579A0" w:rsidRPr="00182081" w:rsidRDefault="008579A0"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258C9BE0"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 xml:space="preserve">Na základě písemné žádosti Pojišťovny, odeslané na elektronickou adresu Držitele: </w:t>
      </w:r>
      <w:r w:rsidR="00A57882" w:rsidRPr="00A57882">
        <w:rPr>
          <w:rFonts w:asciiTheme="minorHAnsi" w:hAnsiTheme="minorHAnsi" w:cstheme="minorHAnsi"/>
          <w:color w:val="3D3D3D"/>
          <w:sz w:val="22"/>
          <w:szCs w:val="22"/>
          <w:highlight w:val="black"/>
        </w:rPr>
        <w:t>xxxxxxxxxxxxxxxxxxx</w:t>
      </w:r>
      <w:r w:rsidR="00A57882" w:rsidRPr="00182081">
        <w:rPr>
          <w:rFonts w:asciiTheme="minorHAnsi" w:hAnsiTheme="minorHAnsi" w:cstheme="minorHAnsi"/>
          <w:sz w:val="22"/>
          <w:szCs w:val="22"/>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0D6E718" w14:textId="77777777" w:rsidR="002A6BC7" w:rsidRDefault="002A6BC7" w:rsidP="005C48B2">
      <w:pPr>
        <w:tabs>
          <w:tab w:val="left" w:pos="804"/>
        </w:tabs>
        <w:spacing w:after="40" w:line="276" w:lineRule="auto"/>
        <w:jc w:val="center"/>
        <w:rPr>
          <w:rFonts w:asciiTheme="minorHAnsi" w:hAnsiTheme="minorHAnsi" w:cstheme="minorHAnsi"/>
          <w:b/>
          <w:sz w:val="22"/>
          <w:szCs w:val="22"/>
        </w:rPr>
      </w:pPr>
    </w:p>
    <w:p w14:paraId="54045C5F" w14:textId="50AB25D3"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33789F35" w14:textId="37BBA490" w:rsidR="002B5E61"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2081" w:rsidRDefault="005A5F32" w:rsidP="005C48B2">
      <w:pPr>
        <w:pStyle w:val="ListParagraph"/>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poruší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213546DC" w:rsidR="00F10027" w:rsidRDefault="00F10027"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33A981B7" w:rsidR="00B202FC" w:rsidRPr="00182081" w:rsidRDefault="00131350" w:rsidP="5560D50D">
      <w:pPr>
        <w:spacing w:before="120" w:after="40" w:line="276" w:lineRule="auto"/>
        <w:ind w:left="284" w:hanging="284"/>
        <w:jc w:val="both"/>
        <w:rPr>
          <w:rFonts w:asciiTheme="minorHAnsi" w:hAnsiTheme="minorHAnsi" w:cstheme="minorBidi"/>
          <w:sz w:val="22"/>
          <w:szCs w:val="22"/>
        </w:rPr>
      </w:pPr>
      <w:r>
        <w:rPr>
          <w:rFonts w:asciiTheme="minorHAnsi" w:hAnsiTheme="minorHAnsi" w:cstheme="minorHAnsi"/>
          <w:noProof/>
          <w:sz w:val="22"/>
          <w:szCs w:val="22"/>
        </w:rPr>
        <mc:AlternateContent>
          <mc:Choice Requires="wpi">
            <w:drawing>
              <wp:anchor distT="0" distB="0" distL="114300" distR="114300" simplePos="0" relativeHeight="251660288" behindDoc="0" locked="0" layoutInCell="1" allowOverlap="1" wp14:anchorId="20A8FB1A" wp14:editId="30718696">
                <wp:simplePos x="0" y="0"/>
                <wp:positionH relativeFrom="column">
                  <wp:posOffset>7780585</wp:posOffset>
                </wp:positionH>
                <wp:positionV relativeFrom="paragraph">
                  <wp:posOffset>283535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1E9B2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1.95pt;margin-top:21.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AmfOwuwEAAF0EAAAQAAAAAAAAAAAAAAAAANADAABkcnMvaW5rL2luazEu&#10;eG1sUEsBAi0AFAAGAAgAAAAhABohxB/iAAAACwEAAA8AAAAAAAAAAAAAAAAAuQUAAGRycy9kb3du&#10;cmV2LnhtbFBLAQItABQABgAIAAAAIQB5GLydvwAAACEBAAAZAAAAAAAAAAAAAAAAAMgGAABkcnMv&#10;X3JlbHMvZTJvRG9jLnhtbC5yZWxzUEsFBgAAAAAGAAYAeAEAAL4HAAAAAA==&#10;">
                <v:imagedata r:id="rId12" o:title=""/>
              </v:shape>
            </w:pict>
          </mc:Fallback>
        </mc:AlternateContent>
      </w:r>
      <w:r w:rsidR="004F649F" w:rsidRPr="5560D50D">
        <w:rPr>
          <w:rFonts w:asciiTheme="minorHAnsi" w:hAnsiTheme="minorHAnsi" w:cstheme="minorBidi"/>
          <w:sz w:val="22"/>
          <w:szCs w:val="22"/>
        </w:rPr>
        <w:t>1.</w:t>
      </w:r>
      <w:r w:rsidR="004F649F" w:rsidRPr="00182081">
        <w:rPr>
          <w:rFonts w:asciiTheme="minorHAnsi" w:hAnsiTheme="minorHAnsi" w:cstheme="minorHAnsi"/>
          <w:sz w:val="22"/>
          <w:szCs w:val="22"/>
        </w:rPr>
        <w:tab/>
      </w:r>
      <w:r w:rsidR="009C6BAD" w:rsidRPr="5560D50D">
        <w:rPr>
          <w:rFonts w:asciiTheme="minorHAnsi" w:hAnsiTheme="minorHAnsi" w:cstheme="minorBidi"/>
          <w:sz w:val="22"/>
          <w:szCs w:val="22"/>
        </w:rPr>
        <w:t>Tato Smlouva se uzavírá na dobu určitou, a to do</w:t>
      </w:r>
      <w:r w:rsidR="00162E95" w:rsidRPr="5560D50D">
        <w:rPr>
          <w:rFonts w:asciiTheme="minorHAnsi" w:hAnsiTheme="minorHAnsi" w:cstheme="minorBidi"/>
          <w:sz w:val="22"/>
          <w:szCs w:val="22"/>
        </w:rPr>
        <w:t xml:space="preserve"> 3</w:t>
      </w:r>
      <w:r w:rsidR="008579A0">
        <w:rPr>
          <w:rFonts w:asciiTheme="minorHAnsi" w:hAnsiTheme="minorHAnsi" w:cstheme="minorBidi"/>
          <w:sz w:val="22"/>
          <w:szCs w:val="22"/>
        </w:rPr>
        <w:t>0</w:t>
      </w:r>
      <w:r w:rsidR="00162E95" w:rsidRPr="5560D50D">
        <w:rPr>
          <w:rFonts w:asciiTheme="minorHAnsi" w:hAnsiTheme="minorHAnsi" w:cstheme="minorBidi"/>
          <w:sz w:val="22"/>
          <w:szCs w:val="22"/>
        </w:rPr>
        <w:t>.</w:t>
      </w:r>
      <w:r w:rsidR="009B0C44">
        <w:rPr>
          <w:rFonts w:asciiTheme="minorHAnsi" w:hAnsiTheme="minorHAnsi" w:cstheme="minorBidi"/>
          <w:sz w:val="22"/>
          <w:szCs w:val="22"/>
        </w:rPr>
        <w:t xml:space="preserve"> </w:t>
      </w:r>
      <w:r w:rsidR="008579A0">
        <w:rPr>
          <w:rFonts w:asciiTheme="minorHAnsi" w:hAnsiTheme="minorHAnsi" w:cstheme="minorBidi"/>
          <w:sz w:val="22"/>
          <w:szCs w:val="22"/>
        </w:rPr>
        <w:t>6</w:t>
      </w:r>
      <w:r w:rsidR="00162E95" w:rsidRPr="5560D50D">
        <w:rPr>
          <w:rFonts w:asciiTheme="minorHAnsi" w:hAnsiTheme="minorHAnsi" w:cstheme="minorBid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182081"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7450F7E4" w14:textId="6CCA9B77" w:rsidR="00FF46FE" w:rsidRPr="00921A25" w:rsidRDefault="00D66B6E" w:rsidP="00921A25">
      <w:pPr>
        <w:numPr>
          <w:ilvl w:val="0"/>
          <w:numId w:val="4"/>
        </w:numPr>
        <w:spacing w:before="120" w:after="40" w:line="276" w:lineRule="auto"/>
        <w:ind w:left="567"/>
        <w:jc w:val="both"/>
        <w:rPr>
          <w:rFonts w:asciiTheme="minorHAnsi" w:hAnsiTheme="minorHAnsi" w:cstheme="minorHAnsi"/>
          <w:color w:val="000000" w:themeColor="text1"/>
          <w:sz w:val="22"/>
          <w:szCs w:val="22"/>
        </w:rPr>
      </w:pPr>
      <w:r w:rsidRPr="00182081">
        <w:rPr>
          <w:rFonts w:asciiTheme="minorHAnsi" w:hAnsiTheme="minorHAnsi" w:cstheme="minorHAnsi"/>
          <w:sz w:val="22"/>
          <w:szCs w:val="22"/>
        </w:rPr>
        <w:t>P</w:t>
      </w:r>
      <w:r w:rsidR="00340443" w:rsidRPr="00182081">
        <w:rPr>
          <w:rFonts w:asciiTheme="minorHAnsi" w:hAnsiTheme="minorHAnsi" w:cstheme="minorHAnsi"/>
          <w:sz w:val="22"/>
          <w:szCs w:val="22"/>
        </w:rPr>
        <w:t>ojišťovna p</w:t>
      </w:r>
      <w:r w:rsidRPr="00182081">
        <w:rPr>
          <w:rFonts w:asciiTheme="minorHAnsi" w:hAnsiTheme="minorHAnsi" w:cstheme="minorHAnsi"/>
          <w:sz w:val="22"/>
          <w:szCs w:val="22"/>
        </w:rPr>
        <w:t xml:space="preserve">latným výpisem z obchodního rejstříku vedeného </w:t>
      </w:r>
      <w:r w:rsidR="00921A25" w:rsidRPr="00921A25">
        <w:rPr>
          <w:rFonts w:asciiTheme="minorHAnsi" w:hAnsiTheme="minorHAnsi" w:cstheme="minorHAnsi"/>
          <w:sz w:val="22"/>
          <w:szCs w:val="22"/>
        </w:rPr>
        <w:t xml:space="preserve">u </w:t>
      </w:r>
      <w:bookmarkStart w:id="6" w:name="_Hlk102371124"/>
      <w:r w:rsidR="00921A25" w:rsidRPr="00921A25">
        <w:rPr>
          <w:rFonts w:asciiTheme="minorHAnsi" w:hAnsiTheme="minorHAnsi" w:cstheme="minorHAnsi"/>
          <w:color w:val="000000" w:themeColor="text1"/>
          <w:sz w:val="22"/>
          <w:szCs w:val="22"/>
        </w:rPr>
        <w:t>Městského soudu v Praze, oddíl A, vložka 7216</w:t>
      </w:r>
      <w:bookmarkEnd w:id="6"/>
    </w:p>
    <w:p w14:paraId="467F6CB5" w14:textId="7B71309C" w:rsidR="00751907" w:rsidRPr="00182081" w:rsidRDefault="48BC99E2" w:rsidP="4411F85C">
      <w:pPr>
        <w:numPr>
          <w:ilvl w:val="0"/>
          <w:numId w:val="4"/>
        </w:numPr>
        <w:ind w:left="567"/>
        <w:jc w:val="both"/>
        <w:rPr>
          <w:rFonts w:asciiTheme="minorHAnsi" w:hAnsiTheme="minorHAnsi" w:cstheme="minorBidi"/>
          <w:sz w:val="22"/>
          <w:szCs w:val="22"/>
        </w:rPr>
      </w:pPr>
      <w:r w:rsidRPr="5560D50D">
        <w:rPr>
          <w:rFonts w:asciiTheme="minorHAnsi" w:hAnsiTheme="minorHAnsi" w:cstheme="minorBidi"/>
          <w:sz w:val="22"/>
          <w:szCs w:val="22"/>
        </w:rPr>
        <w:t xml:space="preserve">Držitel platným výpisem z obchodního rejstříku, vedeného u Městského soudu v Praze, pod sp. zn. C 99837, </w:t>
      </w:r>
    </w:p>
    <w:p w14:paraId="5B7D3550" w14:textId="6B07F8A8" w:rsidR="00FF46FE" w:rsidRPr="00921A25" w:rsidRDefault="00FF46FE" w:rsidP="00921A25">
      <w:pPr>
        <w:numPr>
          <w:ilvl w:val="0"/>
          <w:numId w:val="4"/>
        </w:numPr>
        <w:spacing w:before="120"/>
        <w:ind w:left="567"/>
        <w:jc w:val="both"/>
        <w:rPr>
          <w:rFonts w:asciiTheme="minorHAnsi" w:hAnsiTheme="minorHAnsi" w:cstheme="minorHAnsi"/>
          <w:sz w:val="22"/>
          <w:szCs w:val="22"/>
        </w:rPr>
      </w:pPr>
      <w:r w:rsidRPr="00921A25">
        <w:rPr>
          <w:rFonts w:asciiTheme="minorHAnsi" w:hAnsiTheme="minorHAnsi" w:cstheme="minorHAnsi"/>
          <w:sz w:val="22"/>
          <w:szCs w:val="22"/>
        </w:rPr>
        <w:t xml:space="preserve">Za Pojišťovnu </w:t>
      </w:r>
      <w:r w:rsidR="007B020E" w:rsidRPr="00921A25">
        <w:rPr>
          <w:rFonts w:asciiTheme="minorHAnsi" w:hAnsiTheme="minorHAnsi" w:cstheme="minorHAnsi"/>
          <w:sz w:val="22"/>
          <w:szCs w:val="22"/>
        </w:rPr>
        <w:t>je/</w:t>
      </w:r>
      <w:r w:rsidRPr="00921A25">
        <w:rPr>
          <w:rFonts w:asciiTheme="minorHAnsi" w:hAnsiTheme="minorHAnsi" w:cstheme="minorHAnsi"/>
          <w:sz w:val="22"/>
          <w:szCs w:val="22"/>
        </w:rPr>
        <w:t xml:space="preserve">jsou zmocněni k jednání ve věci plnění této </w:t>
      </w:r>
      <w:r w:rsidR="00C33180" w:rsidRPr="00921A25">
        <w:rPr>
          <w:rFonts w:asciiTheme="minorHAnsi" w:hAnsiTheme="minorHAnsi" w:cstheme="minorHAnsi"/>
          <w:sz w:val="22"/>
          <w:szCs w:val="22"/>
        </w:rPr>
        <w:t>S</w:t>
      </w:r>
      <w:r w:rsidRPr="00921A25">
        <w:rPr>
          <w:rFonts w:asciiTheme="minorHAnsi" w:hAnsiTheme="minorHAnsi" w:cstheme="minorHAnsi"/>
          <w:sz w:val="22"/>
          <w:szCs w:val="22"/>
        </w:rPr>
        <w:t>mlouvy:</w:t>
      </w:r>
      <w:r w:rsidR="00921A25" w:rsidRPr="00921A25">
        <w:rPr>
          <w:rFonts w:asciiTheme="minorHAnsi" w:hAnsiTheme="minorHAnsi" w:cstheme="minorHAnsi"/>
          <w:sz w:val="22"/>
          <w:szCs w:val="22"/>
        </w:rPr>
        <w:t xml:space="preserve"> </w:t>
      </w:r>
      <w:r w:rsidR="00A57882" w:rsidRPr="00A57882">
        <w:rPr>
          <w:rFonts w:asciiTheme="minorHAnsi" w:hAnsiTheme="minorHAnsi" w:cstheme="minorHAnsi"/>
          <w:color w:val="3D3D3D"/>
          <w:sz w:val="22"/>
          <w:szCs w:val="22"/>
          <w:highlight w:val="black"/>
        </w:rPr>
        <w:t>xxxxxx</w:t>
      </w:r>
      <w:r w:rsidR="00A57882">
        <w:rPr>
          <w:rFonts w:asciiTheme="minorHAnsi" w:hAnsiTheme="minorHAnsi" w:cstheme="minorHAnsi"/>
          <w:color w:val="3D3D3D"/>
          <w:sz w:val="22"/>
          <w:szCs w:val="22"/>
          <w:highlight w:val="black"/>
        </w:rPr>
        <w:t>xxxxxxxxxxxx</w:t>
      </w:r>
      <w:r w:rsidR="00A57882" w:rsidRPr="00A57882">
        <w:rPr>
          <w:rFonts w:asciiTheme="minorHAnsi" w:hAnsiTheme="minorHAnsi" w:cstheme="minorHAnsi"/>
          <w:color w:val="3D3D3D"/>
          <w:sz w:val="22"/>
          <w:szCs w:val="22"/>
          <w:highlight w:val="black"/>
        </w:rPr>
        <w:t>xxxxxxxxxxxxx</w:t>
      </w:r>
      <w:r w:rsidR="00A57882" w:rsidRPr="00921A25">
        <w:rPr>
          <w:rFonts w:asciiTheme="minorHAnsi" w:hAnsiTheme="minorHAnsi" w:cstheme="minorHAnsi"/>
          <w:color w:val="000000" w:themeColor="text1"/>
          <w:sz w:val="22"/>
          <w:szCs w:val="22"/>
        </w:rPr>
        <w:t xml:space="preserve"> </w:t>
      </w:r>
      <w:r w:rsidR="00921A25" w:rsidRPr="00921A25">
        <w:rPr>
          <w:rFonts w:asciiTheme="minorHAnsi" w:hAnsiTheme="minorHAnsi" w:cstheme="minorHAnsi"/>
          <w:color w:val="000000" w:themeColor="text1"/>
          <w:sz w:val="22"/>
          <w:szCs w:val="22"/>
        </w:rPr>
        <w:t xml:space="preserve">e-mail: </w:t>
      </w:r>
      <w:r w:rsidR="00A57882" w:rsidRPr="00A57882">
        <w:rPr>
          <w:rFonts w:asciiTheme="minorHAnsi" w:hAnsiTheme="minorHAnsi" w:cstheme="minorHAnsi"/>
          <w:color w:val="3D3D3D"/>
          <w:sz w:val="22"/>
          <w:szCs w:val="22"/>
          <w:highlight w:val="black"/>
        </w:rPr>
        <w:t>xxxxxxxxxxxxxxxxxxx</w:t>
      </w:r>
    </w:p>
    <w:p w14:paraId="3AA5284C" w14:textId="77777777" w:rsidR="00921A25" w:rsidRPr="00921A25" w:rsidRDefault="00921A25" w:rsidP="00921A25">
      <w:pPr>
        <w:spacing w:before="120"/>
        <w:ind w:left="567"/>
        <w:jc w:val="both"/>
        <w:rPr>
          <w:sz w:val="24"/>
          <w:szCs w:val="24"/>
        </w:rPr>
      </w:pPr>
    </w:p>
    <w:p w14:paraId="6AB40E70" w14:textId="101A5FDE"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r w:rsidR="00A57882" w:rsidRPr="00A57882">
        <w:rPr>
          <w:rFonts w:asciiTheme="minorHAnsi" w:hAnsiTheme="minorHAnsi" w:cstheme="minorHAnsi"/>
          <w:color w:val="3D3D3D"/>
          <w:sz w:val="22"/>
          <w:szCs w:val="22"/>
          <w:highlight w:val="black"/>
        </w:rPr>
        <w:t>xxxxxxxxxxxxxxxxxxx</w:t>
      </w:r>
      <w:r w:rsidR="00751907" w:rsidRPr="00182081">
        <w:rPr>
          <w:rFonts w:asciiTheme="minorHAnsi" w:hAnsiTheme="minorHAnsi" w:cstheme="minorHAnsi"/>
          <w:sz w:val="22"/>
          <w:szCs w:val="22"/>
        </w:rPr>
        <w:t xml:space="preserve">, email: </w:t>
      </w:r>
      <w:r w:rsidR="00A57882" w:rsidRPr="00A57882">
        <w:rPr>
          <w:rFonts w:asciiTheme="minorHAnsi" w:hAnsiTheme="minorHAnsi" w:cstheme="minorHAnsi"/>
          <w:color w:val="3D3D3D"/>
          <w:sz w:val="22"/>
          <w:szCs w:val="22"/>
          <w:highlight w:val="black"/>
        </w:rPr>
        <w:t>xxxxxxxxxxxxxxxxxxx</w:t>
      </w:r>
      <w:r w:rsidR="00751907" w:rsidRPr="00182081">
        <w:rPr>
          <w:rFonts w:asciiTheme="minorHAnsi" w:hAnsiTheme="minorHAnsi" w:cstheme="minorHAnsi"/>
          <w:sz w:val="22"/>
          <w:szCs w:val="22"/>
        </w:rPr>
        <w:t xml:space="preserve">, tel.: </w:t>
      </w:r>
      <w:r w:rsidR="00A57882" w:rsidRPr="00A57882">
        <w:rPr>
          <w:rFonts w:asciiTheme="minorHAnsi" w:hAnsiTheme="minorHAnsi" w:cstheme="minorHAnsi"/>
          <w:color w:val="3D3D3D"/>
          <w:sz w:val="22"/>
          <w:szCs w:val="22"/>
          <w:highlight w:val="black"/>
        </w:rPr>
        <w:t>xxxxxxxxxxxxxxxxxxx</w:t>
      </w:r>
    </w:p>
    <w:p w14:paraId="6D731653" w14:textId="189ABCBA" w:rsidR="00FF46FE" w:rsidRPr="00182081" w:rsidRDefault="00FF46FE" w:rsidP="00751907">
      <w:pPr>
        <w:spacing w:after="40" w:line="276" w:lineRule="auto"/>
        <w:ind w:left="567"/>
        <w:jc w:val="both"/>
        <w:rPr>
          <w:rFonts w:asciiTheme="minorHAnsi" w:hAnsiTheme="minorHAnsi" w:cstheme="minorHAnsi"/>
          <w:sz w:val="22"/>
          <w:szCs w:val="22"/>
        </w:rPr>
      </w:pPr>
    </w:p>
    <w:p w14:paraId="732C6D4E" w14:textId="77777777" w:rsidR="005612F4" w:rsidRPr="00182081" w:rsidRDefault="005612F4"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131350">
      <w:pPr>
        <w:spacing w:after="40" w:line="276" w:lineRule="auto"/>
        <w:ind w:left="3545" w:firstLine="709"/>
        <w:rPr>
          <w:rFonts w:asciiTheme="minorHAnsi" w:hAnsiTheme="minorHAnsi" w:cstheme="minorHAnsi"/>
          <w:b/>
          <w:sz w:val="22"/>
          <w:szCs w:val="22"/>
        </w:rPr>
      </w:pPr>
      <w:r w:rsidRPr="00182081">
        <w:rPr>
          <w:rFonts w:asciiTheme="minorHAnsi" w:hAnsiTheme="minorHAnsi" w:cstheme="minorHAnsi"/>
          <w:b/>
          <w:sz w:val="22"/>
          <w:szCs w:val="22"/>
        </w:rPr>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Výjimku tvoří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obdrží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r w:rsidRPr="00182081">
        <w:rPr>
          <w:rFonts w:asciiTheme="minorHAnsi" w:hAnsiTheme="minorHAnsi" w:cstheme="minorHAnsi"/>
          <w:sz w:val="22"/>
          <w:szCs w:val="22"/>
        </w:rPr>
        <w:t>tvoří</w:t>
      </w:r>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06C825CB" w14:textId="0340AD65" w:rsidR="00F10027" w:rsidRPr="00182081" w:rsidRDefault="00523F45" w:rsidP="00523F45">
      <w:pPr>
        <w:tabs>
          <w:tab w:val="left" w:pos="8230"/>
        </w:tabs>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ab/>
      </w:r>
      <w:r w:rsidR="001033E4">
        <w:rPr>
          <w:rFonts w:asciiTheme="minorHAnsi" w:hAnsiTheme="minorHAnsi" w:cstheme="minorHAnsi"/>
          <w:sz w:val="22"/>
          <w:szCs w:val="22"/>
        </w:rPr>
        <w:tab/>
      </w:r>
    </w:p>
    <w:p w14:paraId="43EC6648" w14:textId="1B5829F7" w:rsidR="003E0E9B" w:rsidRPr="00182081" w:rsidRDefault="003E0E9B" w:rsidP="00DE22CD">
      <w:pPr>
        <w:spacing w:line="276" w:lineRule="auto"/>
        <w:ind w:left="283"/>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001033E4">
        <w:rPr>
          <w:rFonts w:asciiTheme="minorHAnsi" w:hAnsiTheme="minorHAnsi" w:cstheme="minorHAnsi"/>
          <w:sz w:val="22"/>
          <w:szCs w:val="22"/>
        </w:rPr>
        <w:tab/>
      </w:r>
      <w:r w:rsidRPr="00182081">
        <w:rPr>
          <w:rFonts w:asciiTheme="minorHAnsi" w:hAnsiTheme="minorHAnsi" w:cstheme="minorHAnsi"/>
          <w:sz w:val="22"/>
          <w:szCs w:val="22"/>
        </w:rPr>
        <w:t>Za Držitele:</w:t>
      </w:r>
    </w:p>
    <w:p w14:paraId="118CA99B" w14:textId="77777777" w:rsidR="003E0E9B" w:rsidRPr="00182081" w:rsidRDefault="003E0E9B" w:rsidP="005C48B2">
      <w:pPr>
        <w:spacing w:line="276" w:lineRule="auto"/>
        <w:rPr>
          <w:rFonts w:asciiTheme="minorHAnsi" w:hAnsiTheme="minorHAnsi" w:cstheme="minorHAnsi"/>
          <w:sz w:val="22"/>
          <w:szCs w:val="22"/>
        </w:rPr>
      </w:pPr>
    </w:p>
    <w:p w14:paraId="5EBC2C22" w14:textId="367851EE" w:rsidR="003E0E9B" w:rsidRPr="00182081" w:rsidRDefault="003E0E9B" w:rsidP="00DE22CD">
      <w:pPr>
        <w:spacing w:line="276" w:lineRule="auto"/>
        <w:ind w:left="283"/>
        <w:rPr>
          <w:rFonts w:asciiTheme="minorHAnsi" w:hAnsiTheme="minorHAnsi" w:cstheme="minorHAnsi"/>
          <w:sz w:val="22"/>
          <w:szCs w:val="22"/>
        </w:rPr>
      </w:pPr>
      <w:r w:rsidRPr="00182081">
        <w:rPr>
          <w:rFonts w:asciiTheme="minorHAnsi" w:hAnsiTheme="minorHAnsi" w:cstheme="minorHAnsi"/>
          <w:sz w:val="22"/>
          <w:szCs w:val="22"/>
        </w:rPr>
        <w:t>V </w:t>
      </w:r>
      <w:r w:rsidR="00921A25">
        <w:rPr>
          <w:rFonts w:asciiTheme="minorHAnsi" w:hAnsiTheme="minorHAnsi" w:cstheme="minorHAnsi"/>
          <w:sz w:val="22"/>
          <w:szCs w:val="22"/>
        </w:rPr>
        <w:t>Praze</w:t>
      </w:r>
      <w:r w:rsidRPr="00182081">
        <w:rPr>
          <w:rFonts w:asciiTheme="minorHAnsi" w:hAnsiTheme="minorHAnsi" w:cstheme="minorHAnsi"/>
          <w:sz w:val="22"/>
          <w:szCs w:val="22"/>
        </w:rPr>
        <w:t>, dne</w:t>
      </w:r>
      <w:r w:rsidR="002F65B2">
        <w:rPr>
          <w:rFonts w:asciiTheme="minorHAnsi" w:hAnsiTheme="minorHAnsi" w:cstheme="minorHAnsi"/>
          <w:sz w:val="22"/>
          <w:szCs w:val="22"/>
        </w:rPr>
        <w:t xml:space="preserve"> 10. 5. 2022</w:t>
      </w:r>
      <w:r w:rsidR="002F65B2">
        <w:rPr>
          <w:rFonts w:asciiTheme="minorHAnsi" w:hAnsiTheme="minorHAnsi" w:cstheme="minorHAnsi"/>
          <w:sz w:val="22"/>
          <w:szCs w:val="22"/>
        </w:rPr>
        <w:tab/>
      </w:r>
      <w:r w:rsidRPr="00182081">
        <w:rPr>
          <w:rFonts w:asciiTheme="minorHAnsi" w:hAnsiTheme="minorHAnsi" w:cstheme="minorHAnsi"/>
          <w:sz w:val="22"/>
          <w:szCs w:val="22"/>
        </w:rPr>
        <w:tab/>
      </w:r>
      <w:r w:rsidR="001033E4">
        <w:rPr>
          <w:rFonts w:asciiTheme="minorHAnsi" w:hAnsiTheme="minorHAnsi" w:cstheme="minorHAnsi"/>
          <w:sz w:val="22"/>
          <w:szCs w:val="22"/>
        </w:rPr>
        <w:tab/>
      </w:r>
      <w:r w:rsidR="00921A25">
        <w:rPr>
          <w:rFonts w:asciiTheme="minorHAnsi" w:hAnsiTheme="minorHAnsi" w:cstheme="minorHAnsi"/>
          <w:sz w:val="22"/>
          <w:szCs w:val="22"/>
        </w:rPr>
        <w:t xml:space="preserve">                            </w:t>
      </w:r>
      <w:r w:rsidRPr="00182081">
        <w:rPr>
          <w:rFonts w:asciiTheme="minorHAnsi" w:hAnsiTheme="minorHAnsi" w:cstheme="minorHAnsi"/>
          <w:sz w:val="22"/>
          <w:szCs w:val="22"/>
        </w:rPr>
        <w:t>V </w:t>
      </w:r>
      <w:r w:rsidR="00A91E1B">
        <w:rPr>
          <w:rFonts w:asciiTheme="minorHAnsi" w:hAnsiTheme="minorHAnsi" w:cstheme="minorHAnsi"/>
          <w:sz w:val="22"/>
          <w:szCs w:val="22"/>
        </w:rPr>
        <w:t>Praze</w:t>
      </w:r>
      <w:r w:rsidR="00A91E1B" w:rsidRPr="00182081">
        <w:rPr>
          <w:rFonts w:asciiTheme="minorHAnsi" w:hAnsiTheme="minorHAnsi" w:cstheme="minorHAnsi"/>
          <w:sz w:val="22"/>
          <w:szCs w:val="22"/>
        </w:rPr>
        <w:t xml:space="preserve">, </w:t>
      </w:r>
      <w:r w:rsidRPr="00182081">
        <w:rPr>
          <w:rFonts w:asciiTheme="minorHAnsi" w:hAnsiTheme="minorHAnsi" w:cstheme="minorHAnsi"/>
          <w:sz w:val="22"/>
          <w:szCs w:val="22"/>
        </w:rPr>
        <w:t>dne</w:t>
      </w:r>
      <w:r w:rsidR="002A6BC7">
        <w:rPr>
          <w:rFonts w:asciiTheme="minorHAnsi" w:hAnsiTheme="minorHAnsi" w:cstheme="minorHAnsi"/>
          <w:sz w:val="22"/>
          <w:szCs w:val="22"/>
        </w:rPr>
        <w:t xml:space="preserve"> 3. 5. 2022</w:t>
      </w:r>
    </w:p>
    <w:p w14:paraId="73F5FAED" w14:textId="77777777" w:rsidR="003E0E9B" w:rsidRPr="00182081"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28DA7DB4" w14:textId="77777777" w:rsidR="00921A25" w:rsidRDefault="003E0E9B" w:rsidP="00921A25">
      <w:pPr>
        <w:spacing w:line="276" w:lineRule="auto"/>
        <w:ind w:left="283"/>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Pr="003E0E9B">
        <w:rPr>
          <w:rFonts w:asciiTheme="minorHAnsi" w:hAnsiTheme="minorHAnsi" w:cstheme="minorHAnsi"/>
          <w:sz w:val="22"/>
          <w:szCs w:val="22"/>
        </w:rPr>
        <w:t>………………………………</w:t>
      </w:r>
    </w:p>
    <w:p w14:paraId="62C25F4F" w14:textId="23852014" w:rsidR="00921A25" w:rsidRDefault="00A57882" w:rsidP="00921A25">
      <w:pPr>
        <w:spacing w:line="276" w:lineRule="auto"/>
        <w:ind w:left="283"/>
        <w:rPr>
          <w:rFonts w:asciiTheme="minorHAnsi" w:hAnsiTheme="minorHAnsi" w:cstheme="minorHAnsi"/>
          <w:sz w:val="22"/>
          <w:szCs w:val="22"/>
        </w:rPr>
      </w:pPr>
      <w:r w:rsidRPr="00A57882">
        <w:rPr>
          <w:rFonts w:asciiTheme="minorHAnsi" w:hAnsiTheme="minorHAnsi" w:cstheme="minorHAnsi"/>
          <w:color w:val="3D3D3D"/>
          <w:sz w:val="22"/>
          <w:szCs w:val="22"/>
          <w:highlight w:val="black"/>
        </w:rPr>
        <w:t>xxxxxxxxxxxxxxxxxxx</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Ing. Jiří Šlesinger, MBA</w:t>
      </w:r>
    </w:p>
    <w:p w14:paraId="579BB54A" w14:textId="723BA13E" w:rsidR="003E0E9B" w:rsidRPr="003E0E9B" w:rsidRDefault="00A57882" w:rsidP="00921A25">
      <w:pPr>
        <w:spacing w:line="276" w:lineRule="auto"/>
        <w:ind w:left="283"/>
        <w:rPr>
          <w:rFonts w:asciiTheme="minorHAnsi" w:hAnsiTheme="minorHAnsi" w:cstheme="minorHAnsi"/>
          <w:sz w:val="22"/>
          <w:szCs w:val="22"/>
        </w:rPr>
      </w:pPr>
      <w:r w:rsidRPr="00A57882">
        <w:rPr>
          <w:rFonts w:asciiTheme="minorHAnsi" w:hAnsiTheme="minorHAnsi" w:cstheme="minorHAnsi"/>
          <w:color w:val="3D3D3D"/>
          <w:sz w:val="22"/>
          <w:szCs w:val="22"/>
          <w:highlight w:val="black"/>
        </w:rPr>
        <w:t>xxxxxxxxxxxxxxx</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A91E1B">
        <w:rPr>
          <w:rFonts w:asciiTheme="minorHAnsi" w:hAnsiTheme="minorHAnsi" w:cstheme="minorHAnsi"/>
          <w:sz w:val="22"/>
          <w:szCs w:val="22"/>
        </w:rPr>
        <w:t>jednatel</w:t>
      </w:r>
    </w:p>
    <w:p w14:paraId="0B86AB5B" w14:textId="229EC593" w:rsidR="003E0E9B" w:rsidRPr="003E0E9B" w:rsidRDefault="00921A25" w:rsidP="00921A25">
      <w:pPr>
        <w:spacing w:line="276" w:lineRule="auto"/>
        <w:rPr>
          <w:rFonts w:asciiTheme="minorHAnsi" w:hAnsiTheme="minorHAnsi" w:cstheme="minorHAnsi"/>
          <w:sz w:val="22"/>
          <w:szCs w:val="22"/>
        </w:rPr>
      </w:pPr>
      <w:r>
        <w:rPr>
          <w:rFonts w:asciiTheme="minorHAnsi" w:hAnsiTheme="minorHAnsi" w:cstheme="minorHAnsi"/>
          <w:sz w:val="22"/>
          <w:szCs w:val="22"/>
        </w:rPr>
        <w:t xml:space="preserve">      ZP MV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Pr>
          <w:rFonts w:asciiTheme="minorHAnsi" w:hAnsiTheme="minorHAnsi" w:cstheme="minorHAnsi"/>
          <w:sz w:val="22"/>
          <w:szCs w:val="22"/>
        </w:rPr>
        <w:t xml:space="preserve">              </w:t>
      </w:r>
      <w:r w:rsidR="00A91E1B">
        <w:rPr>
          <w:rFonts w:asciiTheme="minorHAnsi" w:hAnsiTheme="minorHAnsi" w:cstheme="minorHAnsi"/>
          <w:sz w:val="22"/>
          <w:szCs w:val="22"/>
        </w:rPr>
        <w:t>Janssen-Cilag s.r.o.</w:t>
      </w:r>
    </w:p>
    <w:p w14:paraId="6EFB34BD" w14:textId="491E4FF7" w:rsidR="006F4769"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399ADB8A" w14:textId="77777777" w:rsidR="0082706B" w:rsidRDefault="0082706B" w:rsidP="001F4879">
      <w:pPr>
        <w:pStyle w:val="BodyText"/>
        <w:spacing w:before="0" w:line="276" w:lineRule="auto"/>
        <w:rPr>
          <w:rFonts w:asciiTheme="minorHAnsi" w:hAnsiTheme="minorHAnsi"/>
          <w:sz w:val="22"/>
        </w:rPr>
      </w:pPr>
    </w:p>
    <w:p w14:paraId="62BACB1F" w14:textId="77777777" w:rsidR="0082706B" w:rsidRDefault="0082706B" w:rsidP="001F4879">
      <w:pPr>
        <w:pStyle w:val="BodyText"/>
        <w:spacing w:before="0" w:line="276" w:lineRule="auto"/>
        <w:rPr>
          <w:rFonts w:asciiTheme="minorHAnsi" w:hAnsiTheme="minorHAnsi"/>
          <w:sz w:val="22"/>
        </w:rPr>
      </w:pPr>
    </w:p>
    <w:p w14:paraId="6B7D953A" w14:textId="77777777" w:rsidR="0082706B" w:rsidRDefault="0082706B" w:rsidP="001F4879">
      <w:pPr>
        <w:pStyle w:val="BodyText"/>
        <w:spacing w:before="0" w:line="276" w:lineRule="auto"/>
        <w:rPr>
          <w:rFonts w:asciiTheme="minorHAnsi" w:hAnsiTheme="minorHAnsi"/>
          <w:sz w:val="22"/>
        </w:rPr>
      </w:pPr>
    </w:p>
    <w:p w14:paraId="6E9ADEA0" w14:textId="77777777" w:rsidR="0082706B" w:rsidRDefault="0082706B" w:rsidP="001F4879">
      <w:pPr>
        <w:pStyle w:val="BodyText"/>
        <w:spacing w:before="0" w:line="276" w:lineRule="auto"/>
        <w:rPr>
          <w:rFonts w:asciiTheme="minorHAnsi" w:hAnsiTheme="minorHAnsi"/>
          <w:sz w:val="22"/>
        </w:rPr>
      </w:pPr>
    </w:p>
    <w:p w14:paraId="40AA504D" w14:textId="77777777" w:rsidR="0082706B" w:rsidRDefault="0082706B" w:rsidP="001F4879">
      <w:pPr>
        <w:pStyle w:val="BodyText"/>
        <w:spacing w:before="0" w:line="276" w:lineRule="auto"/>
        <w:rPr>
          <w:rFonts w:asciiTheme="minorHAnsi" w:hAnsiTheme="minorHAnsi"/>
          <w:sz w:val="22"/>
        </w:rPr>
      </w:pPr>
    </w:p>
    <w:p w14:paraId="38BFD2F0" w14:textId="465B892D" w:rsidR="001F4879" w:rsidRPr="001F4879" w:rsidRDefault="004F649F" w:rsidP="001F4879">
      <w:pPr>
        <w:pStyle w:val="BodyText"/>
        <w:spacing w:before="0" w:line="276" w:lineRule="auto"/>
        <w:rPr>
          <w:rFonts w:asciiTheme="minorHAnsi" w:hAnsiTheme="minorHAnsi"/>
          <w:sz w:val="22"/>
        </w:rPr>
      </w:pPr>
      <w:r w:rsidRPr="00182081">
        <w:rPr>
          <w:rFonts w:asciiTheme="minorHAnsi" w:hAnsiTheme="minorHAnsi"/>
          <w:sz w:val="22"/>
        </w:rPr>
        <w:t>PŘÍLOHA Č.</w:t>
      </w:r>
      <w:r w:rsidR="00182081" w:rsidRPr="00182081">
        <w:rPr>
          <w:rFonts w:asciiTheme="minorHAnsi" w:hAnsiTheme="minorHAnsi"/>
          <w:sz w:val="22"/>
        </w:rPr>
        <w:t xml:space="preserve"> 1 </w:t>
      </w:r>
      <w:r w:rsidRPr="00182081">
        <w:rPr>
          <w:rFonts w:asciiTheme="minorHAnsi" w:hAnsiTheme="minorHAnsi"/>
          <w:sz w:val="22"/>
        </w:rPr>
        <w:t>SMLOUVY</w:t>
      </w:r>
      <w:r w:rsidR="001F4879" w:rsidRPr="001F4879">
        <w:rPr>
          <w:rFonts w:asciiTheme="minorHAnsi" w:hAnsiTheme="minorHAnsi"/>
          <w:sz w:val="22"/>
        </w:rPr>
        <w:t xml:space="preserve"> O LIMITACI NÁKLADŮ</w:t>
      </w:r>
    </w:p>
    <w:p w14:paraId="320C0A8B" w14:textId="77777777" w:rsidR="001F4879" w:rsidRPr="001F4879" w:rsidRDefault="001F4879" w:rsidP="001F4879">
      <w:pPr>
        <w:pStyle w:val="Body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12FD49AB" w14:textId="65F0BD7D" w:rsidR="001F4879" w:rsidRPr="001F4879" w:rsidRDefault="0082706B" w:rsidP="001F4879">
      <w:pPr>
        <w:pStyle w:val="BodyText"/>
        <w:spacing w:before="0" w:line="276" w:lineRule="auto"/>
        <w:rPr>
          <w:rFonts w:asciiTheme="minorHAnsi" w:hAnsiTheme="minorHAnsi"/>
          <w:sz w:val="22"/>
        </w:rPr>
      </w:pPr>
      <w:r w:rsidRPr="0082706B">
        <w:rPr>
          <w:rFonts w:asciiTheme="minorHAnsi" w:hAnsiTheme="minorHAnsi"/>
          <w:sz w:val="22"/>
          <w:highlight w:val="black"/>
        </w:rPr>
        <w:t>xxxxxxxxxxx</w:t>
      </w:r>
    </w:p>
    <w:p w14:paraId="1772CB8A" w14:textId="06412781" w:rsidR="004F649F" w:rsidRPr="00182081" w:rsidRDefault="004F649F" w:rsidP="005C48B2">
      <w:pPr>
        <w:tabs>
          <w:tab w:val="left" w:pos="5245"/>
        </w:tabs>
        <w:spacing w:before="120" w:after="40" w:line="276" w:lineRule="auto"/>
        <w:jc w:val="center"/>
        <w:rPr>
          <w:rFonts w:asciiTheme="minorHAnsi" w:hAnsiTheme="minorHAnsi" w:cstheme="minorHAnsi"/>
          <w:b/>
          <w:sz w:val="22"/>
          <w:szCs w:val="22"/>
        </w:rPr>
      </w:pPr>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82706B" w:rsidRPr="00B143E3" w14:paraId="7963BF38" w14:textId="77777777" w:rsidTr="004E2BCF">
        <w:trPr>
          <w:trHeight w:val="266"/>
        </w:trPr>
        <w:tc>
          <w:tcPr>
            <w:tcW w:w="1242" w:type="dxa"/>
          </w:tcPr>
          <w:p w14:paraId="6C312A50" w14:textId="1BFE5026" w:rsidR="0082706B" w:rsidRPr="0018509E" w:rsidRDefault="0082706B" w:rsidP="0082706B">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35313021" w14:textId="1B5DF058" w:rsidR="0082706B" w:rsidRPr="0018509E" w:rsidRDefault="0082706B" w:rsidP="0082706B">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bottom"/>
          </w:tcPr>
          <w:p w14:paraId="3B103F93" w14:textId="325C8BC2" w:rsidR="0082706B" w:rsidRPr="0018509E" w:rsidRDefault="0082706B" w:rsidP="0082706B">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w:t>
            </w:r>
          </w:p>
        </w:tc>
      </w:tr>
      <w:tr w:rsidR="0082706B" w:rsidRPr="00B143E3" w14:paraId="21B5C77C" w14:textId="77777777" w:rsidTr="004E2BCF">
        <w:trPr>
          <w:trHeight w:val="266"/>
        </w:trPr>
        <w:tc>
          <w:tcPr>
            <w:tcW w:w="1242" w:type="dxa"/>
          </w:tcPr>
          <w:p w14:paraId="6AB8E9E6" w14:textId="44F4507A" w:rsidR="0082706B" w:rsidRPr="0018509E" w:rsidRDefault="0082706B" w:rsidP="0082706B">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52F20800" w14:textId="473461DC" w:rsidR="0082706B" w:rsidRDefault="0082706B" w:rsidP="0082706B">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center"/>
          </w:tcPr>
          <w:p w14:paraId="2A29D3F9" w14:textId="3AEE1C60" w:rsidR="0082706B" w:rsidRPr="0018509E" w:rsidRDefault="0082706B" w:rsidP="0082706B">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xxxxxxxxxxxxxxxxxxxxxxxxxxxxxxx</w:t>
            </w:r>
          </w:p>
        </w:tc>
      </w:tr>
      <w:tr w:rsidR="0082706B" w:rsidRPr="00B143E3" w14:paraId="226B4FB7" w14:textId="77777777" w:rsidTr="004E2BCF">
        <w:trPr>
          <w:trHeight w:val="266"/>
        </w:trPr>
        <w:tc>
          <w:tcPr>
            <w:tcW w:w="1242" w:type="dxa"/>
          </w:tcPr>
          <w:p w14:paraId="582B8C68" w14:textId="6FFFE3E5" w:rsidR="0082706B" w:rsidRPr="0018509E" w:rsidRDefault="0082706B" w:rsidP="0082706B">
            <w:pPr>
              <w:tabs>
                <w:tab w:val="left" w:pos="5245"/>
              </w:tabs>
              <w:spacing w:before="120" w:after="40" w:line="276" w:lineRule="auto"/>
              <w:jc w:val="center"/>
              <w:rPr>
                <w:rFonts w:asciiTheme="minorHAnsi" w:hAnsiTheme="minorHAnsi"/>
                <w:sz w:val="22"/>
              </w:rPr>
            </w:pPr>
            <w:r w:rsidRPr="00250243">
              <w:rPr>
                <w:rFonts w:ascii="Calibri" w:hAnsi="Calibri" w:cs="Calibri"/>
                <w:sz w:val="22"/>
                <w:szCs w:val="22"/>
                <w:highlight w:val="black"/>
              </w:rPr>
              <w:t>Xxxxxxxxx</w:t>
            </w:r>
          </w:p>
        </w:tc>
        <w:tc>
          <w:tcPr>
            <w:tcW w:w="2835" w:type="dxa"/>
          </w:tcPr>
          <w:p w14:paraId="19B64B9F" w14:textId="3712309D" w:rsidR="0082706B" w:rsidRDefault="0082706B" w:rsidP="0082706B">
            <w:pPr>
              <w:tabs>
                <w:tab w:val="left" w:pos="5245"/>
              </w:tabs>
              <w:spacing w:before="120" w:after="40" w:line="276" w:lineRule="auto"/>
              <w:rPr>
                <w:rFonts w:asciiTheme="minorHAnsi" w:hAnsiTheme="minorHAnsi"/>
                <w:sz w:val="22"/>
              </w:rPr>
            </w:pPr>
            <w:r w:rsidRPr="00250243">
              <w:rPr>
                <w:rFonts w:ascii="Calibri" w:hAnsi="Calibri" w:cs="Calibri"/>
                <w:sz w:val="22"/>
                <w:szCs w:val="22"/>
                <w:highlight w:val="black"/>
              </w:rPr>
              <w:t>xxxxxxxxxxxxx</w:t>
            </w:r>
          </w:p>
        </w:tc>
        <w:tc>
          <w:tcPr>
            <w:tcW w:w="3573" w:type="dxa"/>
            <w:vAlign w:val="center"/>
          </w:tcPr>
          <w:p w14:paraId="017FE470" w14:textId="57F297D5" w:rsidR="0082706B" w:rsidRPr="0018509E" w:rsidRDefault="0082706B" w:rsidP="0082706B">
            <w:pPr>
              <w:tabs>
                <w:tab w:val="left" w:pos="5245"/>
              </w:tabs>
              <w:spacing w:before="120" w:after="40" w:line="276" w:lineRule="auto"/>
              <w:rPr>
                <w:rFonts w:asciiTheme="minorHAnsi" w:hAnsiTheme="minorHAnsi"/>
                <w:sz w:val="22"/>
              </w:rPr>
            </w:pPr>
            <w:r w:rsidRPr="00F62CDF">
              <w:rPr>
                <w:rFonts w:ascii="Calibri" w:hAnsi="Calibri" w:cs="Calibri"/>
                <w:sz w:val="22"/>
                <w:szCs w:val="22"/>
                <w:highlight w:val="black"/>
              </w:rPr>
              <w:t>xxxxxxxxxxxxxxxxxxxxxxxxxxxxxxx</w:t>
            </w:r>
          </w:p>
        </w:tc>
      </w:tr>
    </w:tbl>
    <w:p w14:paraId="02ABB8DD" w14:textId="51811569" w:rsidR="006F4769" w:rsidRDefault="006F4769" w:rsidP="005C48B2">
      <w:pPr>
        <w:tabs>
          <w:tab w:val="left" w:pos="5245"/>
        </w:tabs>
        <w:spacing w:before="120" w:after="40" w:line="276" w:lineRule="auto"/>
        <w:rPr>
          <w:rFonts w:asciiTheme="minorHAnsi" w:hAnsiTheme="minorHAnsi"/>
          <w:sz w:val="22"/>
        </w:rPr>
      </w:pPr>
    </w:p>
    <w:p w14:paraId="2AA6BB09" w14:textId="4062D88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xml:space="preserve">Limit </w:t>
      </w:r>
      <w:r w:rsidR="001F4879">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6E41623B" w:rsidR="0089107F" w:rsidRPr="0089107F" w:rsidRDefault="0089107F" w:rsidP="00FB1783">
      <w:pPr>
        <w:tabs>
          <w:tab w:val="left" w:pos="5245"/>
        </w:tabs>
        <w:ind w:left="322"/>
        <w:rPr>
          <w:rFonts w:asciiTheme="minorHAnsi" w:hAnsiTheme="minorHAnsi" w:cstheme="minorHAnsi"/>
          <w:sz w:val="22"/>
          <w:szCs w:val="22"/>
        </w:rPr>
      </w:pPr>
      <w:bookmarkStart w:id="7" w:name="_Hlk8977916"/>
      <w:r w:rsidRPr="0089107F">
        <w:rPr>
          <w:rFonts w:asciiTheme="minorHAnsi" w:hAnsiTheme="minorHAnsi" w:cstheme="minorHAnsi"/>
          <w:sz w:val="22"/>
          <w:szCs w:val="22"/>
        </w:rPr>
        <w:t>-  monoterapi</w:t>
      </w:r>
      <w:r w:rsidR="001F4879">
        <w:rPr>
          <w:rFonts w:asciiTheme="minorHAnsi" w:hAnsiTheme="minorHAnsi" w:cstheme="minorHAnsi"/>
          <w:sz w:val="22"/>
          <w:szCs w:val="22"/>
        </w:rPr>
        <w:t>e</w:t>
      </w:r>
      <w:r w:rsidRPr="0089107F">
        <w:rPr>
          <w:rFonts w:asciiTheme="minorHAnsi" w:hAnsiTheme="minorHAnsi" w:cstheme="minorHAnsi"/>
          <w:sz w:val="22"/>
          <w:szCs w:val="22"/>
        </w:rPr>
        <w:t xml:space="preserve"> k léčbě dospělých pacientů s relabujícím a refrakterním mnohočetným myelomem, u nichž předchozí léčba zahrnovala inhibitor proteazomu a imunomodulační látku, a kteří při poslední terapii vykázali progresi nemoci; </w:t>
      </w:r>
    </w:p>
    <w:p w14:paraId="2430C471" w14:textId="21A90ED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kombinac</w:t>
      </w:r>
      <w:r w:rsidR="001F4879">
        <w:rPr>
          <w:rFonts w:asciiTheme="minorHAnsi" w:hAnsiTheme="minorHAnsi" w:cstheme="minorHAnsi"/>
          <w:sz w:val="22"/>
          <w:szCs w:val="22"/>
        </w:rPr>
        <w:t>e</w:t>
      </w:r>
      <w:r w:rsidRPr="0089107F">
        <w:rPr>
          <w:rFonts w:asciiTheme="minorHAnsi" w:hAnsiTheme="minorHAnsi" w:cstheme="minorHAnsi"/>
          <w:sz w:val="22"/>
          <w:szCs w:val="22"/>
        </w:rPr>
        <w:t xml:space="preserve"> s lenalidomidem a dexamethasonem nebo bortezomibem a dexamethasonem k léčbě dospělých pacientů s mnohočetným myelomem, kteří podstoupili alespoň jednu předcházející terapii. </w:t>
      </w:r>
      <w:bookmarkEnd w:id="7"/>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102E5D3F" w14:textId="77777777" w:rsidR="00A57882" w:rsidRPr="00131350" w:rsidRDefault="00A57882" w:rsidP="00A57882">
      <w:pPr>
        <w:pStyle w:val="ListParagraph"/>
        <w:numPr>
          <w:ilvl w:val="0"/>
          <w:numId w:val="16"/>
        </w:numPr>
        <w:spacing w:before="120" w:after="40" w:line="276" w:lineRule="auto"/>
        <w:ind w:left="308" w:hanging="308"/>
        <w:rPr>
          <w:rFonts w:asciiTheme="minorHAnsi" w:hAnsiTheme="minorHAnsi"/>
          <w:sz w:val="22"/>
        </w:rPr>
      </w:pPr>
      <w:r w:rsidRPr="00131350">
        <w:rPr>
          <w:rFonts w:asciiTheme="minorHAnsi" w:hAnsiTheme="minorHAnsi"/>
          <w:sz w:val="22"/>
        </w:rPr>
        <w:t>Limit se sjednává takto:</w:t>
      </w:r>
    </w:p>
    <w:p w14:paraId="5DBBE51E" w14:textId="77777777" w:rsidR="00A57882" w:rsidRDefault="00A57882" w:rsidP="00A57882">
      <w:pPr>
        <w:pStyle w:val="ListParagraph"/>
        <w:spacing w:before="120" w:after="40" w:line="276" w:lineRule="auto"/>
        <w:ind w:left="322"/>
        <w:rPr>
          <w:rFonts w:asciiTheme="minorHAnsi" w:hAnsiTheme="minorHAnsi"/>
          <w:sz w:val="22"/>
        </w:rPr>
      </w:pPr>
      <w:r>
        <w:rPr>
          <w:rFonts w:asciiTheme="minorHAnsi" w:hAnsiTheme="minorHAnsi"/>
          <w:sz w:val="22"/>
        </w:rPr>
        <w:t xml:space="preserve">náklady na léčbu individuálního Pojištěnce v maximální výši </w:t>
      </w:r>
      <w:hyperlink r:id="rId13" w:history="1">
        <w:r w:rsidRPr="00795337">
          <w:rPr>
            <w:rStyle w:val="Hyperlink"/>
            <w:rFonts w:asciiTheme="minorHAnsi" w:hAnsiTheme="minorHAnsi" w:cstheme="minorHAnsi"/>
            <w:color w:val="auto"/>
            <w:sz w:val="22"/>
            <w:szCs w:val="22"/>
            <w:highlight w:val="black"/>
            <w:u w:val="none"/>
          </w:rPr>
          <w:t>xxxxxxxxxxxxxxxxxx</w:t>
        </w:r>
      </w:hyperlink>
      <w:r>
        <w:rPr>
          <w:rStyle w:val="Hyperlink"/>
          <w:rFonts w:asciiTheme="minorHAnsi" w:hAnsiTheme="minorHAnsi" w:cstheme="minorHAnsi"/>
          <w:color w:val="auto"/>
          <w:sz w:val="22"/>
          <w:szCs w:val="22"/>
          <w:u w:val="none"/>
        </w:rPr>
        <w:t xml:space="preserve"> </w:t>
      </w:r>
      <w:r>
        <w:rPr>
          <w:rFonts w:asciiTheme="minorHAnsi" w:hAnsiTheme="minorHAnsi"/>
          <w:sz w:val="22"/>
        </w:rPr>
        <w:t xml:space="preserve">(slovy: </w:t>
      </w:r>
      <w:r w:rsidRPr="00795337">
        <w:rPr>
          <w:rFonts w:asciiTheme="minorHAnsi" w:hAnsiTheme="minorHAnsi"/>
          <w:sz w:val="22"/>
          <w:highlight w:val="black"/>
        </w:rPr>
        <w:t>xx xxxxxxxxx xxxxxxx xxxxxxxxxxxxxxxxxxxxxxxxxxxxxxxxxxxxxxxxxxxx</w:t>
      </w:r>
      <w:r>
        <w:rPr>
          <w:rFonts w:asciiTheme="minorHAnsi" w:hAnsiTheme="minorHAnsi"/>
          <w:sz w:val="22"/>
        </w:rPr>
        <w:t>).</w:t>
      </w:r>
    </w:p>
    <w:p w14:paraId="0C51A8B0" w14:textId="77777777" w:rsidR="00A57882" w:rsidRPr="00FB1783" w:rsidRDefault="00A57882" w:rsidP="00A57882">
      <w:pPr>
        <w:spacing w:before="120" w:after="40" w:line="276" w:lineRule="auto"/>
        <w:ind w:left="336" w:hanging="336"/>
        <w:rPr>
          <w:rFonts w:asciiTheme="minorHAnsi" w:hAnsiTheme="minorHAnsi"/>
          <w:sz w:val="22"/>
        </w:rPr>
      </w:pPr>
      <w:r>
        <w:rPr>
          <w:rFonts w:asciiTheme="minorHAnsi" w:hAnsiTheme="minorHAnsi"/>
          <w:sz w:val="22"/>
        </w:rPr>
        <w:t>3.</w:t>
      </w:r>
      <w:r>
        <w:rPr>
          <w:rFonts w:asciiTheme="minorHAnsi" w:hAnsiTheme="minorHAnsi"/>
          <w:sz w:val="22"/>
        </w:rPr>
        <w:tab/>
      </w:r>
      <w:r w:rsidRPr="00795337">
        <w:rPr>
          <w:rFonts w:asciiTheme="minorHAnsi" w:hAnsiTheme="minorHAnsi"/>
          <w:sz w:val="22"/>
          <w:highlight w:val="black"/>
        </w:rPr>
        <w:t>xxxxxxxxxxxxxxxxxxxxxxxxxxxxxxxxxxxxxxxxxxxxxx</w:t>
      </w:r>
      <w:r>
        <w:rPr>
          <w:rFonts w:asciiTheme="minorHAnsi" w:hAnsiTheme="minorHAnsi"/>
          <w:sz w:val="22"/>
          <w:highlight w:val="black"/>
        </w:rPr>
        <w:t xml:space="preserve">  </w:t>
      </w:r>
      <w:r w:rsidRPr="00795337">
        <w:rPr>
          <w:rFonts w:asciiTheme="minorHAnsi" w:hAnsiTheme="minorHAnsi"/>
          <w:sz w:val="22"/>
          <w:highlight w:val="black"/>
        </w:rPr>
        <w:t>xxxxxxx</w:t>
      </w:r>
      <w:r>
        <w:rPr>
          <w:rFonts w:asciiTheme="minorHAnsi" w:hAnsiTheme="minorHAnsi"/>
          <w:sz w:val="22"/>
          <w:highlight w:val="black"/>
        </w:rPr>
        <w:t xml:space="preserve">   </w:t>
      </w:r>
      <w:r w:rsidRPr="00795337">
        <w:rPr>
          <w:rFonts w:asciiTheme="minorHAnsi" w:hAnsiTheme="minorHAnsi"/>
          <w:sz w:val="22"/>
          <w:highlight w:val="black"/>
        </w:rPr>
        <w:t xml:space="preserve"> xxxxx</w:t>
      </w:r>
      <w:r>
        <w:rPr>
          <w:rFonts w:asciiTheme="minorHAnsi" w:hAnsiTheme="minorHAnsi"/>
          <w:sz w:val="22"/>
          <w:highlight w:val="black"/>
        </w:rPr>
        <w:t xml:space="preserve"> </w:t>
      </w:r>
      <w:r w:rsidRPr="00795337">
        <w:rPr>
          <w:rFonts w:asciiTheme="minorHAnsi" w:hAnsiTheme="minorHAnsi"/>
          <w:sz w:val="22"/>
          <w:highlight w:val="black"/>
        </w:rPr>
        <w:t>xxxxxxxxx</w:t>
      </w:r>
      <w:r>
        <w:rPr>
          <w:rFonts w:asciiTheme="minorHAnsi" w:hAnsiTheme="minorHAnsi"/>
          <w:sz w:val="22"/>
          <w:highlight w:val="black"/>
        </w:rPr>
        <w:t xml:space="preserve"> </w:t>
      </w:r>
      <w:r w:rsidRPr="00795337">
        <w:rPr>
          <w:rFonts w:asciiTheme="minorHAnsi" w:hAnsiTheme="minorHAnsi"/>
          <w:sz w:val="22"/>
          <w:highlight w:val="black"/>
        </w:rPr>
        <w:t>xxxx</w:t>
      </w:r>
      <w:r>
        <w:rPr>
          <w:rFonts w:asciiTheme="minorHAnsi" w:hAnsiTheme="minorHAnsi"/>
          <w:sz w:val="22"/>
          <w:highlight w:val="black"/>
        </w:rPr>
        <w:t xml:space="preserve"> </w:t>
      </w:r>
      <w:r w:rsidRPr="00795337">
        <w:rPr>
          <w:rFonts w:asciiTheme="minorHAnsi" w:hAnsiTheme="minorHAnsi"/>
          <w:sz w:val="22"/>
          <w:highlight w:val="black"/>
        </w:rPr>
        <w:t>xxxxxxxxxxxx</w:t>
      </w:r>
      <w:r>
        <w:rPr>
          <w:rFonts w:asciiTheme="minorHAnsi" w:hAnsiTheme="minorHAnsi"/>
          <w:sz w:val="22"/>
          <w:highlight w:val="black"/>
        </w:rPr>
        <w:t xml:space="preserve"> </w:t>
      </w:r>
      <w:r w:rsidRPr="00795337">
        <w:rPr>
          <w:rFonts w:asciiTheme="minorHAnsi" w:hAnsiTheme="minorHAnsi"/>
          <w:sz w:val="22"/>
          <w:highlight w:val="black"/>
        </w:rPr>
        <w:t>xxxxxxxxxxxxxxxxxxxx xx</w:t>
      </w:r>
      <w:r>
        <w:rPr>
          <w:rFonts w:asciiTheme="minorHAnsi" w:hAnsiTheme="minorHAnsi"/>
          <w:sz w:val="22"/>
          <w:highlight w:val="black"/>
        </w:rPr>
        <w:t xml:space="preserve"> </w:t>
      </w:r>
      <w:r w:rsidRPr="00795337">
        <w:rPr>
          <w:rFonts w:asciiTheme="minorHAnsi" w:hAnsiTheme="minorHAnsi"/>
          <w:sz w:val="22"/>
          <w:highlight w:val="black"/>
        </w:rPr>
        <w:t>xxxxxxxxxxxxxxxxxxxxxxxxxxxxxxxxxxxxxxxx</w:t>
      </w:r>
    </w:p>
    <w:p w14:paraId="3798A7B2" w14:textId="0F7BD0E4" w:rsidR="00FB1783" w:rsidRPr="00FB1783" w:rsidRDefault="00FB1783" w:rsidP="00FB1783">
      <w:pPr>
        <w:spacing w:before="120" w:after="40" w:line="276" w:lineRule="auto"/>
        <w:rPr>
          <w:rFonts w:asciiTheme="minorHAnsi" w:hAnsiTheme="minorHAnsi"/>
          <w:sz w:val="22"/>
        </w:rPr>
      </w:pPr>
    </w:p>
    <w:p w14:paraId="5CB2E407" w14:textId="6D5A4FCE" w:rsidR="0065324A" w:rsidRPr="00131350" w:rsidRDefault="00131350" w:rsidP="005C48B2">
      <w:pPr>
        <w:tabs>
          <w:tab w:val="left" w:pos="5245"/>
        </w:tabs>
        <w:spacing w:before="120" w:after="40" w:line="276" w:lineRule="auto"/>
        <w:rPr>
          <w:rFonts w:asciiTheme="minorHAnsi" w:hAnsiTheme="minorHAnsi"/>
          <w:sz w:val="22"/>
        </w:rPr>
      </w:pPr>
      <w:r w:rsidRPr="00131350">
        <w:rPr>
          <w:rFonts w:asciiTheme="minorHAnsi" w:hAnsiTheme="minorHAnsi"/>
          <w:sz w:val="22"/>
        </w:rPr>
        <w:tab/>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4FB0211C"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r w:rsidR="001033E4">
        <w:rPr>
          <w:rFonts w:asciiTheme="minorHAnsi" w:hAnsiTheme="minorHAnsi"/>
          <w:sz w:val="22"/>
        </w:rPr>
        <w:tab/>
      </w:r>
      <w:r w:rsidRPr="0018509E">
        <w:rPr>
          <w:rFonts w:asciiTheme="minorHAnsi" w:hAnsiTheme="minorHAnsi"/>
          <w:sz w:val="22"/>
        </w:rPr>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58A50D3F"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921A25">
        <w:rPr>
          <w:rFonts w:asciiTheme="minorHAnsi" w:hAnsiTheme="minorHAnsi" w:cstheme="minorHAnsi"/>
          <w:sz w:val="22"/>
          <w:szCs w:val="22"/>
        </w:rPr>
        <w:t>Praze</w:t>
      </w:r>
      <w:r w:rsidRPr="003E0E9B">
        <w:rPr>
          <w:rFonts w:asciiTheme="minorHAnsi" w:hAnsiTheme="minorHAnsi" w:cstheme="minorHAnsi"/>
          <w:sz w:val="22"/>
          <w:szCs w:val="22"/>
        </w:rPr>
        <w:t>, dne</w:t>
      </w:r>
      <w:r w:rsidR="002F65B2">
        <w:rPr>
          <w:rFonts w:asciiTheme="minorHAnsi" w:hAnsiTheme="minorHAnsi" w:cstheme="minorHAnsi"/>
          <w:sz w:val="22"/>
          <w:szCs w:val="22"/>
        </w:rPr>
        <w:t xml:space="preserve"> 10. 5. 2022</w:t>
      </w:r>
      <w:r w:rsidR="002F65B2">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00921A25">
        <w:rPr>
          <w:rFonts w:asciiTheme="minorHAnsi" w:hAnsiTheme="minorHAnsi" w:cstheme="minorHAnsi"/>
          <w:sz w:val="22"/>
          <w:szCs w:val="22"/>
        </w:rPr>
        <w:t xml:space="preserve">             </w:t>
      </w:r>
      <w:r w:rsidRPr="003E0E9B">
        <w:rPr>
          <w:rFonts w:asciiTheme="minorHAnsi" w:hAnsiTheme="minorHAnsi" w:cstheme="minorHAnsi"/>
          <w:sz w:val="22"/>
          <w:szCs w:val="22"/>
        </w:rPr>
        <w:t>V </w:t>
      </w:r>
      <w:r w:rsidR="00A91E1B">
        <w:rPr>
          <w:rFonts w:asciiTheme="minorHAnsi" w:hAnsiTheme="minorHAnsi" w:cstheme="minorHAnsi"/>
          <w:sz w:val="22"/>
          <w:szCs w:val="22"/>
        </w:rPr>
        <w:t>Praze</w:t>
      </w:r>
      <w:r w:rsidR="00A91E1B"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2A6BC7">
        <w:rPr>
          <w:rFonts w:asciiTheme="minorHAnsi" w:hAnsiTheme="minorHAnsi" w:cstheme="minorHAnsi"/>
          <w:sz w:val="22"/>
          <w:szCs w:val="22"/>
        </w:rPr>
        <w:t xml:space="preserve"> 3. 5. 2022</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2F8E16B2"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1033E4">
        <w:rPr>
          <w:rFonts w:asciiTheme="minorHAnsi" w:hAnsiTheme="minorHAnsi" w:cstheme="minorHAnsi"/>
          <w:sz w:val="22"/>
          <w:szCs w:val="22"/>
        </w:rPr>
        <w:tab/>
      </w:r>
      <w:r w:rsidRPr="003E0E9B">
        <w:rPr>
          <w:rFonts w:asciiTheme="minorHAnsi" w:hAnsiTheme="minorHAnsi" w:cstheme="minorHAnsi"/>
          <w:sz w:val="22"/>
          <w:szCs w:val="22"/>
        </w:rPr>
        <w:t>………………………………</w:t>
      </w:r>
    </w:p>
    <w:p w14:paraId="1C923672" w14:textId="0C68DA9D" w:rsidR="00E26632" w:rsidRPr="003E0E9B" w:rsidRDefault="00A57882" w:rsidP="005C48B2">
      <w:pPr>
        <w:spacing w:line="276" w:lineRule="auto"/>
        <w:rPr>
          <w:rFonts w:asciiTheme="minorHAnsi" w:hAnsiTheme="minorHAnsi" w:cstheme="minorHAnsi"/>
          <w:sz w:val="22"/>
          <w:szCs w:val="22"/>
        </w:rPr>
      </w:pPr>
      <w:r w:rsidRPr="00A57882">
        <w:rPr>
          <w:rFonts w:asciiTheme="minorHAnsi" w:hAnsiTheme="minorHAnsi" w:cstheme="minorHAnsi"/>
          <w:color w:val="3D3D3D"/>
          <w:sz w:val="22"/>
          <w:szCs w:val="22"/>
          <w:highlight w:val="black"/>
        </w:rPr>
        <w:t>xxxxxxxxxxxxxxxxxxx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Pr>
          <w:rFonts w:asciiTheme="minorHAnsi" w:hAnsiTheme="minorHAnsi" w:cstheme="minorHAnsi"/>
          <w:sz w:val="22"/>
          <w:szCs w:val="22"/>
        </w:rPr>
        <w:tab/>
      </w:r>
      <w:r w:rsidR="00E26632" w:rsidRPr="003E0E9B">
        <w:rPr>
          <w:rFonts w:asciiTheme="minorHAnsi" w:hAnsiTheme="minorHAnsi" w:cstheme="minorHAnsi"/>
          <w:sz w:val="22"/>
          <w:szCs w:val="22"/>
        </w:rPr>
        <w:tab/>
      </w:r>
      <w:r w:rsidR="00A91E1B">
        <w:rPr>
          <w:rFonts w:asciiTheme="minorHAnsi" w:hAnsiTheme="minorHAnsi" w:cstheme="minorHAnsi"/>
          <w:sz w:val="22"/>
          <w:szCs w:val="22"/>
        </w:rPr>
        <w:t>Ing. Jiří Šlesinger, MBA</w:t>
      </w:r>
    </w:p>
    <w:p w14:paraId="303F85FD" w14:textId="14975371" w:rsidR="00E26632" w:rsidRPr="003E0E9B" w:rsidRDefault="00A57882" w:rsidP="005C48B2">
      <w:pPr>
        <w:spacing w:line="276" w:lineRule="auto"/>
        <w:rPr>
          <w:rFonts w:asciiTheme="minorHAnsi" w:hAnsiTheme="minorHAnsi" w:cstheme="minorHAnsi"/>
          <w:sz w:val="22"/>
          <w:szCs w:val="22"/>
        </w:rPr>
      </w:pPr>
      <w:r w:rsidRPr="00A57882">
        <w:rPr>
          <w:rFonts w:asciiTheme="minorHAnsi" w:hAnsiTheme="minorHAnsi" w:cstheme="minorHAnsi"/>
          <w:color w:val="3D3D3D"/>
          <w:sz w:val="22"/>
          <w:szCs w:val="22"/>
          <w:highlight w:val="black"/>
        </w:rPr>
        <w:t>xxxxxxxxxxxxxxx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91E1B">
        <w:rPr>
          <w:rFonts w:asciiTheme="minorHAnsi" w:hAnsiTheme="minorHAnsi" w:cstheme="minorHAnsi"/>
          <w:sz w:val="22"/>
          <w:szCs w:val="22"/>
        </w:rPr>
        <w:t>jednatel</w:t>
      </w:r>
    </w:p>
    <w:p w14:paraId="1003F4D5" w14:textId="27AB1205" w:rsidR="00E26632" w:rsidRPr="003E0E9B" w:rsidRDefault="00921A25"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Janssen-Cilag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9B31" w14:textId="77777777" w:rsidR="00FB2F2A" w:rsidRDefault="00FB2F2A">
      <w:r>
        <w:separator/>
      </w:r>
    </w:p>
  </w:endnote>
  <w:endnote w:type="continuationSeparator" w:id="0">
    <w:p w14:paraId="6E21BEE9" w14:textId="77777777" w:rsidR="00FB2F2A" w:rsidRDefault="00FB2F2A">
      <w:r>
        <w:continuationSeparator/>
      </w:r>
    </w:p>
  </w:endnote>
  <w:endnote w:type="continuationNotice" w:id="1">
    <w:p w14:paraId="3A8038E4" w14:textId="77777777" w:rsidR="00FB2F2A" w:rsidRDefault="00FB2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C02579B"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580770">
      <w:rPr>
        <w:rStyle w:val="PageNumber"/>
        <w:rFonts w:asciiTheme="minorHAnsi" w:hAnsiTheme="minorHAnsi" w:cstheme="minorHAnsi"/>
        <w:noProof/>
        <w:sz w:val="18"/>
        <w:szCs w:val="18"/>
      </w:rPr>
      <w:t>9</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B9A5" w14:textId="77777777" w:rsidR="00FB2F2A" w:rsidRDefault="00FB2F2A">
      <w:r>
        <w:separator/>
      </w:r>
    </w:p>
  </w:footnote>
  <w:footnote w:type="continuationSeparator" w:id="0">
    <w:p w14:paraId="14D3E558" w14:textId="77777777" w:rsidR="00FB2F2A" w:rsidRDefault="00FB2F2A">
      <w:r>
        <w:continuationSeparator/>
      </w:r>
    </w:p>
  </w:footnote>
  <w:footnote w:type="continuationNotice" w:id="1">
    <w:p w14:paraId="6F653991" w14:textId="77777777" w:rsidR="00FB2F2A" w:rsidRDefault="00FB2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DCD"/>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3E4"/>
    <w:rsid w:val="001038B8"/>
    <w:rsid w:val="00103E0F"/>
    <w:rsid w:val="001054DC"/>
    <w:rsid w:val="0010784B"/>
    <w:rsid w:val="001105BF"/>
    <w:rsid w:val="00112C0A"/>
    <w:rsid w:val="00120603"/>
    <w:rsid w:val="0012222F"/>
    <w:rsid w:val="00125B85"/>
    <w:rsid w:val="0012783E"/>
    <w:rsid w:val="001310DB"/>
    <w:rsid w:val="00131350"/>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4879"/>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2E84"/>
    <w:rsid w:val="00294C1D"/>
    <w:rsid w:val="002973B9"/>
    <w:rsid w:val="00297959"/>
    <w:rsid w:val="002A1230"/>
    <w:rsid w:val="002A1E7A"/>
    <w:rsid w:val="002A3AD6"/>
    <w:rsid w:val="002A4E00"/>
    <w:rsid w:val="002A6BC7"/>
    <w:rsid w:val="002B0D15"/>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5B2"/>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5FDB"/>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56"/>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5C1"/>
    <w:rsid w:val="005224E0"/>
    <w:rsid w:val="00523F45"/>
    <w:rsid w:val="00525B2E"/>
    <w:rsid w:val="00535CE0"/>
    <w:rsid w:val="00535D5D"/>
    <w:rsid w:val="00536817"/>
    <w:rsid w:val="00536D21"/>
    <w:rsid w:val="005413F3"/>
    <w:rsid w:val="00541F70"/>
    <w:rsid w:val="005433DD"/>
    <w:rsid w:val="005435C8"/>
    <w:rsid w:val="0054434C"/>
    <w:rsid w:val="005524B7"/>
    <w:rsid w:val="00554B27"/>
    <w:rsid w:val="0055700B"/>
    <w:rsid w:val="005601F2"/>
    <w:rsid w:val="005612F4"/>
    <w:rsid w:val="0057086A"/>
    <w:rsid w:val="005730D9"/>
    <w:rsid w:val="00573887"/>
    <w:rsid w:val="00575B82"/>
    <w:rsid w:val="00576DE2"/>
    <w:rsid w:val="00580770"/>
    <w:rsid w:val="00582917"/>
    <w:rsid w:val="00582B16"/>
    <w:rsid w:val="00584DF5"/>
    <w:rsid w:val="00585487"/>
    <w:rsid w:val="00586094"/>
    <w:rsid w:val="00587C05"/>
    <w:rsid w:val="00591EAF"/>
    <w:rsid w:val="005927C7"/>
    <w:rsid w:val="00594CDF"/>
    <w:rsid w:val="0059504E"/>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4772"/>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B1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2706B"/>
    <w:rsid w:val="008309F7"/>
    <w:rsid w:val="00833D6B"/>
    <w:rsid w:val="00843B69"/>
    <w:rsid w:val="00844DC8"/>
    <w:rsid w:val="00851A71"/>
    <w:rsid w:val="00851F7C"/>
    <w:rsid w:val="008579A0"/>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1A25"/>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0C44"/>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2940"/>
    <w:rsid w:val="00A441D5"/>
    <w:rsid w:val="00A45C91"/>
    <w:rsid w:val="00A50E01"/>
    <w:rsid w:val="00A56B0F"/>
    <w:rsid w:val="00A57882"/>
    <w:rsid w:val="00A60006"/>
    <w:rsid w:val="00A621EB"/>
    <w:rsid w:val="00A630B7"/>
    <w:rsid w:val="00A637AE"/>
    <w:rsid w:val="00A66F6A"/>
    <w:rsid w:val="00A70951"/>
    <w:rsid w:val="00A73946"/>
    <w:rsid w:val="00A81BD0"/>
    <w:rsid w:val="00A82654"/>
    <w:rsid w:val="00A8612A"/>
    <w:rsid w:val="00A87870"/>
    <w:rsid w:val="00A90D5F"/>
    <w:rsid w:val="00A91CEA"/>
    <w:rsid w:val="00A91E1B"/>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088"/>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2B0"/>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4D8"/>
    <w:rsid w:val="00CD4615"/>
    <w:rsid w:val="00CD4C3F"/>
    <w:rsid w:val="00CD6A3C"/>
    <w:rsid w:val="00CD7C3B"/>
    <w:rsid w:val="00CE16B5"/>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09B"/>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22CD"/>
    <w:rsid w:val="00DE3559"/>
    <w:rsid w:val="00DF005A"/>
    <w:rsid w:val="00DF2AAE"/>
    <w:rsid w:val="00DF3D62"/>
    <w:rsid w:val="00DF4265"/>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2EC5"/>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1049"/>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3186"/>
    <w:rsid w:val="00F960E5"/>
    <w:rsid w:val="00F96754"/>
    <w:rsid w:val="00FA0860"/>
    <w:rsid w:val="00FA104E"/>
    <w:rsid w:val="00FA5877"/>
    <w:rsid w:val="00FA705F"/>
    <w:rsid w:val="00FB1783"/>
    <w:rsid w:val="00FB1EF8"/>
    <w:rsid w:val="00FB2F2A"/>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DE8CCFF"/>
    <w:rsid w:val="14C34EF6"/>
    <w:rsid w:val="177686E8"/>
    <w:rsid w:val="17C07605"/>
    <w:rsid w:val="1B3EA14D"/>
    <w:rsid w:val="1CC14951"/>
    <w:rsid w:val="2710DC10"/>
    <w:rsid w:val="295546BF"/>
    <w:rsid w:val="2ED686CC"/>
    <w:rsid w:val="30FDA6CC"/>
    <w:rsid w:val="39775323"/>
    <w:rsid w:val="3C4D70FD"/>
    <w:rsid w:val="41A87CB6"/>
    <w:rsid w:val="41F38F30"/>
    <w:rsid w:val="43444D17"/>
    <w:rsid w:val="4411F85C"/>
    <w:rsid w:val="48BC99E2"/>
    <w:rsid w:val="4B954772"/>
    <w:rsid w:val="53C504AC"/>
    <w:rsid w:val="5560D50D"/>
    <w:rsid w:val="59D19FEB"/>
    <w:rsid w:val="615976F5"/>
    <w:rsid w:val="7441F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lesing@its.jnj.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15:24:20.28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D0907-2E3D-4FA8-9063-5B93EE2A9DB8}">
  <ds:schemaRefs>
    <ds:schemaRef ds:uri="http://schemas.openxmlformats.org/officeDocument/2006/bibliography"/>
  </ds:schemaRefs>
</ds:datastoreItem>
</file>

<file path=customXml/itemProps2.xml><?xml version="1.0" encoding="utf-8"?>
<ds:datastoreItem xmlns:ds="http://schemas.openxmlformats.org/officeDocument/2006/customXml" ds:itemID="{5AEA06A8-C840-4161-A35B-C5188378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80FFF-ED17-428C-9C6A-97CEA2401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A10D46-9F52-49D3-9951-52728248B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3389</Words>
  <Characters>20852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Znojemska, Lucie [JACCZ]</cp:lastModifiedBy>
  <cp:revision>5</cp:revision>
  <cp:lastPrinted>2022-05-03T09:38:00Z</cp:lastPrinted>
  <dcterms:created xsi:type="dcterms:W3CDTF">2022-05-05T14:16:00Z</dcterms:created>
  <dcterms:modified xsi:type="dcterms:W3CDTF">2022-05-16T07:40:00Z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