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75" w:rsidRPr="00363113" w:rsidRDefault="00B66FF7" w:rsidP="00EE6D75">
      <w:pPr>
        <w:pStyle w:val="Standardnte"/>
        <w:jc w:val="center"/>
        <w:rPr>
          <w:b/>
          <w:bCs/>
          <w:color w:val="auto"/>
          <w:sz w:val="48"/>
        </w:rPr>
      </w:pPr>
      <w:r w:rsidRPr="00363113">
        <w:rPr>
          <w:b/>
          <w:bCs/>
          <w:color w:val="auto"/>
          <w:sz w:val="48"/>
        </w:rPr>
        <w:t>Nájemní smlouva č. R/041/17</w:t>
      </w:r>
    </w:p>
    <w:p w:rsidR="00B66FF7" w:rsidRPr="00001FF4" w:rsidRDefault="00B66FF7" w:rsidP="00EE6D75">
      <w:pPr>
        <w:pStyle w:val="Standardnte"/>
        <w:jc w:val="center"/>
        <w:rPr>
          <w:color w:val="auto"/>
        </w:rPr>
      </w:pPr>
    </w:p>
    <w:p w:rsidR="00EE6D75" w:rsidRPr="00001FF4" w:rsidRDefault="00EE6D75" w:rsidP="00EE6D75">
      <w:pPr>
        <w:pStyle w:val="Standardnte"/>
        <w:jc w:val="center"/>
        <w:rPr>
          <w:bCs/>
          <w:color w:val="auto"/>
        </w:rPr>
      </w:pPr>
      <w:r w:rsidRPr="00001FF4">
        <w:rPr>
          <w:bCs/>
          <w:color w:val="auto"/>
        </w:rPr>
        <w:t xml:space="preserve">uzavřená dle § 2201 a násl. zákona č. 89/2012 Sb., občanský zákoník </w:t>
      </w:r>
    </w:p>
    <w:p w:rsidR="00EE6D75" w:rsidRPr="00001FF4" w:rsidRDefault="00EE6D75" w:rsidP="00EE6D75">
      <w:pPr>
        <w:pStyle w:val="Standardnte"/>
        <w:jc w:val="center"/>
        <w:rPr>
          <w:bCs/>
          <w:color w:val="auto"/>
        </w:rPr>
      </w:pPr>
      <w:r w:rsidRPr="00001FF4">
        <w:rPr>
          <w:bCs/>
          <w:color w:val="auto"/>
        </w:rPr>
        <w:t xml:space="preserve"> (dále jen „smlouva“)</w:t>
      </w:r>
    </w:p>
    <w:p w:rsidR="00EE6D75" w:rsidRDefault="00EE6D75" w:rsidP="00EE6D75">
      <w:pPr>
        <w:pStyle w:val="Standardnte"/>
        <w:jc w:val="both"/>
        <w:rPr>
          <w:color w:val="auto"/>
        </w:rPr>
      </w:pPr>
    </w:p>
    <w:p w:rsidR="00F9482E" w:rsidRDefault="00F9482E" w:rsidP="00EE6D75">
      <w:pPr>
        <w:pStyle w:val="Standardnte"/>
        <w:jc w:val="both"/>
        <w:rPr>
          <w:color w:val="auto"/>
        </w:rPr>
      </w:pPr>
    </w:p>
    <w:p w:rsidR="007F3E2F" w:rsidRPr="00001FF4" w:rsidRDefault="007F3E2F" w:rsidP="00EE6D75">
      <w:pPr>
        <w:pStyle w:val="Standardnte"/>
        <w:jc w:val="both"/>
        <w:rPr>
          <w:color w:val="auto"/>
        </w:rPr>
      </w:pPr>
    </w:p>
    <w:p w:rsidR="00EE6D75" w:rsidRPr="00001FF4" w:rsidRDefault="00EE6D75" w:rsidP="00EE6D75">
      <w:pPr>
        <w:pStyle w:val="Standardnte"/>
        <w:rPr>
          <w:b/>
          <w:bCs/>
          <w:color w:val="auto"/>
        </w:rPr>
      </w:pPr>
      <w:r w:rsidRPr="00001FF4">
        <w:rPr>
          <w:b/>
          <w:bCs/>
          <w:color w:val="auto"/>
        </w:rPr>
        <w:t>Smluvní strany</w:t>
      </w:r>
    </w:p>
    <w:p w:rsidR="00EE6D75" w:rsidRPr="00001FF4" w:rsidRDefault="00EE6D75" w:rsidP="00EE6D75">
      <w:pPr>
        <w:pStyle w:val="Standardnte"/>
        <w:spacing w:before="120"/>
        <w:jc w:val="both"/>
        <w:rPr>
          <w:b/>
          <w:bCs/>
          <w:color w:val="auto"/>
        </w:rPr>
      </w:pPr>
      <w:r w:rsidRPr="00001FF4">
        <w:rPr>
          <w:color w:val="auto"/>
        </w:rPr>
        <w:t>Obchodní firma:</w:t>
      </w:r>
      <w:r w:rsidRPr="00001FF4">
        <w:rPr>
          <w:color w:val="auto"/>
        </w:rPr>
        <w:tab/>
      </w:r>
      <w:r w:rsidRPr="00363113">
        <w:rPr>
          <w:b/>
          <w:bCs/>
          <w:color w:val="auto"/>
          <w:sz w:val="28"/>
        </w:rPr>
        <w:t>ROCHE s. r. o.</w:t>
      </w:r>
    </w:p>
    <w:p w:rsidR="00EE6D75" w:rsidRPr="00001FF4" w:rsidRDefault="00EE6D75" w:rsidP="00EE6D75">
      <w:pPr>
        <w:pStyle w:val="Standardnte"/>
        <w:rPr>
          <w:b/>
          <w:bCs/>
          <w:color w:val="auto"/>
        </w:rPr>
      </w:pPr>
      <w:r w:rsidRPr="00001FF4">
        <w:rPr>
          <w:color w:val="auto"/>
        </w:rPr>
        <w:t>Sídlo:</w:t>
      </w:r>
      <w:r w:rsidRPr="00001FF4">
        <w:rPr>
          <w:color w:val="auto"/>
        </w:rPr>
        <w:tab/>
      </w:r>
      <w:r w:rsidRPr="00001FF4">
        <w:rPr>
          <w:color w:val="auto"/>
        </w:rPr>
        <w:tab/>
      </w:r>
      <w:r w:rsidRPr="00001FF4">
        <w:rPr>
          <w:color w:val="auto"/>
        </w:rPr>
        <w:tab/>
      </w:r>
      <w:r w:rsidR="00B66FF7" w:rsidRPr="002508C0">
        <w:t>Futurama Business Park Bld F, Sokolovská 685 / 136f, 186 00 Praha 8</w:t>
      </w:r>
    </w:p>
    <w:p w:rsidR="00363113" w:rsidRDefault="00363113" w:rsidP="00EE6D75">
      <w:pPr>
        <w:pStyle w:val="Standardnte"/>
        <w:jc w:val="both"/>
        <w:rPr>
          <w:color w:val="auto"/>
        </w:rPr>
      </w:pPr>
      <w:r>
        <w:rPr>
          <w:color w:val="auto"/>
        </w:rPr>
        <w:t>IČ: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49617052</w:t>
      </w:r>
    </w:p>
    <w:p w:rsidR="00EE6D75" w:rsidRPr="00001FF4" w:rsidRDefault="00EE6D75" w:rsidP="00EE6D75">
      <w:pPr>
        <w:pStyle w:val="Standardnte"/>
        <w:jc w:val="both"/>
        <w:rPr>
          <w:color w:val="auto"/>
        </w:rPr>
      </w:pPr>
      <w:r w:rsidRPr="00001FF4">
        <w:rPr>
          <w:color w:val="auto"/>
        </w:rPr>
        <w:t>DIČ:</w:t>
      </w:r>
      <w:r w:rsidR="00363113">
        <w:rPr>
          <w:color w:val="auto"/>
        </w:rPr>
        <w:tab/>
      </w:r>
      <w:r w:rsidR="00363113">
        <w:rPr>
          <w:color w:val="auto"/>
        </w:rPr>
        <w:tab/>
      </w:r>
      <w:r w:rsidR="00363113">
        <w:rPr>
          <w:color w:val="auto"/>
        </w:rPr>
        <w:tab/>
      </w:r>
      <w:r w:rsidRPr="00001FF4">
        <w:rPr>
          <w:color w:val="auto"/>
        </w:rPr>
        <w:t>CZ49617052</w:t>
      </w:r>
    </w:p>
    <w:p w:rsidR="00EE6D75" w:rsidRPr="00001FF4" w:rsidRDefault="00EE6D75" w:rsidP="00EE6D75">
      <w:pPr>
        <w:pStyle w:val="Standardnte"/>
        <w:jc w:val="both"/>
        <w:rPr>
          <w:color w:val="auto"/>
        </w:rPr>
      </w:pPr>
      <w:r w:rsidRPr="00001FF4">
        <w:rPr>
          <w:color w:val="auto"/>
        </w:rPr>
        <w:t xml:space="preserve">Obchodní rejstřík: </w:t>
      </w:r>
      <w:r w:rsidRPr="00001FF4">
        <w:rPr>
          <w:color w:val="auto"/>
        </w:rPr>
        <w:tab/>
        <w:t>vedený Městským soudem v Praze, oddíl C, vložka 13202</w:t>
      </w:r>
    </w:p>
    <w:p w:rsidR="00EE6D75" w:rsidRPr="00001FF4" w:rsidRDefault="00EE6D75" w:rsidP="00EE6D75">
      <w:pPr>
        <w:pStyle w:val="Standardnte"/>
        <w:jc w:val="both"/>
        <w:rPr>
          <w:b/>
          <w:bCs/>
          <w:color w:val="auto"/>
        </w:rPr>
      </w:pPr>
      <w:r w:rsidRPr="00001FF4">
        <w:rPr>
          <w:color w:val="auto"/>
        </w:rPr>
        <w:t xml:space="preserve">Zastoupená: </w:t>
      </w:r>
      <w:r w:rsidRPr="00001FF4">
        <w:rPr>
          <w:color w:val="auto"/>
        </w:rPr>
        <w:tab/>
      </w:r>
      <w:r w:rsidRPr="00001FF4">
        <w:rPr>
          <w:color w:val="auto"/>
        </w:rPr>
        <w:tab/>
      </w:r>
      <w:r w:rsidRPr="00001FF4">
        <w:rPr>
          <w:b/>
          <w:bCs/>
          <w:color w:val="auto"/>
        </w:rPr>
        <w:t>Ing. Tatianou Godarskou, Felixem Beyerlem</w:t>
      </w:r>
      <w:r w:rsidRPr="00363113">
        <w:rPr>
          <w:bCs/>
          <w:color w:val="auto"/>
        </w:rPr>
        <w:t>, jednateli</w:t>
      </w:r>
    </w:p>
    <w:p w:rsidR="00EE6D75" w:rsidRPr="00001FF4" w:rsidRDefault="00EE6D75" w:rsidP="00EE6D75">
      <w:pPr>
        <w:pStyle w:val="Bezmezer"/>
        <w:rPr>
          <w:rFonts w:ascii="Times New Roman" w:hAnsi="Times New Roman"/>
          <w:sz w:val="24"/>
          <w:szCs w:val="24"/>
        </w:rPr>
      </w:pPr>
      <w:r w:rsidRPr="00001FF4">
        <w:rPr>
          <w:rFonts w:ascii="Times New Roman" w:hAnsi="Times New Roman"/>
          <w:sz w:val="24"/>
          <w:szCs w:val="24"/>
        </w:rPr>
        <w:t xml:space="preserve">Bankovní spojení: </w:t>
      </w:r>
      <w:r w:rsidRPr="00001FF4">
        <w:rPr>
          <w:rFonts w:ascii="Times New Roman" w:hAnsi="Times New Roman"/>
          <w:sz w:val="24"/>
          <w:szCs w:val="24"/>
        </w:rPr>
        <w:tab/>
        <w:t>UniCredit Bank Czech Republic and Slovakia, a. s.</w:t>
      </w:r>
    </w:p>
    <w:p w:rsidR="00EE6D75" w:rsidRPr="00001FF4" w:rsidRDefault="00EE6D75" w:rsidP="00EE6D75">
      <w:pPr>
        <w:pStyle w:val="Bezmezer"/>
        <w:rPr>
          <w:rFonts w:ascii="Times New Roman" w:hAnsi="Times New Roman"/>
          <w:sz w:val="24"/>
          <w:szCs w:val="24"/>
        </w:rPr>
      </w:pPr>
      <w:r w:rsidRPr="00001FF4">
        <w:rPr>
          <w:rFonts w:ascii="Times New Roman" w:hAnsi="Times New Roman"/>
          <w:sz w:val="24"/>
          <w:szCs w:val="24"/>
        </w:rPr>
        <w:t>Číslo účtu:</w:t>
      </w:r>
      <w:r w:rsidRPr="00001FF4">
        <w:rPr>
          <w:rFonts w:ascii="Times New Roman" w:hAnsi="Times New Roman"/>
          <w:sz w:val="24"/>
          <w:szCs w:val="24"/>
        </w:rPr>
        <w:tab/>
      </w:r>
      <w:r w:rsidRPr="00001FF4">
        <w:rPr>
          <w:rFonts w:ascii="Times New Roman" w:hAnsi="Times New Roman"/>
          <w:sz w:val="24"/>
          <w:szCs w:val="24"/>
        </w:rPr>
        <w:tab/>
      </w:r>
      <w:r w:rsidR="00BE0A9C">
        <w:rPr>
          <w:rFonts w:ascii="Times New Roman" w:hAnsi="Times New Roman"/>
          <w:sz w:val="24"/>
          <w:szCs w:val="24"/>
        </w:rPr>
        <w:t>xxxxxxxxxxxxxxxx</w:t>
      </w:r>
    </w:p>
    <w:p w:rsidR="00EE6D75" w:rsidRPr="00001FF4" w:rsidRDefault="00EE6D75" w:rsidP="00EE6D7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01FF4">
        <w:rPr>
          <w:rFonts w:ascii="Times New Roman" w:hAnsi="Times New Roman"/>
          <w:sz w:val="24"/>
          <w:szCs w:val="24"/>
        </w:rPr>
        <w:t>(dále jen „</w:t>
      </w:r>
      <w:r w:rsidRPr="00001FF4">
        <w:rPr>
          <w:rFonts w:ascii="Times New Roman" w:hAnsi="Times New Roman"/>
          <w:b/>
          <w:sz w:val="24"/>
          <w:szCs w:val="24"/>
        </w:rPr>
        <w:t>Pronajímatel</w:t>
      </w:r>
      <w:r w:rsidRPr="00001FF4">
        <w:rPr>
          <w:rFonts w:ascii="Times New Roman" w:hAnsi="Times New Roman"/>
          <w:sz w:val="24"/>
          <w:szCs w:val="24"/>
        </w:rPr>
        <w:t>“)</w:t>
      </w:r>
    </w:p>
    <w:p w:rsidR="00EE6D75" w:rsidRPr="00001FF4" w:rsidRDefault="00EE6D75" w:rsidP="00EE6D75">
      <w:pPr>
        <w:adjustRightInd w:val="0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001FF4">
        <w:rPr>
          <w:rFonts w:ascii="Times New Roman" w:hAnsi="Times New Roman"/>
          <w:sz w:val="24"/>
          <w:szCs w:val="24"/>
        </w:rPr>
        <w:t>a</w:t>
      </w:r>
    </w:p>
    <w:p w:rsidR="00EE6D75" w:rsidRPr="00363113" w:rsidRDefault="00EE6D75" w:rsidP="00EE6D75">
      <w:pPr>
        <w:pStyle w:val="Standardnte"/>
        <w:rPr>
          <w:color w:val="00000A"/>
          <w:sz w:val="28"/>
        </w:rPr>
      </w:pPr>
      <w:r w:rsidRPr="00001FF4">
        <w:rPr>
          <w:color w:val="00000A"/>
        </w:rPr>
        <w:t>Název subjektu:</w:t>
      </w:r>
      <w:r w:rsidRPr="00001FF4">
        <w:rPr>
          <w:color w:val="00000A"/>
        </w:rPr>
        <w:tab/>
      </w:r>
      <w:r w:rsidRPr="00363113">
        <w:rPr>
          <w:b/>
          <w:color w:val="00000A"/>
          <w:sz w:val="28"/>
        </w:rPr>
        <w:t>K</w:t>
      </w:r>
      <w:r w:rsidRPr="00363113">
        <w:rPr>
          <w:b/>
          <w:bCs/>
          <w:color w:val="00000A"/>
          <w:sz w:val="28"/>
        </w:rPr>
        <w:t>arlovarská krajská nemocnice a. s.</w:t>
      </w:r>
    </w:p>
    <w:p w:rsidR="00EE6D75" w:rsidRPr="00001FF4" w:rsidRDefault="00EE6D75" w:rsidP="00EE6D75">
      <w:pPr>
        <w:pStyle w:val="Standardnte"/>
        <w:rPr>
          <w:color w:val="00000A"/>
        </w:rPr>
      </w:pPr>
      <w:r w:rsidRPr="00001FF4">
        <w:rPr>
          <w:color w:val="00000A"/>
        </w:rPr>
        <w:t>Sídlo:</w:t>
      </w:r>
      <w:r w:rsidRPr="00001FF4">
        <w:rPr>
          <w:color w:val="00000A"/>
        </w:rPr>
        <w:tab/>
      </w:r>
      <w:r w:rsidRPr="00001FF4">
        <w:rPr>
          <w:color w:val="00000A"/>
        </w:rPr>
        <w:tab/>
      </w:r>
      <w:r w:rsidRPr="00001FF4">
        <w:rPr>
          <w:color w:val="00000A"/>
        </w:rPr>
        <w:tab/>
        <w:t>Karlovy Vary, Bezručova 1190/19, PSČ 360 01</w:t>
      </w:r>
    </w:p>
    <w:p w:rsidR="00363113" w:rsidRDefault="00EE6D75" w:rsidP="00EE6D75">
      <w:pPr>
        <w:pStyle w:val="Standardnte"/>
        <w:rPr>
          <w:color w:val="00000A"/>
        </w:rPr>
      </w:pPr>
      <w:r w:rsidRPr="00001FF4">
        <w:rPr>
          <w:color w:val="00000A"/>
        </w:rPr>
        <w:t>IČ:</w:t>
      </w:r>
      <w:r w:rsidRPr="00001FF4">
        <w:rPr>
          <w:color w:val="00000A"/>
        </w:rPr>
        <w:tab/>
      </w:r>
      <w:r w:rsidRPr="00001FF4">
        <w:rPr>
          <w:color w:val="00000A"/>
        </w:rPr>
        <w:tab/>
      </w:r>
      <w:r w:rsidRPr="00001FF4">
        <w:rPr>
          <w:color w:val="00000A"/>
        </w:rPr>
        <w:tab/>
        <w:t>26365804</w:t>
      </w:r>
    </w:p>
    <w:p w:rsidR="00EE6D75" w:rsidRPr="00001FF4" w:rsidRDefault="00EE6D75" w:rsidP="00EE6D75">
      <w:pPr>
        <w:pStyle w:val="Standardnte"/>
        <w:rPr>
          <w:color w:val="00000A"/>
        </w:rPr>
      </w:pPr>
      <w:r w:rsidRPr="00001FF4">
        <w:rPr>
          <w:color w:val="00000A"/>
        </w:rPr>
        <w:t>DIČ:</w:t>
      </w:r>
      <w:r w:rsidR="00363113">
        <w:rPr>
          <w:color w:val="00000A"/>
        </w:rPr>
        <w:tab/>
      </w:r>
      <w:r w:rsidR="00363113">
        <w:rPr>
          <w:color w:val="00000A"/>
        </w:rPr>
        <w:tab/>
      </w:r>
      <w:r w:rsidR="00363113">
        <w:rPr>
          <w:color w:val="00000A"/>
        </w:rPr>
        <w:tab/>
      </w:r>
      <w:r w:rsidRPr="00001FF4">
        <w:rPr>
          <w:color w:val="00000A"/>
        </w:rPr>
        <w:t>CZ26365804</w:t>
      </w:r>
    </w:p>
    <w:p w:rsidR="00EE6D75" w:rsidRPr="00001FF4" w:rsidRDefault="00EE6D75" w:rsidP="00EE6D75">
      <w:pPr>
        <w:pStyle w:val="Standardnte"/>
        <w:rPr>
          <w:color w:val="00000A"/>
        </w:rPr>
      </w:pPr>
      <w:r w:rsidRPr="00001FF4">
        <w:rPr>
          <w:color w:val="00000A"/>
        </w:rPr>
        <w:t xml:space="preserve">Obchodní rejstřík: </w:t>
      </w:r>
      <w:r w:rsidRPr="00001FF4">
        <w:rPr>
          <w:color w:val="00000A"/>
        </w:rPr>
        <w:tab/>
        <w:t>vedený Krajským soudem v Plzni, oddíl B, vložka 1205</w:t>
      </w:r>
    </w:p>
    <w:p w:rsidR="00363113" w:rsidRDefault="00EE6D75" w:rsidP="00EE6D75">
      <w:pPr>
        <w:pStyle w:val="Standardnte"/>
        <w:ind w:left="2124" w:hanging="2124"/>
        <w:rPr>
          <w:color w:val="00000A"/>
        </w:rPr>
      </w:pPr>
      <w:r w:rsidRPr="00001FF4">
        <w:rPr>
          <w:color w:val="00000A"/>
        </w:rPr>
        <w:t xml:space="preserve">Zastoupená: </w:t>
      </w:r>
      <w:r w:rsidRPr="00001FF4">
        <w:rPr>
          <w:color w:val="00000A"/>
        </w:rPr>
        <w:tab/>
      </w:r>
      <w:r w:rsidRPr="00001FF4">
        <w:rPr>
          <w:b/>
          <w:color w:val="00000A"/>
        </w:rPr>
        <w:t>MUDr. Josefem Märzem</w:t>
      </w:r>
      <w:r w:rsidRPr="00363113">
        <w:rPr>
          <w:color w:val="00000A"/>
        </w:rPr>
        <w:t>, předsedou představenstva a</w:t>
      </w:r>
    </w:p>
    <w:p w:rsidR="00EE6D75" w:rsidRPr="00001FF4" w:rsidRDefault="00363113" w:rsidP="00363113">
      <w:pPr>
        <w:pStyle w:val="Standardnte"/>
        <w:ind w:left="2124"/>
        <w:rPr>
          <w:b/>
          <w:color w:val="00000A"/>
        </w:rPr>
      </w:pPr>
      <w:r>
        <w:rPr>
          <w:b/>
          <w:color w:val="00000A"/>
        </w:rPr>
        <w:t>Mgr. Davidem Bracháčkem</w:t>
      </w:r>
      <w:r w:rsidRPr="00363113">
        <w:rPr>
          <w:color w:val="00000A"/>
        </w:rPr>
        <w:t xml:space="preserve">, členem </w:t>
      </w:r>
      <w:r w:rsidR="00EE6D75" w:rsidRPr="00363113">
        <w:rPr>
          <w:color w:val="00000A"/>
        </w:rPr>
        <w:t>představenstva</w:t>
      </w:r>
    </w:p>
    <w:p w:rsidR="00EE6D75" w:rsidRPr="00001FF4" w:rsidRDefault="00EE6D75" w:rsidP="00EE6D75">
      <w:pPr>
        <w:pStyle w:val="Standardnte"/>
        <w:spacing w:before="120"/>
        <w:jc w:val="both"/>
        <w:rPr>
          <w:color w:val="auto"/>
        </w:rPr>
      </w:pPr>
      <w:r w:rsidRPr="00001FF4">
        <w:rPr>
          <w:color w:val="auto"/>
        </w:rPr>
        <w:t xml:space="preserve"> (dále jen „</w:t>
      </w:r>
      <w:r w:rsidRPr="00001FF4">
        <w:rPr>
          <w:b/>
          <w:color w:val="auto"/>
        </w:rPr>
        <w:t>Nájemce</w:t>
      </w:r>
      <w:r w:rsidRPr="00001FF4">
        <w:rPr>
          <w:color w:val="auto"/>
        </w:rPr>
        <w:t>“)</w:t>
      </w:r>
      <w:r w:rsidRPr="00001FF4">
        <w:rPr>
          <w:color w:val="auto"/>
        </w:rPr>
        <w:tab/>
      </w:r>
      <w:r w:rsidRPr="00001FF4">
        <w:rPr>
          <w:color w:val="auto"/>
        </w:rPr>
        <w:tab/>
      </w:r>
      <w:r w:rsidRPr="00001FF4">
        <w:rPr>
          <w:color w:val="auto"/>
        </w:rPr>
        <w:tab/>
      </w:r>
    </w:p>
    <w:p w:rsidR="00EE6D75" w:rsidRPr="00001FF4" w:rsidRDefault="00EE6D75" w:rsidP="00EE6D75">
      <w:pPr>
        <w:pStyle w:val="Standardnte"/>
        <w:jc w:val="both"/>
        <w:rPr>
          <w:b/>
          <w:bCs/>
          <w:color w:val="auto"/>
          <w:u w:val="single"/>
        </w:rPr>
      </w:pPr>
    </w:p>
    <w:p w:rsidR="00EE6D75" w:rsidRPr="00001FF4" w:rsidRDefault="00EE6D75" w:rsidP="00E13820">
      <w:pPr>
        <w:pStyle w:val="Text11"/>
        <w:ind w:left="0"/>
        <w:rPr>
          <w:sz w:val="24"/>
          <w:szCs w:val="24"/>
        </w:rPr>
      </w:pPr>
      <w:r w:rsidRPr="00001FF4">
        <w:rPr>
          <w:sz w:val="24"/>
          <w:szCs w:val="24"/>
        </w:rPr>
        <w:t>(Pronajímatel a Nájemce dále společně dále jako „</w:t>
      </w:r>
      <w:r w:rsidRPr="00001FF4">
        <w:rPr>
          <w:b/>
          <w:sz w:val="24"/>
          <w:szCs w:val="24"/>
        </w:rPr>
        <w:t>Smluvní strany</w:t>
      </w:r>
      <w:r w:rsidRPr="00001FF4">
        <w:rPr>
          <w:sz w:val="24"/>
          <w:szCs w:val="24"/>
        </w:rPr>
        <w:t>“ a každá z nich samostatně jako „</w:t>
      </w:r>
      <w:r w:rsidRPr="00001FF4">
        <w:rPr>
          <w:b/>
          <w:sz w:val="24"/>
          <w:szCs w:val="24"/>
        </w:rPr>
        <w:t>Smluvní strana</w:t>
      </w:r>
      <w:r w:rsidRPr="00001FF4">
        <w:rPr>
          <w:sz w:val="24"/>
          <w:szCs w:val="24"/>
        </w:rPr>
        <w:t>“)</w:t>
      </w:r>
    </w:p>
    <w:p w:rsidR="00EE6D75" w:rsidRDefault="00EE6D75" w:rsidP="00EE6D75">
      <w:pPr>
        <w:pStyle w:val="Zkladntext21"/>
        <w:widowControl w:val="0"/>
        <w:jc w:val="both"/>
      </w:pPr>
    </w:p>
    <w:p w:rsidR="00B66FF7" w:rsidRDefault="00B66FF7" w:rsidP="00EE6D75">
      <w:pPr>
        <w:pStyle w:val="Zkladntext21"/>
        <w:widowControl w:val="0"/>
        <w:jc w:val="both"/>
      </w:pPr>
    </w:p>
    <w:p w:rsidR="007F3E2F" w:rsidRPr="00001FF4" w:rsidRDefault="007F3E2F" w:rsidP="00EE6D75">
      <w:pPr>
        <w:pStyle w:val="Zkladntext21"/>
        <w:widowControl w:val="0"/>
        <w:jc w:val="both"/>
      </w:pPr>
    </w:p>
    <w:p w:rsidR="00EE6D75" w:rsidRPr="00001FF4" w:rsidRDefault="00EE6D75" w:rsidP="00E13820">
      <w:pPr>
        <w:pStyle w:val="Nadpis1"/>
      </w:pPr>
      <w:r w:rsidRPr="00001FF4">
        <w:t>Předmět smlouvy</w:t>
      </w:r>
    </w:p>
    <w:p w:rsidR="00EE6D75" w:rsidRPr="00001FF4" w:rsidRDefault="00EE6D75" w:rsidP="00EE6D75">
      <w:pPr>
        <w:pStyle w:val="Clanek11"/>
        <w:numPr>
          <w:ilvl w:val="0"/>
          <w:numId w:val="35"/>
        </w:numPr>
        <w:ind w:left="357" w:hanging="357"/>
        <w:outlineLvl w:val="9"/>
        <w:rPr>
          <w:sz w:val="24"/>
          <w:szCs w:val="24"/>
        </w:rPr>
      </w:pPr>
      <w:r w:rsidRPr="00001FF4">
        <w:rPr>
          <w:sz w:val="24"/>
          <w:szCs w:val="24"/>
        </w:rPr>
        <w:t>Pronajímatel prohlašuje, že je výlučným vlastníkem nezuživatelné věci movité, následujícího přístrojového vyb</w:t>
      </w:r>
      <w:r>
        <w:rPr>
          <w:sz w:val="24"/>
          <w:szCs w:val="24"/>
        </w:rPr>
        <w:t xml:space="preserve">avení analytických analyzátorů, specifikovaných v Příloze č. 1 </w:t>
      </w:r>
      <w:r w:rsidRPr="00001FF4">
        <w:rPr>
          <w:sz w:val="24"/>
          <w:szCs w:val="24"/>
        </w:rPr>
        <w:t>(dále jen „</w:t>
      </w:r>
      <w:r w:rsidRPr="00001FF4">
        <w:rPr>
          <w:b/>
          <w:sz w:val="24"/>
          <w:szCs w:val="24"/>
        </w:rPr>
        <w:t>Přístroj</w:t>
      </w:r>
      <w:r w:rsidRPr="00001FF4">
        <w:rPr>
          <w:sz w:val="24"/>
          <w:szCs w:val="24"/>
        </w:rPr>
        <w:t>“).</w:t>
      </w:r>
      <w:r>
        <w:rPr>
          <w:sz w:val="24"/>
          <w:szCs w:val="24"/>
        </w:rPr>
        <w:t xml:space="preserve"> Celková hodnota přístroje činí </w:t>
      </w:r>
      <w:r w:rsidR="00C321CC">
        <w:rPr>
          <w:b/>
          <w:sz w:val="24"/>
          <w:szCs w:val="24"/>
        </w:rPr>
        <w:t>4.380.000</w:t>
      </w:r>
      <w:r w:rsidRPr="009F5FB4">
        <w:rPr>
          <w:b/>
          <w:sz w:val="24"/>
          <w:szCs w:val="24"/>
        </w:rPr>
        <w:t>,- Kč bez DPH</w:t>
      </w:r>
      <w:r>
        <w:rPr>
          <w:sz w:val="24"/>
          <w:szCs w:val="24"/>
        </w:rPr>
        <w:t>.</w:t>
      </w:r>
    </w:p>
    <w:p w:rsidR="00EE6D75" w:rsidRDefault="00EE6D75" w:rsidP="00EE6D75">
      <w:pPr>
        <w:pStyle w:val="Clanek11"/>
        <w:numPr>
          <w:ilvl w:val="0"/>
          <w:numId w:val="35"/>
        </w:numPr>
        <w:ind w:left="357" w:hanging="357"/>
        <w:outlineLvl w:val="9"/>
        <w:rPr>
          <w:sz w:val="24"/>
          <w:szCs w:val="24"/>
        </w:rPr>
      </w:pPr>
      <w:r w:rsidRPr="00001FF4">
        <w:rPr>
          <w:sz w:val="24"/>
          <w:szCs w:val="24"/>
        </w:rPr>
        <w:t xml:space="preserve">Pronajímatel tímto pronajímá a do nájmu Nájemci předává Přístroj a Nájemce si od Pronajímatele najímá a do nájmu Přístroj přebírá a zavazuje se za přenechání Přístroje do nájmu Pronajímateli platit nájemné uvedené v čl. </w:t>
      </w:r>
      <w:r w:rsidRPr="00001FF4">
        <w:rPr>
          <w:sz w:val="24"/>
          <w:szCs w:val="24"/>
        </w:rPr>
        <w:fldChar w:fldCharType="begin"/>
      </w:r>
      <w:r w:rsidRPr="00001FF4">
        <w:rPr>
          <w:sz w:val="24"/>
          <w:szCs w:val="24"/>
        </w:rPr>
        <w:instrText xml:space="preserve"> REF _Ref392495017 \r \h  \* MERGEFORMAT </w:instrText>
      </w:r>
      <w:r w:rsidRPr="00001FF4">
        <w:rPr>
          <w:sz w:val="24"/>
          <w:szCs w:val="24"/>
        </w:rPr>
      </w:r>
      <w:r w:rsidRPr="00001FF4">
        <w:rPr>
          <w:sz w:val="24"/>
          <w:szCs w:val="24"/>
        </w:rPr>
        <w:fldChar w:fldCharType="separate"/>
      </w:r>
      <w:r w:rsidRPr="00001FF4">
        <w:rPr>
          <w:sz w:val="24"/>
          <w:szCs w:val="24"/>
        </w:rPr>
        <w:t>2</w:t>
      </w:r>
      <w:r w:rsidRPr="00001FF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této Smlouvy</w:t>
      </w:r>
      <w:r w:rsidRPr="00001FF4">
        <w:rPr>
          <w:sz w:val="24"/>
          <w:szCs w:val="24"/>
        </w:rPr>
        <w:t>.</w:t>
      </w:r>
    </w:p>
    <w:p w:rsidR="00EE6D75" w:rsidRDefault="00EE6D75" w:rsidP="00EE6D75">
      <w:pPr>
        <w:pStyle w:val="Clanek11"/>
        <w:numPr>
          <w:ilvl w:val="0"/>
          <w:numId w:val="35"/>
        </w:numPr>
        <w:ind w:left="357" w:hanging="357"/>
        <w:outlineLvl w:val="9"/>
        <w:rPr>
          <w:sz w:val="24"/>
          <w:szCs w:val="24"/>
        </w:rPr>
      </w:pPr>
      <w:r w:rsidRPr="00001FF4">
        <w:rPr>
          <w:sz w:val="24"/>
          <w:szCs w:val="24"/>
        </w:rPr>
        <w:t>Pronajímatel umísťuje Přístroj u Nájemce, na místě k tomu Nájemcem určeném</w:t>
      </w:r>
      <w:r>
        <w:rPr>
          <w:sz w:val="24"/>
          <w:szCs w:val="24"/>
        </w:rPr>
        <w:t xml:space="preserve"> a </w:t>
      </w:r>
      <w:r w:rsidRPr="009F5FB4">
        <w:rPr>
          <w:sz w:val="24"/>
          <w:szCs w:val="24"/>
        </w:rPr>
        <w:t xml:space="preserve">Pronajímatelem odsouhlaseném. O umístění a zprovoznění Přístroje Pronajímatel sepíše Instalační protokol. Nájemce se zavazuje zabezpečit, aby po umístění a zprovoznění Přístroje byla k dispozici jím pověřená osoba, která funkčnost a způsobilost Přístroje k řádnému užívání zkontroluje a </w:t>
      </w:r>
      <w:r w:rsidR="00580E28">
        <w:rPr>
          <w:b/>
          <w:sz w:val="24"/>
          <w:szCs w:val="24"/>
        </w:rPr>
        <w:t>Protokol</w:t>
      </w:r>
      <w:r w:rsidR="00580E28" w:rsidRPr="006D18B3">
        <w:rPr>
          <w:b/>
          <w:sz w:val="24"/>
          <w:szCs w:val="24"/>
        </w:rPr>
        <w:t xml:space="preserve"> o uvedení přístroje do řádného provozu </w:t>
      </w:r>
      <w:r w:rsidR="00580E28" w:rsidRPr="006D18B3">
        <w:rPr>
          <w:b/>
          <w:sz w:val="24"/>
          <w:szCs w:val="24"/>
        </w:rPr>
        <w:lastRenderedPageBreak/>
        <w:t>(Instalační protokol)</w:t>
      </w:r>
      <w:r w:rsidRPr="009F5FB4">
        <w:rPr>
          <w:sz w:val="24"/>
          <w:szCs w:val="24"/>
        </w:rPr>
        <w:t xml:space="preserve"> za Nájemce podepíše.</w:t>
      </w:r>
    </w:p>
    <w:p w:rsidR="00EE6D75" w:rsidRPr="00B66FF7" w:rsidRDefault="00EE6D75" w:rsidP="00B66FF7">
      <w:pPr>
        <w:pStyle w:val="Clanek11"/>
        <w:numPr>
          <w:ilvl w:val="0"/>
          <w:numId w:val="35"/>
        </w:numPr>
        <w:ind w:left="357" w:hanging="357"/>
        <w:outlineLvl w:val="9"/>
        <w:rPr>
          <w:b/>
          <w:sz w:val="24"/>
          <w:szCs w:val="24"/>
        </w:rPr>
      </w:pPr>
      <w:r w:rsidRPr="00001FF4">
        <w:rPr>
          <w:sz w:val="24"/>
          <w:szCs w:val="24"/>
        </w:rPr>
        <w:t xml:space="preserve">Místem plnění je: </w:t>
      </w:r>
      <w:r w:rsidR="00B66FF7" w:rsidRPr="00B66FF7">
        <w:rPr>
          <w:b/>
          <w:sz w:val="24"/>
          <w:szCs w:val="24"/>
        </w:rPr>
        <w:t>Karlovarská krajská nemocnice a.s., Oddělení klinické biochemie a</w:t>
      </w:r>
      <w:r w:rsidR="00363113">
        <w:rPr>
          <w:b/>
          <w:sz w:val="24"/>
          <w:szCs w:val="24"/>
        </w:rPr>
        <w:t> </w:t>
      </w:r>
      <w:r w:rsidR="00B66FF7" w:rsidRPr="00B66FF7">
        <w:rPr>
          <w:b/>
          <w:sz w:val="24"/>
          <w:szCs w:val="24"/>
        </w:rPr>
        <w:t>hematologie, Karlovy Vary, Bezručova 1190/19, PSČ 360 01</w:t>
      </w:r>
    </w:p>
    <w:p w:rsidR="00363113" w:rsidRDefault="00EE6D75" w:rsidP="00363113">
      <w:pPr>
        <w:pStyle w:val="Clanek11"/>
        <w:tabs>
          <w:tab w:val="clear" w:pos="360"/>
        </w:tabs>
        <w:spacing w:before="0"/>
        <w:ind w:left="357"/>
        <w:outlineLvl w:val="9"/>
        <w:rPr>
          <w:sz w:val="24"/>
          <w:szCs w:val="24"/>
          <w:u w:val="single"/>
        </w:rPr>
      </w:pPr>
      <w:r w:rsidRPr="00C429A9">
        <w:rPr>
          <w:sz w:val="24"/>
          <w:szCs w:val="24"/>
          <w:u w:val="single"/>
        </w:rPr>
        <w:t>Kontaktní osoby (vč. tel. čísla):</w:t>
      </w:r>
    </w:p>
    <w:p w:rsidR="00EE6D75" w:rsidRPr="00A63E8D" w:rsidRDefault="00EE6D75" w:rsidP="00363113">
      <w:pPr>
        <w:pStyle w:val="Clanek11"/>
        <w:tabs>
          <w:tab w:val="clear" w:pos="360"/>
        </w:tabs>
        <w:spacing w:before="0" w:after="0"/>
        <w:ind w:left="357"/>
        <w:outlineLvl w:val="9"/>
      </w:pPr>
      <w:r>
        <w:rPr>
          <w:sz w:val="24"/>
          <w:szCs w:val="24"/>
        </w:rPr>
        <w:t>–</w:t>
      </w:r>
      <w:r w:rsidRPr="00A63E8D">
        <w:rPr>
          <w:sz w:val="24"/>
          <w:szCs w:val="24"/>
        </w:rPr>
        <w:t xml:space="preserve"> za </w:t>
      </w:r>
      <w:r>
        <w:rPr>
          <w:b/>
          <w:sz w:val="24"/>
          <w:szCs w:val="24"/>
        </w:rPr>
        <w:t>Pronajímatele</w:t>
      </w:r>
      <w:r w:rsidRPr="00A63E8D">
        <w:rPr>
          <w:sz w:val="24"/>
          <w:szCs w:val="24"/>
        </w:rPr>
        <w:t xml:space="preserve"> odpovědná </w:t>
      </w:r>
      <w:r w:rsidRPr="00363113">
        <w:rPr>
          <w:sz w:val="24"/>
          <w:szCs w:val="24"/>
        </w:rPr>
        <w:t xml:space="preserve">za instalaci: </w:t>
      </w:r>
      <w:r w:rsidR="00BE0A9C">
        <w:rPr>
          <w:sz w:val="24"/>
          <w:szCs w:val="24"/>
        </w:rPr>
        <w:t>xxxxxxxxxxxxxxx</w:t>
      </w:r>
      <w:r w:rsidRPr="00A63E8D">
        <w:rPr>
          <w:sz w:val="24"/>
          <w:szCs w:val="24"/>
        </w:rPr>
        <w:t xml:space="preserve"> </w:t>
      </w:r>
    </w:p>
    <w:p w:rsidR="00EE6D75" w:rsidRDefault="00EE6D75" w:rsidP="00363113">
      <w:pPr>
        <w:pStyle w:val="Standardnte"/>
        <w:spacing w:beforeLines="60" w:before="144"/>
        <w:ind w:firstLine="357"/>
        <w:jc w:val="both"/>
      </w:pPr>
      <w:r>
        <w:t>–</w:t>
      </w:r>
      <w:r w:rsidRPr="00A63E8D">
        <w:t xml:space="preserve"> za </w:t>
      </w:r>
      <w:r w:rsidR="00580E28">
        <w:rPr>
          <w:b/>
        </w:rPr>
        <w:t>Nájemce</w:t>
      </w:r>
      <w:r w:rsidRPr="00A63E8D">
        <w:t xml:space="preserve">: </w:t>
      </w:r>
      <w:r w:rsidR="00BE0A9C">
        <w:t>xxxxxxxxxxxxxxxxxxxxxxxx</w:t>
      </w:r>
    </w:p>
    <w:p w:rsidR="00363113" w:rsidRDefault="00363113" w:rsidP="00363113">
      <w:pPr>
        <w:pStyle w:val="Standardnte"/>
        <w:spacing w:beforeLines="60" w:before="144"/>
        <w:ind w:firstLine="357"/>
        <w:jc w:val="both"/>
      </w:pPr>
    </w:p>
    <w:p w:rsidR="007F3E2F" w:rsidRDefault="007F3E2F" w:rsidP="00363113">
      <w:pPr>
        <w:pStyle w:val="Standardnte"/>
        <w:spacing w:beforeLines="60" w:before="144"/>
        <w:ind w:firstLine="357"/>
        <w:jc w:val="both"/>
      </w:pPr>
    </w:p>
    <w:p w:rsidR="00EE6D75" w:rsidRPr="00363113" w:rsidRDefault="00EE6D75" w:rsidP="00E13820">
      <w:pPr>
        <w:pStyle w:val="Nadpis1"/>
      </w:pPr>
      <w:bookmarkStart w:id="0" w:name="_Ref392495017"/>
      <w:r w:rsidRPr="00363113">
        <w:t>Nájemné</w:t>
      </w:r>
      <w:bookmarkEnd w:id="0"/>
      <w:r w:rsidRPr="00363113">
        <w:t xml:space="preserve"> </w:t>
      </w:r>
    </w:p>
    <w:p w:rsidR="00EE6D75" w:rsidRPr="00363113" w:rsidRDefault="00EE6D75" w:rsidP="00EE6D75">
      <w:pPr>
        <w:pStyle w:val="Clanek11"/>
        <w:numPr>
          <w:ilvl w:val="0"/>
          <w:numId w:val="36"/>
        </w:numPr>
        <w:ind w:left="357" w:hanging="357"/>
        <w:rPr>
          <w:sz w:val="24"/>
          <w:szCs w:val="24"/>
        </w:rPr>
      </w:pPr>
      <w:r w:rsidRPr="00363113">
        <w:rPr>
          <w:sz w:val="24"/>
          <w:szCs w:val="24"/>
        </w:rPr>
        <w:t xml:space="preserve">Za užívání Přístroje si Smluvní strany sjednávají měsíční nájemné ve výši </w:t>
      </w:r>
      <w:r w:rsidRPr="007D6EE6">
        <w:rPr>
          <w:b/>
          <w:sz w:val="24"/>
          <w:szCs w:val="24"/>
        </w:rPr>
        <w:t xml:space="preserve">12.500,- Kč </w:t>
      </w:r>
      <w:r w:rsidR="007D6EE6" w:rsidRPr="007D6EE6">
        <w:rPr>
          <w:b/>
          <w:sz w:val="24"/>
          <w:szCs w:val="24"/>
        </w:rPr>
        <w:t>bez DPH</w:t>
      </w:r>
      <w:r w:rsidR="007D6EE6">
        <w:rPr>
          <w:sz w:val="24"/>
          <w:szCs w:val="24"/>
        </w:rPr>
        <w:t xml:space="preserve"> </w:t>
      </w:r>
      <w:r w:rsidRPr="00363113">
        <w:rPr>
          <w:sz w:val="24"/>
          <w:szCs w:val="24"/>
        </w:rPr>
        <w:t xml:space="preserve">(slovy: </w:t>
      </w:r>
      <w:r w:rsidR="00363113" w:rsidRPr="00363113">
        <w:rPr>
          <w:sz w:val="24"/>
          <w:szCs w:val="24"/>
        </w:rPr>
        <w:t>dvanácttisícpětsetkorun</w:t>
      </w:r>
      <w:r w:rsidRPr="00363113">
        <w:rPr>
          <w:sz w:val="24"/>
          <w:szCs w:val="24"/>
        </w:rPr>
        <w:t>českých).</w:t>
      </w:r>
      <w:r w:rsidR="007D6EE6">
        <w:rPr>
          <w:sz w:val="24"/>
          <w:szCs w:val="24"/>
        </w:rPr>
        <w:t xml:space="preserve"> </w:t>
      </w:r>
      <w:r w:rsidR="007F3E2F">
        <w:rPr>
          <w:sz w:val="24"/>
          <w:szCs w:val="24"/>
        </w:rPr>
        <w:t>K této ceně bude účtované DPH ve výši 21% dle předpisů platných v den uskutečnění zdanitelného plnění.</w:t>
      </w:r>
    </w:p>
    <w:p w:rsidR="00EE6D75" w:rsidRPr="007D6EE6" w:rsidRDefault="00EE6D75" w:rsidP="00EE6D75">
      <w:pPr>
        <w:pStyle w:val="Clanek11"/>
        <w:numPr>
          <w:ilvl w:val="0"/>
          <w:numId w:val="36"/>
        </w:numPr>
        <w:ind w:left="357" w:hanging="357"/>
        <w:rPr>
          <w:sz w:val="24"/>
          <w:szCs w:val="24"/>
        </w:rPr>
      </w:pPr>
      <w:r w:rsidRPr="00363113">
        <w:rPr>
          <w:sz w:val="24"/>
          <w:szCs w:val="24"/>
        </w:rPr>
        <w:t xml:space="preserve">Nájemce se zavazuje hradit nájemné bankovním převodem na účet Pronajímatele </w:t>
      </w:r>
      <w:r w:rsidRPr="00216832">
        <w:rPr>
          <w:sz w:val="24"/>
          <w:szCs w:val="24"/>
        </w:rPr>
        <w:t>č.</w:t>
      </w:r>
      <w:r w:rsidRPr="00580E28">
        <w:rPr>
          <w:b/>
          <w:sz w:val="24"/>
          <w:szCs w:val="24"/>
        </w:rPr>
        <w:t> </w:t>
      </w:r>
      <w:r w:rsidR="00BE0A9C">
        <w:rPr>
          <w:b/>
          <w:sz w:val="24"/>
          <w:szCs w:val="24"/>
        </w:rPr>
        <w:t>xxxxxxxxxxx</w:t>
      </w:r>
      <w:bookmarkStart w:id="1" w:name="_GoBack"/>
      <w:bookmarkEnd w:id="1"/>
      <w:r w:rsidRPr="00001FF4">
        <w:rPr>
          <w:sz w:val="24"/>
          <w:szCs w:val="24"/>
          <w:lang w:eastAsia="cs-CZ"/>
        </w:rPr>
        <w:t xml:space="preserve"> </w:t>
      </w:r>
      <w:r w:rsidRPr="00001FF4">
        <w:rPr>
          <w:sz w:val="24"/>
          <w:szCs w:val="24"/>
        </w:rPr>
        <w:t xml:space="preserve">vedený u </w:t>
      </w:r>
      <w:r w:rsidRPr="00001FF4">
        <w:rPr>
          <w:sz w:val="24"/>
          <w:szCs w:val="24"/>
          <w:lang w:eastAsia="cs-CZ"/>
        </w:rPr>
        <w:t xml:space="preserve">UniCredit Bank Czech Republic and Slovakia, a. s. Nájemné se platí měsíčně </w:t>
      </w:r>
      <w:r w:rsidRPr="007D6EE6">
        <w:rPr>
          <w:sz w:val="24"/>
          <w:szCs w:val="24"/>
          <w:lang w:eastAsia="cs-CZ"/>
        </w:rPr>
        <w:t>pozadu,</w:t>
      </w:r>
      <w:r w:rsidRPr="007D6EE6">
        <w:rPr>
          <w:sz w:val="24"/>
          <w:szCs w:val="24"/>
        </w:rPr>
        <w:t xml:space="preserve"> a to vždy nejpozději do 15. kalendářního dne v měsíci.</w:t>
      </w:r>
    </w:p>
    <w:p w:rsidR="00EE6D75" w:rsidRPr="007D6EE6" w:rsidRDefault="00EE6D75" w:rsidP="00EE6D75">
      <w:pPr>
        <w:pStyle w:val="Clanek11"/>
        <w:numPr>
          <w:ilvl w:val="0"/>
          <w:numId w:val="36"/>
        </w:numPr>
        <w:ind w:left="357" w:hanging="357"/>
        <w:rPr>
          <w:sz w:val="24"/>
          <w:szCs w:val="24"/>
        </w:rPr>
      </w:pPr>
      <w:r w:rsidRPr="007D6EE6">
        <w:rPr>
          <w:sz w:val="24"/>
          <w:szCs w:val="24"/>
        </w:rPr>
        <w:t>Nájemné počíná běžet od prvního dne měsíce následujícího od předání přístroje do nájmu a podepsání</w:t>
      </w:r>
      <w:r w:rsidR="00580E28" w:rsidRPr="007D6EE6">
        <w:rPr>
          <w:sz w:val="24"/>
          <w:szCs w:val="24"/>
        </w:rPr>
        <w:t xml:space="preserve"> Instalačního protokolu</w:t>
      </w:r>
      <w:r w:rsidRPr="007D6EE6">
        <w:rPr>
          <w:sz w:val="24"/>
          <w:szCs w:val="24"/>
        </w:rPr>
        <w:t xml:space="preserve">. Zaplacením se v případě hrazení nájemného bankovním převodem rozumí připsání částky nájemného na účet Pronajímatele. </w:t>
      </w:r>
    </w:p>
    <w:p w:rsidR="00EE6D75" w:rsidRPr="00001FF4" w:rsidRDefault="00EE6D75" w:rsidP="00EE6D75">
      <w:pPr>
        <w:pStyle w:val="Clanek11"/>
        <w:numPr>
          <w:ilvl w:val="0"/>
          <w:numId w:val="36"/>
        </w:numPr>
        <w:ind w:left="357" w:hanging="357"/>
        <w:rPr>
          <w:sz w:val="24"/>
          <w:szCs w:val="24"/>
        </w:rPr>
      </w:pPr>
      <w:r w:rsidRPr="007D6EE6">
        <w:rPr>
          <w:sz w:val="24"/>
          <w:szCs w:val="24"/>
        </w:rPr>
        <w:t>Pronajímatel vystaví a zašle každý měsíc Nájemci do 5. kalendářního dne</w:t>
      </w:r>
      <w:r w:rsidRPr="00001FF4">
        <w:rPr>
          <w:sz w:val="24"/>
          <w:szCs w:val="24"/>
        </w:rPr>
        <w:t xml:space="preserve"> v příslušném měsíci aktuální fakturu na určený email/adresu Nájemce. Neobdržení faktury nezbavuje Nájemce povinnosti platit nájemné dle podmínek této Smlouvy.</w:t>
      </w:r>
    </w:p>
    <w:p w:rsidR="00B66FF7" w:rsidRPr="00BE0A9C" w:rsidRDefault="00EE6D75" w:rsidP="00B66FF7">
      <w:pPr>
        <w:pStyle w:val="Clanek11"/>
        <w:numPr>
          <w:ilvl w:val="0"/>
          <w:numId w:val="36"/>
        </w:numPr>
        <w:ind w:left="357" w:hanging="357"/>
        <w:rPr>
          <w:sz w:val="24"/>
          <w:szCs w:val="24"/>
        </w:rPr>
      </w:pPr>
      <w:r w:rsidRPr="00BE0A9C">
        <w:rPr>
          <w:sz w:val="24"/>
          <w:szCs w:val="24"/>
        </w:rPr>
        <w:t>Určený email/adresa Nájemce:</w:t>
      </w:r>
      <w:r w:rsidR="00BE0A9C" w:rsidRPr="00BE0A9C">
        <w:rPr>
          <w:sz w:val="24"/>
          <w:szCs w:val="24"/>
        </w:rPr>
        <w:t xml:space="preserve"> xxxxxxxxxxxx</w:t>
      </w:r>
    </w:p>
    <w:p w:rsidR="00B66FF7" w:rsidRPr="00001FF4" w:rsidRDefault="00B66FF7" w:rsidP="00B66FF7">
      <w:pPr>
        <w:pStyle w:val="Clanek11"/>
        <w:tabs>
          <w:tab w:val="clear" w:pos="360"/>
        </w:tabs>
        <w:ind w:left="357"/>
        <w:rPr>
          <w:sz w:val="24"/>
          <w:szCs w:val="24"/>
        </w:rPr>
      </w:pPr>
    </w:p>
    <w:p w:rsidR="00EE6D75" w:rsidRPr="00001FF4" w:rsidRDefault="00EE6D75" w:rsidP="00DE45DF">
      <w:pPr>
        <w:pStyle w:val="Nadpis1"/>
        <w:spacing w:before="240"/>
      </w:pPr>
      <w:r>
        <w:t>P</w:t>
      </w:r>
      <w:r w:rsidRPr="00001FF4">
        <w:t>ráva a povinnosti smluvních stran</w:t>
      </w:r>
    </w:p>
    <w:p w:rsidR="00EE6D75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001FF4">
        <w:rPr>
          <w:sz w:val="24"/>
          <w:szCs w:val="24"/>
        </w:rPr>
        <w:t>Pronajímatel se zavazuje předat Nájemci Přístroj ve stavu způsobilém k</w:t>
      </w:r>
      <w:r>
        <w:rPr>
          <w:sz w:val="24"/>
          <w:szCs w:val="24"/>
        </w:rPr>
        <w:t xml:space="preserve"> jeho </w:t>
      </w:r>
      <w:r w:rsidRPr="00001FF4">
        <w:rPr>
          <w:sz w:val="24"/>
          <w:szCs w:val="24"/>
        </w:rPr>
        <w:t xml:space="preserve">řádnému užívání a po dobu </w:t>
      </w:r>
      <w:r>
        <w:rPr>
          <w:sz w:val="24"/>
          <w:szCs w:val="24"/>
        </w:rPr>
        <w:t>trvání</w:t>
      </w:r>
      <w:r w:rsidRPr="00001FF4">
        <w:rPr>
          <w:sz w:val="24"/>
          <w:szCs w:val="24"/>
        </w:rPr>
        <w:t xml:space="preserve"> této Smlouvy zajistit Nájemci plný a nerušený výkon práv spojených s užíváním Přístroje, nestanoví-li tato Smlouva jinak.</w:t>
      </w:r>
    </w:p>
    <w:p w:rsidR="00EE6D75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Pronajímatel se zavazuje, že </w:t>
      </w:r>
      <w:r w:rsidR="00B7732C">
        <w:rPr>
          <w:sz w:val="24"/>
          <w:szCs w:val="24"/>
        </w:rPr>
        <w:t xml:space="preserve">do 14 dnů od písemné výzvy Nájemce, že je připraven přístroj převzít, </w:t>
      </w:r>
      <w:r>
        <w:rPr>
          <w:sz w:val="24"/>
          <w:szCs w:val="24"/>
        </w:rPr>
        <w:t>provede:</w:t>
      </w:r>
    </w:p>
    <w:p w:rsidR="00EE6D75" w:rsidRDefault="00EE6D75" w:rsidP="00EE6D75">
      <w:pPr>
        <w:pStyle w:val="Standardnte"/>
        <w:numPr>
          <w:ilvl w:val="1"/>
          <w:numId w:val="16"/>
        </w:numPr>
        <w:spacing w:before="60"/>
        <w:ind w:left="714" w:hanging="357"/>
        <w:jc w:val="both"/>
        <w:rPr>
          <w:color w:val="auto"/>
        </w:rPr>
      </w:pPr>
      <w:r>
        <w:rPr>
          <w:color w:val="auto"/>
        </w:rPr>
        <w:t>Instalaci přístroje a uvede přístroj</w:t>
      </w:r>
      <w:r w:rsidRPr="00A63E8D">
        <w:rPr>
          <w:color w:val="auto"/>
        </w:rPr>
        <w:t xml:space="preserve"> do řádného prov</w:t>
      </w:r>
      <w:r>
        <w:rPr>
          <w:color w:val="auto"/>
        </w:rPr>
        <w:t xml:space="preserve">ozu v místě plnění </w:t>
      </w:r>
      <w:r w:rsidRPr="00A63E8D">
        <w:rPr>
          <w:color w:val="auto"/>
        </w:rPr>
        <w:t>v souladu se zákonem 268/2014Sb., o zdravotnických prostředcích (dále jen „zákon o zdravotnických prostředcích“);</w:t>
      </w:r>
    </w:p>
    <w:p w:rsidR="00DE45DF" w:rsidRDefault="00DE45DF" w:rsidP="00EE6D75">
      <w:pPr>
        <w:pStyle w:val="Standardnte"/>
        <w:numPr>
          <w:ilvl w:val="1"/>
          <w:numId w:val="16"/>
        </w:numPr>
        <w:spacing w:before="60"/>
        <w:ind w:left="714" w:hanging="357"/>
        <w:jc w:val="both"/>
        <w:rPr>
          <w:color w:val="auto"/>
        </w:rPr>
      </w:pPr>
      <w:r>
        <w:rPr>
          <w:color w:val="auto"/>
        </w:rPr>
        <w:t>Připojení přístroje k laboratornímu informačnímu systému;</w:t>
      </w:r>
    </w:p>
    <w:p w:rsidR="00EE6D75" w:rsidRPr="008717D4" w:rsidRDefault="00EE6D75" w:rsidP="00EE6D75">
      <w:pPr>
        <w:pStyle w:val="Standardnte"/>
        <w:numPr>
          <w:ilvl w:val="1"/>
          <w:numId w:val="16"/>
        </w:numPr>
        <w:spacing w:before="60"/>
        <w:ind w:left="714" w:hanging="357"/>
        <w:jc w:val="both"/>
        <w:rPr>
          <w:color w:val="auto"/>
        </w:rPr>
      </w:pPr>
      <w:r w:rsidRPr="00A63E8D">
        <w:rPr>
          <w:color w:val="auto"/>
        </w:rPr>
        <w:t xml:space="preserve">Instruktáž pracovníků </w:t>
      </w:r>
      <w:r>
        <w:rPr>
          <w:color w:val="auto"/>
        </w:rPr>
        <w:t>Nájemce</w:t>
      </w:r>
      <w:r w:rsidRPr="00A63E8D">
        <w:rPr>
          <w:color w:val="auto"/>
        </w:rPr>
        <w:t xml:space="preserve"> z hlediska obsluhy přístroje, jeho nastavení, kalibrace a údržby a instruktáž o podmínkách jeho bezpečného použití a provozu. Součástí bude i instruktáž a certifikát pracovníků </w:t>
      </w:r>
      <w:r>
        <w:rPr>
          <w:color w:val="auto"/>
        </w:rPr>
        <w:t>Nájemce</w:t>
      </w:r>
      <w:r w:rsidRPr="00A63E8D">
        <w:rPr>
          <w:color w:val="auto"/>
        </w:rPr>
        <w:t xml:space="preserve"> k provádění instruktáže obsluhy přístroje dle § 61 odst. 2 zákona o zdravotnických prostředcích. Instruktáž obsluhy bude provedena v souladu s požadavky zákona o zdravotnických prostře</w:t>
      </w:r>
      <w:r>
        <w:rPr>
          <w:color w:val="auto"/>
        </w:rPr>
        <w:t>dcích a v souladu se zákonem č.</w:t>
      </w:r>
      <w:r w:rsidRPr="00A63E8D">
        <w:rPr>
          <w:color w:val="auto"/>
        </w:rPr>
        <w:t> 262/2006Sb., zákoník práce.</w:t>
      </w:r>
      <w:r w:rsidRPr="008717D4">
        <w:t xml:space="preserve"> </w:t>
      </w:r>
    </w:p>
    <w:p w:rsidR="00EE6D75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Pronajímatel se zavazuje, že spolu s přístrojem předá Nájemci:</w:t>
      </w:r>
    </w:p>
    <w:p w:rsidR="00EE6D75" w:rsidRPr="00A63E8D" w:rsidRDefault="00EE6D75" w:rsidP="00E13820">
      <w:pPr>
        <w:pStyle w:val="Standardnte"/>
        <w:numPr>
          <w:ilvl w:val="1"/>
          <w:numId w:val="39"/>
        </w:numPr>
        <w:spacing w:before="60"/>
        <w:ind w:left="714" w:hanging="357"/>
        <w:jc w:val="both"/>
        <w:rPr>
          <w:color w:val="auto"/>
        </w:rPr>
      </w:pPr>
      <w:r w:rsidRPr="00A63E8D">
        <w:rPr>
          <w:color w:val="auto"/>
        </w:rPr>
        <w:lastRenderedPageBreak/>
        <w:t>Uživatelskou dokumentaci a návod k obsluze v českém jazyce;</w:t>
      </w:r>
    </w:p>
    <w:p w:rsidR="00EE6D75" w:rsidRPr="00A63E8D" w:rsidRDefault="00EE6D75" w:rsidP="00E13820">
      <w:pPr>
        <w:pStyle w:val="Standardnte"/>
        <w:numPr>
          <w:ilvl w:val="1"/>
          <w:numId w:val="39"/>
        </w:numPr>
        <w:spacing w:before="60"/>
        <w:ind w:left="714" w:hanging="357"/>
        <w:jc w:val="both"/>
        <w:rPr>
          <w:color w:val="auto"/>
        </w:rPr>
      </w:pPr>
      <w:r w:rsidRPr="00A63E8D">
        <w:rPr>
          <w:color w:val="auto"/>
        </w:rPr>
        <w:t>Platné prohlášení o shodě, vydané dle legislativy evropské či národní notifikovanou osobou;</w:t>
      </w:r>
    </w:p>
    <w:p w:rsidR="00EE6D75" w:rsidRPr="008717D4" w:rsidRDefault="00EE6D75" w:rsidP="00E13820">
      <w:pPr>
        <w:pStyle w:val="Standardnte"/>
        <w:numPr>
          <w:ilvl w:val="1"/>
          <w:numId w:val="39"/>
        </w:numPr>
        <w:spacing w:before="60"/>
        <w:ind w:left="714" w:hanging="357"/>
        <w:jc w:val="both"/>
        <w:rPr>
          <w:bCs/>
          <w:color w:val="auto"/>
        </w:rPr>
      </w:pPr>
      <w:r w:rsidRPr="00A63E8D">
        <w:rPr>
          <w:bCs/>
          <w:color w:val="auto"/>
        </w:rPr>
        <w:t>Protokol o provedení instruktá</w:t>
      </w:r>
      <w:r>
        <w:rPr>
          <w:bCs/>
          <w:color w:val="auto"/>
        </w:rPr>
        <w:t>že obsluhy dle odst. 2. písm. b),</w:t>
      </w:r>
      <w:r w:rsidRPr="00A63E8D">
        <w:rPr>
          <w:bCs/>
          <w:color w:val="auto"/>
        </w:rPr>
        <w:t xml:space="preserve"> včetně podpisů </w:t>
      </w:r>
      <w:r w:rsidRPr="00A63E8D">
        <w:rPr>
          <w:color w:val="auto"/>
        </w:rPr>
        <w:t>školitele a školené obsluhy;</w:t>
      </w:r>
    </w:p>
    <w:p w:rsidR="00EE6D75" w:rsidRPr="00EB597E" w:rsidRDefault="00EE6D75" w:rsidP="00E13820">
      <w:pPr>
        <w:pStyle w:val="Standardnte"/>
        <w:numPr>
          <w:ilvl w:val="1"/>
          <w:numId w:val="39"/>
        </w:numPr>
        <w:spacing w:before="60"/>
        <w:ind w:left="714" w:hanging="357"/>
        <w:jc w:val="both"/>
        <w:rPr>
          <w:bCs/>
          <w:color w:val="auto"/>
        </w:rPr>
      </w:pPr>
      <w:r w:rsidRPr="00A63E8D">
        <w:rPr>
          <w:bCs/>
          <w:color w:val="auto"/>
        </w:rPr>
        <w:t xml:space="preserve">Seznam osob </w:t>
      </w:r>
      <w:r>
        <w:rPr>
          <w:bCs/>
          <w:color w:val="auto"/>
        </w:rPr>
        <w:t>Pronajímatele</w:t>
      </w:r>
      <w:r w:rsidRPr="00A63E8D">
        <w:rPr>
          <w:bCs/>
          <w:color w:val="auto"/>
        </w:rPr>
        <w:t xml:space="preserve"> a jejich potvrzení o pověření provádět instruktáž dle § 61 </w:t>
      </w:r>
      <w:r w:rsidRPr="00EB597E">
        <w:rPr>
          <w:bCs/>
          <w:color w:val="auto"/>
        </w:rPr>
        <w:t>odst. 2 zákona o zdravotnických prostředcích.</w:t>
      </w:r>
    </w:p>
    <w:p w:rsidR="00EE6D75" w:rsidRPr="00EB597E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>Nájemce se zavazuje používat Přístroj výhradně dle předaného návodu k obsluze a veškerých instrukcí Pronajímatele, které mu Pronajímatel během trvání této Smlouvy v písemné formě předá.</w:t>
      </w:r>
    </w:p>
    <w:p w:rsidR="00EE6D75" w:rsidRPr="00EB597E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>Nájemce je povinen užívat Přístroj řádně a v souladu s účelem, ke kterému je Přístroj určen.</w:t>
      </w:r>
    </w:p>
    <w:p w:rsidR="00EE6D75" w:rsidRPr="00EB597E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 xml:space="preserve">Po ukončení nájmu Pronajímatel sepíše </w:t>
      </w:r>
      <w:r w:rsidR="00EB597E">
        <w:rPr>
          <w:sz w:val="24"/>
          <w:szCs w:val="24"/>
        </w:rPr>
        <w:t>Protokol o převzetí</w:t>
      </w:r>
      <w:r w:rsidRPr="00EB597E">
        <w:rPr>
          <w:sz w:val="24"/>
          <w:szCs w:val="24"/>
        </w:rPr>
        <w:t xml:space="preserve"> přístroje </w:t>
      </w:r>
      <w:r w:rsidR="00EB597E">
        <w:rPr>
          <w:sz w:val="24"/>
          <w:szCs w:val="24"/>
        </w:rPr>
        <w:t>Pronajímatelem</w:t>
      </w:r>
      <w:r w:rsidRPr="00EB597E">
        <w:rPr>
          <w:sz w:val="24"/>
          <w:szCs w:val="24"/>
        </w:rPr>
        <w:t xml:space="preserve">, který potvrdí oprávněné osoby smluvních stran. </w:t>
      </w:r>
      <w:r w:rsidRPr="00EB597E">
        <w:rPr>
          <w:color w:val="646464"/>
          <w:sz w:val="24"/>
          <w:szCs w:val="24"/>
        </w:rPr>
        <w:t xml:space="preserve"> </w:t>
      </w:r>
    </w:p>
    <w:p w:rsidR="00EE6D75" w:rsidRPr="00EB597E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 xml:space="preserve">Nájemce není oprávněn bez předchozího písemného souhlasu Pronajímatele provádět na Přístroji jakékoliv technické změny či úpravy. </w:t>
      </w:r>
    </w:p>
    <w:p w:rsidR="00EE6D75" w:rsidRPr="00EB597E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 xml:space="preserve">Nájemce je povinen na výzvu Pronajímatele umožnit nebo zajistit umožnění přístupu Pronajímateli nebo jím pověřené osoby k Přístroji k provedení kontroly stavu Přístroje. </w:t>
      </w:r>
    </w:p>
    <w:p w:rsidR="002030B9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 xml:space="preserve">Pronajímatel neodpovídá za škody způsobené Přístrojem během doby trvání nájmu podle této Smlouvy. Za škody, které budou způsobeny Přístrojem po dobu trvání Smlouvy vůči třetím osobám, odpovídá Nájemce. </w:t>
      </w:r>
    </w:p>
    <w:p w:rsidR="00EE6D75" w:rsidRPr="00EB597E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>Nájemce nese odpovědnost za poškození, ztrátu nebo zničení Přístroje po dobu trvání Smlouvy.</w:t>
      </w:r>
      <w:r w:rsidR="002030B9">
        <w:rPr>
          <w:sz w:val="24"/>
          <w:szCs w:val="24"/>
        </w:rPr>
        <w:t xml:space="preserve"> </w:t>
      </w:r>
      <w:r w:rsidR="002030B9" w:rsidRPr="00EB597E">
        <w:rPr>
          <w:sz w:val="24"/>
          <w:szCs w:val="24"/>
        </w:rPr>
        <w:t>Za standardní opotřebení přístroje způsobené jeho řádným používáním Nájemce neodpovídá</w:t>
      </w:r>
      <w:r w:rsidR="002030B9">
        <w:rPr>
          <w:sz w:val="24"/>
          <w:szCs w:val="24"/>
        </w:rPr>
        <w:t>.</w:t>
      </w:r>
      <w:r w:rsidRPr="00EB597E">
        <w:rPr>
          <w:sz w:val="24"/>
          <w:szCs w:val="24"/>
        </w:rPr>
        <w:t xml:space="preserve"> Vylučuje se povinnost Pronajímatele nahradit Nájemci nemajetkovou újmu ve smyslu § 2971 Občanského zákoníku.</w:t>
      </w:r>
      <w:r w:rsidR="002030B9">
        <w:rPr>
          <w:sz w:val="24"/>
          <w:szCs w:val="24"/>
        </w:rPr>
        <w:t xml:space="preserve"> </w:t>
      </w:r>
    </w:p>
    <w:p w:rsidR="00EE6D75" w:rsidRDefault="00EE6D75" w:rsidP="00EE6D75">
      <w:pPr>
        <w:pStyle w:val="Clanek11"/>
        <w:numPr>
          <w:ilvl w:val="0"/>
          <w:numId w:val="34"/>
        </w:numPr>
        <w:ind w:left="357" w:hanging="357"/>
        <w:rPr>
          <w:sz w:val="24"/>
          <w:szCs w:val="24"/>
        </w:rPr>
      </w:pPr>
      <w:r w:rsidRPr="00EB597E">
        <w:rPr>
          <w:sz w:val="24"/>
          <w:szCs w:val="24"/>
        </w:rPr>
        <w:t>Nájemce tímto prohlašuje, že podpisem této Smlouvy na sebe bere nebezpečí změny okolností a že tedy není oprávněn domáhat se po Pronajímateli nebo soudně obnovení jednání o této Smlouvě z důvodu podstatné změny okolností podle § 1765 až 1766</w:t>
      </w:r>
      <w:r w:rsidRPr="00001FF4">
        <w:rPr>
          <w:sz w:val="24"/>
          <w:szCs w:val="24"/>
        </w:rPr>
        <w:t xml:space="preserve"> Občanského zákoníku.</w:t>
      </w:r>
    </w:p>
    <w:p w:rsidR="00B66FF7" w:rsidRDefault="00B66FF7" w:rsidP="00B66FF7">
      <w:pPr>
        <w:pStyle w:val="Clanek11"/>
        <w:tabs>
          <w:tab w:val="clear" w:pos="360"/>
        </w:tabs>
        <w:ind w:left="357"/>
        <w:rPr>
          <w:sz w:val="24"/>
          <w:szCs w:val="24"/>
        </w:rPr>
      </w:pPr>
    </w:p>
    <w:p w:rsidR="00EE6D75" w:rsidRPr="000060A4" w:rsidRDefault="00EE6D75" w:rsidP="00DE45DF">
      <w:pPr>
        <w:pStyle w:val="Nadpis1"/>
        <w:spacing w:before="240"/>
      </w:pPr>
      <w:r w:rsidRPr="000060A4">
        <w:t>Provoz a údržba přístroje</w:t>
      </w:r>
    </w:p>
    <w:p w:rsidR="00EE6D75" w:rsidRDefault="00EE6D75" w:rsidP="00EE6D75">
      <w:pPr>
        <w:pStyle w:val="Odstavecseseznamem"/>
        <w:keepNext w:val="0"/>
        <w:keepLines w:val="0"/>
        <w:widowControl w:val="0"/>
        <w:numPr>
          <w:ilvl w:val="0"/>
          <w:numId w:val="38"/>
        </w:numPr>
        <w:autoSpaceDE w:val="0"/>
        <w:autoSpaceDN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60A4">
        <w:rPr>
          <w:rFonts w:ascii="Times New Roman" w:hAnsi="Times New Roman"/>
          <w:sz w:val="24"/>
          <w:szCs w:val="24"/>
        </w:rPr>
        <w:t xml:space="preserve">Pronajímatel se zavazuje provádět systémový servis přístroje. Za tímto účelem se smluvní strany dohodly v Příloze č. 2 na podmínkách poskytování </w:t>
      </w:r>
      <w:r w:rsidRPr="000060A4">
        <w:rPr>
          <w:rFonts w:ascii="Times New Roman" w:hAnsi="Times New Roman"/>
          <w:b/>
          <w:sz w:val="24"/>
          <w:szCs w:val="24"/>
        </w:rPr>
        <w:t>systémového servisního zajištění zdravotnických prostředků</w:t>
      </w:r>
      <w:r w:rsidRPr="000060A4">
        <w:rPr>
          <w:rFonts w:ascii="Times New Roman" w:hAnsi="Times New Roman"/>
          <w:sz w:val="24"/>
          <w:szCs w:val="24"/>
        </w:rPr>
        <w:t>.</w:t>
      </w:r>
    </w:p>
    <w:p w:rsidR="00B66FF7" w:rsidRDefault="00B66FF7" w:rsidP="00B66FF7">
      <w:pPr>
        <w:pStyle w:val="Odstavecseseznamem"/>
        <w:keepNext w:val="0"/>
        <w:keepLines w:val="0"/>
        <w:widowControl w:val="0"/>
        <w:autoSpaceDE w:val="0"/>
        <w:autoSpaceDN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B66FF7" w:rsidRDefault="00B66FF7" w:rsidP="00B66FF7">
      <w:pPr>
        <w:pStyle w:val="Odstavecseseznamem"/>
        <w:keepNext w:val="0"/>
        <w:keepLines w:val="0"/>
        <w:widowControl w:val="0"/>
        <w:autoSpaceDE w:val="0"/>
        <w:autoSpaceDN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7F3E2F" w:rsidRPr="000060A4" w:rsidRDefault="007F3E2F" w:rsidP="00B66FF7">
      <w:pPr>
        <w:pStyle w:val="Odstavecseseznamem"/>
        <w:keepNext w:val="0"/>
        <w:keepLines w:val="0"/>
        <w:widowControl w:val="0"/>
        <w:autoSpaceDE w:val="0"/>
        <w:autoSpaceDN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EE6D75" w:rsidRPr="000060A4" w:rsidRDefault="00EE6D75" w:rsidP="00DE45DF">
      <w:pPr>
        <w:pStyle w:val="Nadpis1"/>
        <w:spacing w:before="240"/>
      </w:pPr>
      <w:r w:rsidRPr="000060A4">
        <w:t xml:space="preserve">Doba trvání smlouvy </w:t>
      </w:r>
      <w:bookmarkStart w:id="2" w:name="_Ref392262590"/>
      <w:r>
        <w:t>a její zánik</w:t>
      </w:r>
    </w:p>
    <w:p w:rsidR="00EE6D75" w:rsidRPr="00001FF4" w:rsidRDefault="00EE6D75" w:rsidP="00EE6D75">
      <w:pPr>
        <w:pStyle w:val="Clanek11"/>
        <w:numPr>
          <w:ilvl w:val="0"/>
          <w:numId w:val="37"/>
        </w:numPr>
        <w:ind w:left="357" w:hanging="357"/>
        <w:rPr>
          <w:sz w:val="24"/>
          <w:szCs w:val="24"/>
        </w:rPr>
      </w:pPr>
      <w:r w:rsidRPr="000060A4">
        <w:rPr>
          <w:sz w:val="24"/>
          <w:szCs w:val="24"/>
        </w:rPr>
        <w:t xml:space="preserve">Nájemní vztah mezi Pronajímatelem a Nájemcem </w:t>
      </w:r>
      <w:r w:rsidRPr="004F7E70">
        <w:rPr>
          <w:b/>
          <w:sz w:val="24"/>
          <w:szCs w:val="24"/>
        </w:rPr>
        <w:t xml:space="preserve">se uzavírá na dobu </w:t>
      </w:r>
      <w:r w:rsidR="00A05BAD" w:rsidRPr="004F7E70">
        <w:rPr>
          <w:b/>
          <w:sz w:val="24"/>
          <w:szCs w:val="24"/>
        </w:rPr>
        <w:t>jednoho roku</w:t>
      </w:r>
      <w:r w:rsidRPr="000060A4">
        <w:rPr>
          <w:sz w:val="24"/>
          <w:szCs w:val="24"/>
        </w:rPr>
        <w:t xml:space="preserve">, počínaje dnem podpisu této </w:t>
      </w:r>
      <w:r>
        <w:rPr>
          <w:sz w:val="24"/>
          <w:szCs w:val="24"/>
        </w:rPr>
        <w:t>Smlouvy</w:t>
      </w:r>
      <w:r w:rsidR="00A05BAD">
        <w:rPr>
          <w:sz w:val="24"/>
          <w:szCs w:val="24"/>
        </w:rPr>
        <w:t xml:space="preserve"> </w:t>
      </w:r>
      <w:r w:rsidR="00A05BAD" w:rsidRPr="00DB0A0E">
        <w:rPr>
          <w:sz w:val="24"/>
          <w:szCs w:val="24"/>
        </w:rPr>
        <w:t>s tím, že se prodlužuje za stejných podmínek vždy o</w:t>
      </w:r>
      <w:r w:rsidR="00A05BAD">
        <w:rPr>
          <w:sz w:val="24"/>
          <w:szCs w:val="24"/>
        </w:rPr>
        <w:t> </w:t>
      </w:r>
      <w:r w:rsidR="00A05BAD" w:rsidRPr="00DB0A0E">
        <w:rPr>
          <w:sz w:val="24"/>
          <w:szCs w:val="24"/>
        </w:rPr>
        <w:t xml:space="preserve">jeden rok, i opakovaně, pokud některá ze smluvních stran vždy alespoň 30 dnů před předpokládaným uplynutím doby trvání písemně neoznámí druhé smluvní straně, že nemá </w:t>
      </w:r>
      <w:r w:rsidR="00A05BAD" w:rsidRPr="00DB0A0E">
        <w:rPr>
          <w:sz w:val="24"/>
          <w:szCs w:val="24"/>
        </w:rPr>
        <w:lastRenderedPageBreak/>
        <w:t>zájem na prodloužení doby trvání podmínek této Smlouvy</w:t>
      </w:r>
      <w:r w:rsidR="00A05BAD">
        <w:rPr>
          <w:sz w:val="24"/>
          <w:szCs w:val="24"/>
        </w:rPr>
        <w:t>.</w:t>
      </w:r>
    </w:p>
    <w:p w:rsidR="00EE6D75" w:rsidRPr="00001FF4" w:rsidRDefault="00EE6D75" w:rsidP="00EE6D75">
      <w:pPr>
        <w:pStyle w:val="Clanek11"/>
        <w:numPr>
          <w:ilvl w:val="0"/>
          <w:numId w:val="37"/>
        </w:numPr>
        <w:ind w:left="357" w:hanging="357"/>
        <w:rPr>
          <w:sz w:val="24"/>
          <w:szCs w:val="24"/>
        </w:rPr>
      </w:pPr>
      <w:r w:rsidRPr="00001FF4">
        <w:rPr>
          <w:sz w:val="24"/>
          <w:szCs w:val="24"/>
        </w:rPr>
        <w:t>Nájem zanikne písemnou dohodou Smluvních stran nebo písemnou výpovědí bez uvedení důvodu kterékoliv ze Smluvních stran s tříměsíční výpovědní dobou, která počíná běžet od prvního dne kalendářního měsíce, následujícího po měsíci, co výpověď došla druhé Smluvní straně.</w:t>
      </w:r>
    </w:p>
    <w:p w:rsidR="00EE6D75" w:rsidRPr="00001FF4" w:rsidRDefault="00EE6D75" w:rsidP="00EE6D75">
      <w:pPr>
        <w:pStyle w:val="Clanek11"/>
        <w:numPr>
          <w:ilvl w:val="0"/>
          <w:numId w:val="37"/>
        </w:numPr>
        <w:ind w:left="357" w:hanging="357"/>
        <w:rPr>
          <w:sz w:val="24"/>
          <w:szCs w:val="24"/>
        </w:rPr>
      </w:pPr>
      <w:r w:rsidRPr="00001FF4">
        <w:rPr>
          <w:sz w:val="24"/>
          <w:szCs w:val="24"/>
        </w:rPr>
        <w:t xml:space="preserve">V případě zvlášť závažného porušení Smlouvy, zejména nezaplatí-li Nájemce nájemné ani do splatnosti příštího nájemného, poškozuje-li Nájemce Přístroj závažným nebo nenapravitelným způsobem, způsobuje-li jinak závažné škody nebo obtíže či hrozí-li zničení Přístroje, nebo užívá-li Nájemce Přístroj jiným způsobem nebo k jinému účelu, než bylo ujednáno a nesjedná-li nápravu ani v přiměřené lhůtě poskytnuté mu Pronajímatelem, je Pronajímatel oprávněn vypovědět nájem bez výpovědní doby a požadovat, aby mu Nájemce Přístroj odevzdal bez zbytečného odkladu, nejpozději však do 30 dnů od skončení nájmu. </w:t>
      </w:r>
    </w:p>
    <w:p w:rsidR="00EE6D75" w:rsidRPr="00001FF4" w:rsidRDefault="00EE6D75" w:rsidP="00EE6D75">
      <w:pPr>
        <w:pStyle w:val="Clanek11"/>
        <w:numPr>
          <w:ilvl w:val="0"/>
          <w:numId w:val="37"/>
        </w:numPr>
        <w:ind w:left="357" w:hanging="357"/>
        <w:rPr>
          <w:sz w:val="24"/>
          <w:szCs w:val="24"/>
        </w:rPr>
      </w:pPr>
      <w:r w:rsidRPr="00001FF4">
        <w:rPr>
          <w:sz w:val="24"/>
          <w:szCs w:val="24"/>
        </w:rPr>
        <w:t xml:space="preserve">Po skončení nájmu je Nájemce povinen předat Přístroj Pronajímateli společně se všemi doklady v Místě </w:t>
      </w:r>
      <w:r>
        <w:rPr>
          <w:sz w:val="24"/>
          <w:szCs w:val="24"/>
        </w:rPr>
        <w:t>plnění</w:t>
      </w:r>
      <w:r w:rsidRPr="00001FF4">
        <w:rPr>
          <w:sz w:val="24"/>
          <w:szCs w:val="24"/>
        </w:rPr>
        <w:t xml:space="preserve"> nebo podle dohody s Pronajímatelem, a to v původním stavu s přihlédnutím k běžnému</w:t>
      </w:r>
      <w:r>
        <w:rPr>
          <w:sz w:val="24"/>
          <w:szCs w:val="24"/>
        </w:rPr>
        <w:t xml:space="preserve"> opotřebení při běžném užívání.</w:t>
      </w:r>
    </w:p>
    <w:p w:rsidR="00EE6D75" w:rsidRPr="00001FF4" w:rsidRDefault="00EE6D75" w:rsidP="00EE6D75">
      <w:pPr>
        <w:pStyle w:val="Clanek11"/>
        <w:numPr>
          <w:ilvl w:val="0"/>
          <w:numId w:val="37"/>
        </w:numPr>
        <w:ind w:left="357" w:hanging="357"/>
        <w:rPr>
          <w:sz w:val="24"/>
          <w:szCs w:val="24"/>
        </w:rPr>
      </w:pPr>
      <w:r w:rsidRPr="00001FF4">
        <w:rPr>
          <w:sz w:val="24"/>
          <w:szCs w:val="24"/>
        </w:rPr>
        <w:t>Po skončení nájemního vztahu a po prohlídce Přístroje, uskutečněné ke dni ukončení nájmu, bude o zpětném předání Přístroje sepsán písemný protokol.</w:t>
      </w:r>
      <w:bookmarkEnd w:id="2"/>
    </w:p>
    <w:p w:rsidR="004F7E70" w:rsidRPr="00B66FF7" w:rsidRDefault="00EE6D75" w:rsidP="00B66FF7">
      <w:pPr>
        <w:pStyle w:val="Clanek11"/>
        <w:numPr>
          <w:ilvl w:val="0"/>
          <w:numId w:val="37"/>
        </w:numPr>
        <w:ind w:left="357" w:hanging="357"/>
      </w:pPr>
      <w:r w:rsidRPr="00001FF4">
        <w:rPr>
          <w:sz w:val="24"/>
          <w:szCs w:val="24"/>
        </w:rPr>
        <w:t>Nevrátí-li Nájemce Přístroj Pronajímateli řádně a včas po skončení nájemního vztahu, je Nájemce povinen uhradit Pronajímateli smluvní pokutu ve výši</w:t>
      </w:r>
      <w:r w:rsidRPr="00F9482E">
        <w:rPr>
          <w:b/>
          <w:sz w:val="24"/>
          <w:szCs w:val="24"/>
        </w:rPr>
        <w:t xml:space="preserve"> 1000,- Kč </w:t>
      </w:r>
      <w:r w:rsidRPr="00001FF4">
        <w:rPr>
          <w:sz w:val="24"/>
          <w:szCs w:val="24"/>
        </w:rPr>
        <w:t>za každý i započatý den prodlení do splnění této povinnosti. Uplatněním nároku na smluvní pokutu není dotčen nárok na náhradu škody.</w:t>
      </w:r>
    </w:p>
    <w:p w:rsidR="00B66FF7" w:rsidRDefault="00B66FF7" w:rsidP="00B66FF7">
      <w:pPr>
        <w:pStyle w:val="Clanek11"/>
        <w:tabs>
          <w:tab w:val="clear" w:pos="360"/>
        </w:tabs>
        <w:ind w:left="357"/>
      </w:pPr>
    </w:p>
    <w:p w:rsidR="00B66FF7" w:rsidRPr="00B66FF7" w:rsidRDefault="00B66FF7" w:rsidP="00B66FF7">
      <w:pPr>
        <w:pStyle w:val="Clanek11"/>
        <w:tabs>
          <w:tab w:val="clear" w:pos="360"/>
        </w:tabs>
        <w:ind w:left="357"/>
      </w:pPr>
    </w:p>
    <w:p w:rsidR="00EE6D75" w:rsidRPr="00001FF4" w:rsidRDefault="00EE6D75" w:rsidP="00DE45DF">
      <w:pPr>
        <w:pStyle w:val="Nadpis1"/>
        <w:spacing w:before="240"/>
      </w:pPr>
      <w:r w:rsidRPr="00001FF4">
        <w:t>Závěrečná ustanovení</w:t>
      </w:r>
    </w:p>
    <w:p w:rsidR="00EE6D75" w:rsidRPr="00001FF4" w:rsidRDefault="00EE6D75" w:rsidP="00EE6D75">
      <w:pPr>
        <w:pStyle w:val="Standardnte"/>
        <w:numPr>
          <w:ilvl w:val="0"/>
          <w:numId w:val="21"/>
        </w:numPr>
        <w:spacing w:before="120"/>
        <w:ind w:left="357" w:hanging="357"/>
        <w:jc w:val="both"/>
        <w:rPr>
          <w:color w:val="auto"/>
        </w:rPr>
      </w:pPr>
      <w:r w:rsidRPr="00001FF4">
        <w:rPr>
          <w:color w:val="auto"/>
        </w:rPr>
        <w:t>Tato smlouva je vyhotovena ve dvou stejnopisech s platností originálu, z nichž každá ze stran obdrží jedno vyhotovení.</w:t>
      </w:r>
    </w:p>
    <w:p w:rsidR="00EE6D75" w:rsidRPr="00001FF4" w:rsidRDefault="00EE6D75" w:rsidP="00EE6D75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001FF4">
        <w:rPr>
          <w:color w:val="auto"/>
        </w:rPr>
        <w:t>Tato smlouva nabývá účinnosti dnem jejího podpisu oběma smluvními stranami.</w:t>
      </w:r>
    </w:p>
    <w:p w:rsidR="00EE6D75" w:rsidRPr="00001FF4" w:rsidRDefault="00EE6D75" w:rsidP="00EE6D75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001FF4">
        <w:rPr>
          <w:color w:val="auto"/>
        </w:rPr>
        <w:t>Tato smlouva může být měněna nebo doplňována pouze na základě písemných, očíslovaných dodatků a příloh, podepsaných oběma smluvními stranami. Vzdání se písemné formy pro právní jednání smluvních stran lze učinit také jen písemně.</w:t>
      </w:r>
    </w:p>
    <w:p w:rsidR="00EE6D75" w:rsidRPr="00001FF4" w:rsidRDefault="00EE6D75" w:rsidP="00EE6D75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001FF4">
        <w:rPr>
          <w:color w:val="auto"/>
        </w:rPr>
        <w:t xml:space="preserve">Smluvní strany a jejich zaměstnanci se zavazují k zajištění ochrany obchodního tajemství, důvěrných informací, citlivých dat a osobních údajů smluvních stran i pacientů </w:t>
      </w:r>
      <w:r w:rsidR="00AF7ADB">
        <w:rPr>
          <w:color w:val="auto"/>
        </w:rPr>
        <w:t>Nájemce</w:t>
      </w:r>
      <w:r w:rsidRPr="00001FF4">
        <w:rPr>
          <w:color w:val="auto"/>
        </w:rPr>
        <w:t>, se kterými při plnění této smlouvy přijde do styku. Smluvní strany se zavazují k zabezpečení mlčenlivosti všech jejich zaměstnanců o těchto údajích i o dalších bezpečnostních opatřeních, vedoucí k ochraně těchto údajů, aby zabránili jakémukoli zneužití dat a osobních údajů. Smluvní strany se zavazují k dodržení veškerých ujednání tohoto článku smlouvy i po ukončení účinnosti tohoto smluvního vztahu. Tento závazek o mlčenlivosti podléhá požadavkům zákona č. 101/2000Sb., o ochraně osobních údajů v platném znění,   zákona    č. 372/2011  Sb., o zdravotních službách, zákona č. 373/2011 Sb., o specifických zdravotních službách  a vyhlášky č.  98/2012 Sb. o zdravotnické dokumentaci.  </w:t>
      </w:r>
    </w:p>
    <w:p w:rsidR="00EE6D75" w:rsidRPr="00001FF4" w:rsidRDefault="00EE6D75" w:rsidP="00EE6D75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001FF4">
        <w:rPr>
          <w:color w:val="auto"/>
        </w:rPr>
        <w:t>Práva a povinnosti touto smlouvou neupravená se řídí právním řádem České republiky, zejména občanským zákoníkem.</w:t>
      </w:r>
    </w:p>
    <w:p w:rsidR="00EE6D75" w:rsidRPr="00001FF4" w:rsidRDefault="00EE6D75" w:rsidP="00EE6D75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001FF4">
        <w:rPr>
          <w:color w:val="auto"/>
        </w:rPr>
        <w:lastRenderedPageBreak/>
        <w:t>Smluvní strany se zavazují řešit jakýkoliv spor z této smlouvy nejprve dohodou. Nebude-</w:t>
      </w:r>
      <w:r w:rsidR="004152E0">
        <w:rPr>
          <w:color w:val="auto"/>
        </w:rPr>
        <w:t>l</w:t>
      </w:r>
      <w:r w:rsidRPr="00001FF4">
        <w:rPr>
          <w:color w:val="auto"/>
        </w:rPr>
        <w:t>i spor vyřešen dohodou, je kterákoliv ze smluvních stran oprávněna jej předložit k věcně a místně příslušnému soudu České republiky.</w:t>
      </w:r>
    </w:p>
    <w:p w:rsidR="00EE6D75" w:rsidRDefault="00EE6D75" w:rsidP="00EE6D75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001FF4">
        <w:rPr>
          <w:color w:val="auto"/>
        </w:rPr>
        <w:t>Smluvní strany prohlašují, že si tuto smlouvu přečetly, obsah smlouvy je jim srozumitelný a vyjadřuje jejich pravou a svobodnou vůli, na důkaz čehož připojují níže své podpisy.</w:t>
      </w:r>
    </w:p>
    <w:p w:rsidR="007F3E2F" w:rsidRDefault="007F3E2F" w:rsidP="00216832">
      <w:pPr>
        <w:pStyle w:val="Standardnte"/>
        <w:numPr>
          <w:ilvl w:val="0"/>
          <w:numId w:val="21"/>
        </w:numPr>
        <w:spacing w:before="60"/>
        <w:ind w:left="357" w:hanging="357"/>
        <w:jc w:val="both"/>
        <w:rPr>
          <w:color w:val="auto"/>
        </w:rPr>
      </w:pPr>
      <w:r w:rsidRPr="007F3E2F">
        <w:rPr>
          <w:color w:val="auto"/>
        </w:rPr>
        <w:t>Nedílnou součástí této smlouvy j</w:t>
      </w:r>
      <w:r>
        <w:rPr>
          <w:color w:val="auto"/>
        </w:rPr>
        <w:t>sou přílohy:</w:t>
      </w:r>
    </w:p>
    <w:p w:rsidR="00A95D04" w:rsidRPr="00216832" w:rsidRDefault="007F3E2F" w:rsidP="00A95D04">
      <w:pPr>
        <w:pStyle w:val="Standardnte"/>
        <w:numPr>
          <w:ilvl w:val="0"/>
          <w:numId w:val="41"/>
        </w:numPr>
        <w:ind w:left="709" w:hanging="283"/>
        <w:rPr>
          <w:color w:val="auto"/>
        </w:rPr>
      </w:pPr>
      <w:r w:rsidRPr="00216832">
        <w:rPr>
          <w:color w:val="auto"/>
        </w:rPr>
        <w:t>Příloha č. 1 – Seznam přístrojů</w:t>
      </w:r>
    </w:p>
    <w:p w:rsidR="00A95D04" w:rsidRPr="00216832" w:rsidRDefault="007F3E2F" w:rsidP="00A95D04">
      <w:pPr>
        <w:pStyle w:val="Standardnte"/>
        <w:numPr>
          <w:ilvl w:val="0"/>
          <w:numId w:val="41"/>
        </w:numPr>
        <w:ind w:left="709" w:hanging="283"/>
        <w:rPr>
          <w:color w:val="auto"/>
        </w:rPr>
      </w:pPr>
      <w:r w:rsidRPr="00216832">
        <w:rPr>
          <w:color w:val="auto"/>
        </w:rPr>
        <w:t>Příloha č. 2 – Technická specifikace přístroje</w:t>
      </w:r>
    </w:p>
    <w:p w:rsidR="007F3E2F" w:rsidRPr="00216832" w:rsidRDefault="007F3E2F" w:rsidP="00A95D04">
      <w:pPr>
        <w:pStyle w:val="Standardnte"/>
        <w:numPr>
          <w:ilvl w:val="0"/>
          <w:numId w:val="41"/>
        </w:numPr>
        <w:ind w:left="709" w:hanging="283"/>
        <w:rPr>
          <w:color w:val="auto"/>
        </w:rPr>
      </w:pPr>
      <w:r w:rsidRPr="00216832">
        <w:rPr>
          <w:color w:val="auto"/>
        </w:rPr>
        <w:t xml:space="preserve">Příloha č. 3 – Podmínky </w:t>
      </w:r>
      <w:r w:rsidRPr="00216832">
        <w:t>poskytování služeb systémového servisního zajištění zdravotnického prostředku.</w:t>
      </w:r>
      <w:r w:rsidRPr="00216832">
        <w:rPr>
          <w:color w:val="auto"/>
        </w:rPr>
        <w:t xml:space="preserve"> </w:t>
      </w:r>
    </w:p>
    <w:p w:rsidR="00EE6D75" w:rsidRDefault="00EE6D75" w:rsidP="00EE6D75">
      <w:pPr>
        <w:pStyle w:val="Standardnte"/>
        <w:spacing w:before="120"/>
        <w:jc w:val="both"/>
        <w:rPr>
          <w:color w:val="auto"/>
        </w:rPr>
      </w:pPr>
    </w:p>
    <w:p w:rsidR="007F3E2F" w:rsidRDefault="007F3E2F" w:rsidP="00EE6D75">
      <w:pPr>
        <w:pStyle w:val="Standardnte"/>
        <w:spacing w:before="120"/>
        <w:jc w:val="both"/>
        <w:rPr>
          <w:color w:val="auto"/>
        </w:rPr>
      </w:pPr>
    </w:p>
    <w:p w:rsidR="007F3E2F" w:rsidRDefault="007F3E2F" w:rsidP="00EE6D75">
      <w:pPr>
        <w:pStyle w:val="Standardnte"/>
        <w:spacing w:before="120"/>
        <w:jc w:val="both"/>
        <w:rPr>
          <w:color w:val="auto"/>
        </w:rPr>
      </w:pPr>
    </w:p>
    <w:p w:rsidR="00F9482E" w:rsidRDefault="00F9482E" w:rsidP="00EE6D75">
      <w:pPr>
        <w:pStyle w:val="Standardnte"/>
        <w:spacing w:before="120"/>
        <w:jc w:val="both"/>
        <w:rPr>
          <w:color w:val="auto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433A9D" w:rsidRPr="003F5F24" w:rsidTr="000929C7">
        <w:trPr>
          <w:trHeight w:val="341"/>
        </w:trPr>
        <w:tc>
          <w:tcPr>
            <w:tcW w:w="4644" w:type="dxa"/>
            <w:shd w:val="clear" w:color="auto" w:fill="auto"/>
          </w:tcPr>
          <w:p w:rsidR="007F3E2F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433A9D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ROCHE s. r. o. </w:t>
            </w:r>
          </w:p>
          <w:p w:rsidR="00433A9D" w:rsidRPr="007F3E2F" w:rsidRDefault="00433A9D" w:rsidP="000929C7">
            <w:pPr>
              <w:keepNext w:val="0"/>
              <w:keepLines w:val="0"/>
              <w:suppressAutoHyphens/>
              <w:rPr>
                <w:rFonts w:ascii="Times New Roman" w:eastAsia="Imago" w:hAnsi="Times New Roman"/>
                <w:sz w:val="24"/>
                <w:szCs w:val="24"/>
                <w:lang w:eastAsia="ja-JP"/>
              </w:rPr>
            </w:pPr>
            <w:r w:rsidRPr="007F3E2F">
              <w:rPr>
                <w:rFonts w:ascii="Times New Roman" w:hAnsi="Times New Roman"/>
                <w:sz w:val="24"/>
                <w:szCs w:val="24"/>
                <w:lang w:eastAsia="ja-JP"/>
              </w:rPr>
              <w:t>– Pronajímatel</w:t>
            </w:r>
          </w:p>
        </w:tc>
        <w:tc>
          <w:tcPr>
            <w:tcW w:w="4678" w:type="dxa"/>
            <w:shd w:val="clear" w:color="auto" w:fill="auto"/>
          </w:tcPr>
          <w:p w:rsidR="007F3E2F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433A9D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Karlovarská krajská nemocnice a. s. </w:t>
            </w:r>
          </w:p>
          <w:p w:rsidR="00433A9D" w:rsidRPr="007F3E2F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F3E2F">
              <w:rPr>
                <w:rFonts w:ascii="Times New Roman" w:hAnsi="Times New Roman"/>
                <w:sz w:val="24"/>
                <w:szCs w:val="24"/>
                <w:lang w:eastAsia="ja-JP"/>
              </w:rPr>
              <w:t>– Nájemce</w:t>
            </w:r>
          </w:p>
        </w:tc>
      </w:tr>
      <w:tr w:rsidR="00433A9D" w:rsidRPr="003F5F24" w:rsidTr="000929C7">
        <w:tc>
          <w:tcPr>
            <w:tcW w:w="4644" w:type="dxa"/>
            <w:shd w:val="clear" w:color="auto" w:fill="auto"/>
          </w:tcPr>
          <w:p w:rsidR="00433A9D" w:rsidRDefault="00433A9D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7F3E2F" w:rsidRPr="003F5F24" w:rsidRDefault="007F3E2F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433A9D" w:rsidRPr="003F5F24" w:rsidTr="000929C7">
        <w:tc>
          <w:tcPr>
            <w:tcW w:w="4644" w:type="dxa"/>
            <w:shd w:val="clear" w:color="auto" w:fill="auto"/>
          </w:tcPr>
          <w:p w:rsidR="00433A9D" w:rsidRPr="003F5F24" w:rsidRDefault="00F9482E" w:rsidP="007F3E2F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Datum</w:t>
            </w:r>
            <w:r w:rsidR="00433A9D"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_________</w:t>
            </w:r>
            <w:r w:rsidR="00B66F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33A9D" w:rsidRPr="003F5F24" w:rsidRDefault="00F9482E" w:rsidP="007F3E2F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Datum</w:t>
            </w:r>
            <w:r w:rsidR="00433A9D"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_________</w:t>
            </w:r>
            <w:r w:rsidR="00B66FF7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33A9D" w:rsidRPr="003F5F24" w:rsidTr="000929C7">
        <w:tc>
          <w:tcPr>
            <w:tcW w:w="4644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433A9D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7F3E2F" w:rsidRDefault="007F3E2F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7F3E2F" w:rsidRPr="003F5F24" w:rsidRDefault="007F3E2F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>___________________________________</w:t>
            </w:r>
          </w:p>
        </w:tc>
        <w:tc>
          <w:tcPr>
            <w:tcW w:w="4678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7F3E2F" w:rsidRDefault="007F3E2F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7F3E2F" w:rsidRDefault="007F3E2F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>__________________________________</w:t>
            </w:r>
          </w:p>
        </w:tc>
      </w:tr>
      <w:tr w:rsidR="00433A9D" w:rsidRPr="003F5F24" w:rsidTr="000929C7">
        <w:tc>
          <w:tcPr>
            <w:tcW w:w="4644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>Jméno:</w:t>
            </w:r>
            <w:r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F3E2F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In</w:t>
            </w:r>
            <w:r w:rsidRPr="003F5F24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g. Tatiana Godarská</w:t>
            </w: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>Funkce:</w:t>
            </w:r>
            <w:r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jednatelka</w:t>
            </w:r>
          </w:p>
        </w:tc>
        <w:tc>
          <w:tcPr>
            <w:tcW w:w="4678" w:type="dxa"/>
            <w:shd w:val="clear" w:color="auto" w:fill="auto"/>
          </w:tcPr>
          <w:p w:rsidR="00433A9D" w:rsidRPr="003D7B9B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>Jméno: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F9482E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MUDr. Josef M</w:t>
            </w:r>
            <w:r w:rsidR="00F9482E" w:rsidRPr="00001FF4">
              <w:rPr>
                <w:b/>
                <w:color w:val="00000A"/>
              </w:rPr>
              <w:t>ä</w:t>
            </w:r>
            <w:r w:rsidR="00F9482E">
              <w:rPr>
                <w:b/>
                <w:color w:val="00000A"/>
              </w:rPr>
              <w:t>rz</w:t>
            </w:r>
          </w:p>
          <w:p w:rsidR="00433A9D" w:rsidRPr="003D7B9B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 xml:space="preserve">Funkce: </w:t>
            </w:r>
            <w:r w:rsidR="00F9482E">
              <w:rPr>
                <w:rFonts w:ascii="Times New Roman" w:hAnsi="Times New Roman"/>
                <w:sz w:val="24"/>
                <w:szCs w:val="24"/>
                <w:lang w:eastAsia="ja-JP"/>
              </w:rPr>
              <w:t>předseda představenstva</w:t>
            </w:r>
          </w:p>
        </w:tc>
      </w:tr>
      <w:tr w:rsidR="00433A9D" w:rsidRPr="003F5F24" w:rsidTr="000929C7">
        <w:tc>
          <w:tcPr>
            <w:tcW w:w="9322" w:type="dxa"/>
            <w:gridSpan w:val="2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433A9D" w:rsidRPr="003F5F24" w:rsidTr="000929C7">
        <w:tc>
          <w:tcPr>
            <w:tcW w:w="4644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433A9D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7F3E2F" w:rsidRPr="003F5F24" w:rsidRDefault="007F3E2F" w:rsidP="000929C7">
            <w:pPr>
              <w:keepNext w:val="0"/>
              <w:keepLines w:val="0"/>
              <w:suppressAutoHyphens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>___________________________________</w:t>
            </w:r>
          </w:p>
        </w:tc>
        <w:tc>
          <w:tcPr>
            <w:tcW w:w="4678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7F3E2F" w:rsidRDefault="007F3E2F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sz w:val="24"/>
                <w:szCs w:val="24"/>
                <w:lang w:eastAsia="ja-JP"/>
              </w:rPr>
              <w:t>___________________________________</w:t>
            </w:r>
          </w:p>
        </w:tc>
      </w:tr>
      <w:tr w:rsidR="00433A9D" w:rsidRPr="003F5F24" w:rsidTr="000929C7">
        <w:tc>
          <w:tcPr>
            <w:tcW w:w="4644" w:type="dxa"/>
            <w:shd w:val="clear" w:color="auto" w:fill="auto"/>
          </w:tcPr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>Jméno: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D7B9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Felix Beyerle</w:t>
            </w:r>
          </w:p>
          <w:p w:rsidR="00433A9D" w:rsidRPr="003F5F24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3F5F24"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>Funkce: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jednatel</w:t>
            </w:r>
          </w:p>
        </w:tc>
        <w:tc>
          <w:tcPr>
            <w:tcW w:w="4678" w:type="dxa"/>
            <w:shd w:val="clear" w:color="auto" w:fill="auto"/>
          </w:tcPr>
          <w:p w:rsidR="00433A9D" w:rsidRPr="003D7B9B" w:rsidRDefault="00433A9D" w:rsidP="000929C7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>Jméno: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7F3E2F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Mgr. David Bracháček</w:t>
            </w:r>
          </w:p>
          <w:p w:rsidR="00433A9D" w:rsidRPr="003D7B9B" w:rsidRDefault="00433A9D" w:rsidP="007F3E2F">
            <w:pPr>
              <w:keepNext w:val="0"/>
              <w:keepLines w:val="0"/>
              <w:suppressAutoHyphens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 xml:space="preserve">Funkce: </w:t>
            </w:r>
            <w:r w:rsidR="007F3E2F">
              <w:rPr>
                <w:rFonts w:ascii="Times New Roman" w:hAnsi="Times New Roman"/>
                <w:sz w:val="24"/>
                <w:szCs w:val="24"/>
                <w:lang w:eastAsia="ja-JP"/>
              </w:rPr>
              <w:t>člen</w:t>
            </w:r>
            <w:r w:rsidR="00F9482E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představenstva</w:t>
            </w:r>
          </w:p>
        </w:tc>
      </w:tr>
    </w:tbl>
    <w:p w:rsidR="00EE6D75" w:rsidRDefault="00EE6D75" w:rsidP="000E072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EE6D75" w:rsidRDefault="00EE6D75" w:rsidP="000E072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363113" w:rsidRDefault="00363113" w:rsidP="00521829">
      <w:pPr>
        <w:keepNext w:val="0"/>
        <w:keepLines w:val="0"/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363113" w:rsidSect="00363113">
      <w:footerReference w:type="even" r:id="rId7"/>
      <w:footerReference w:type="default" r:id="rId8"/>
      <w:headerReference w:type="first" r:id="rId9"/>
      <w:pgSz w:w="11906" w:h="16838"/>
      <w:pgMar w:top="1418" w:right="1418" w:bottom="170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00" w:rsidRDefault="00977500" w:rsidP="002E10A7">
      <w:r>
        <w:separator/>
      </w:r>
    </w:p>
  </w:endnote>
  <w:endnote w:type="continuationSeparator" w:id="0">
    <w:p w:rsidR="00977500" w:rsidRDefault="00977500" w:rsidP="002E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ago">
    <w:charset w:val="EE"/>
    <w:family w:val="auto"/>
    <w:pitch w:val="variable"/>
    <w:sig w:usb0="A00002A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C1" w:rsidRDefault="00487F90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80633A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:rsidR="00A724C1" w:rsidRDefault="00487F90">
    <w:pPr>
      <w:pStyle w:val="Zpat"/>
      <w:rPr>
        <w:rStyle w:val="slostrnky"/>
        <w:snapToGrid w:val="0"/>
        <w:sz w:val="10"/>
      </w:rPr>
    </w:pPr>
    <w:r>
      <w:rPr>
        <w:rStyle w:val="slostrnky"/>
        <w:snapToGrid w:val="0"/>
        <w:sz w:val="10"/>
      </w:rPr>
      <w:fldChar w:fldCharType="begin"/>
    </w:r>
    <w:r>
      <w:rPr>
        <w:rStyle w:val="slostrnky"/>
        <w:snapToGrid w:val="0"/>
        <w:sz w:val="10"/>
      </w:rPr>
      <w:instrText xml:space="preserve"> FILENAME \p </w:instrText>
    </w:r>
    <w:r>
      <w:rPr>
        <w:rStyle w:val="slostrnky"/>
        <w:snapToGrid w:val="0"/>
        <w:sz w:val="10"/>
      </w:rPr>
      <w:fldChar w:fldCharType="separate"/>
    </w:r>
    <w:r w:rsidR="0080633A">
      <w:rPr>
        <w:rStyle w:val="slostrnky"/>
        <w:noProof/>
        <w:snapToGrid w:val="0"/>
        <w:sz w:val="10"/>
      </w:rPr>
      <w:t>C:\Users\gabonaya\Google Drive\Roche\Roche\Templates\Výpůjčka\Výpůjčka\T_Výpůjčka_instal_vč_SC_unpaid.docx</w:t>
    </w:r>
    <w:r>
      <w:rPr>
        <w:rStyle w:val="slostrnky"/>
        <w:snapToGrid w:val="0"/>
        <w:sz w:val="10"/>
      </w:rPr>
      <w:fldChar w:fldCharType="end"/>
    </w:r>
  </w:p>
  <w:p w:rsidR="00A724C1" w:rsidRDefault="00977500">
    <w:pPr>
      <w:pStyle w:val="Zpat"/>
      <w:rPr>
        <w:rStyle w:val="slostrnky"/>
        <w:snapToGrid w:val="0"/>
        <w:sz w:val="10"/>
      </w:rPr>
    </w:pPr>
  </w:p>
  <w:p w:rsidR="00A724C1" w:rsidRDefault="00977500">
    <w:pPr>
      <w:pStyle w:val="Zpat"/>
      <w:rPr>
        <w:rStyle w:val="slostrnky"/>
        <w:snapToGrid w:val="0"/>
        <w:sz w:val="18"/>
      </w:rPr>
    </w:pPr>
  </w:p>
  <w:p w:rsidR="00A724C1" w:rsidRDefault="00487F90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  <w:p w:rsidR="00A724C1" w:rsidRDefault="00977500">
    <w:pPr>
      <w:pStyle w:val="Zpat"/>
      <w:jc w:val="both"/>
      <w:rPr>
        <w:snapToGrid w:val="0"/>
        <w:sz w:val="16"/>
      </w:rPr>
    </w:pPr>
  </w:p>
  <w:p w:rsidR="00A724C1" w:rsidRDefault="00487F90">
    <w:pPr>
      <w:pStyle w:val="Zpat"/>
      <w:jc w:val="both"/>
      <w:rPr>
        <w:sz w:val="16"/>
      </w:rPr>
    </w:pPr>
    <w:r>
      <w:rPr>
        <w:snapToGrid w:val="0"/>
        <w:sz w:val="16"/>
      </w:rPr>
      <w:t>5/041/04/0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C1" w:rsidRPr="00363113" w:rsidRDefault="00487F90">
    <w:pPr>
      <w:pStyle w:val="Zpat"/>
      <w:rPr>
        <w:rStyle w:val="slostrnky"/>
        <w:rFonts w:ascii="Times New Roman" w:hAnsi="Times New Roman"/>
        <w:sz w:val="18"/>
      </w:rPr>
    </w:pPr>
    <w:r>
      <w:tab/>
    </w:r>
    <w:r w:rsidRPr="00363113">
      <w:rPr>
        <w:rFonts w:ascii="Times New Roman" w:hAnsi="Times New Roman"/>
        <w:sz w:val="18"/>
      </w:rPr>
      <w:t xml:space="preserve">Strana </w:t>
    </w:r>
    <w:r w:rsidRPr="00363113">
      <w:rPr>
        <w:rStyle w:val="slostrnky"/>
        <w:rFonts w:ascii="Times New Roman" w:hAnsi="Times New Roman"/>
        <w:sz w:val="18"/>
      </w:rPr>
      <w:fldChar w:fldCharType="begin"/>
    </w:r>
    <w:r w:rsidRPr="00363113">
      <w:rPr>
        <w:rStyle w:val="slostrnky"/>
        <w:rFonts w:ascii="Times New Roman" w:hAnsi="Times New Roman"/>
        <w:sz w:val="18"/>
      </w:rPr>
      <w:instrText xml:space="preserve"> PAGE </w:instrText>
    </w:r>
    <w:r w:rsidRPr="00363113">
      <w:rPr>
        <w:rStyle w:val="slostrnky"/>
        <w:rFonts w:ascii="Times New Roman" w:hAnsi="Times New Roman"/>
        <w:sz w:val="18"/>
      </w:rPr>
      <w:fldChar w:fldCharType="separate"/>
    </w:r>
    <w:r w:rsidR="00BE0A9C">
      <w:rPr>
        <w:rStyle w:val="slostrnky"/>
        <w:rFonts w:ascii="Times New Roman" w:hAnsi="Times New Roman"/>
        <w:noProof/>
        <w:sz w:val="18"/>
      </w:rPr>
      <w:t>5</w:t>
    </w:r>
    <w:r w:rsidRPr="00363113">
      <w:rPr>
        <w:rStyle w:val="slostrnky"/>
        <w:rFonts w:ascii="Times New Roman" w:hAnsi="Times New Roman"/>
        <w:sz w:val="18"/>
      </w:rPr>
      <w:fldChar w:fldCharType="end"/>
    </w:r>
    <w:r w:rsidRPr="00363113">
      <w:rPr>
        <w:rStyle w:val="slostrnky"/>
        <w:rFonts w:ascii="Times New Roman" w:hAnsi="Times New Roman"/>
        <w:sz w:val="18"/>
      </w:rPr>
      <w:t xml:space="preserve"> z </w:t>
    </w:r>
    <w:r w:rsidRPr="00363113">
      <w:rPr>
        <w:rStyle w:val="slostrnky"/>
        <w:rFonts w:ascii="Times New Roman" w:hAnsi="Times New Roman"/>
        <w:sz w:val="18"/>
      </w:rPr>
      <w:fldChar w:fldCharType="begin"/>
    </w:r>
    <w:r w:rsidRPr="00363113">
      <w:rPr>
        <w:rStyle w:val="slostrnky"/>
        <w:rFonts w:ascii="Times New Roman" w:hAnsi="Times New Roman"/>
        <w:sz w:val="18"/>
      </w:rPr>
      <w:instrText xml:space="preserve"> NUMPAGES </w:instrText>
    </w:r>
    <w:r w:rsidRPr="00363113">
      <w:rPr>
        <w:rStyle w:val="slostrnky"/>
        <w:rFonts w:ascii="Times New Roman" w:hAnsi="Times New Roman"/>
        <w:sz w:val="18"/>
      </w:rPr>
      <w:fldChar w:fldCharType="separate"/>
    </w:r>
    <w:r w:rsidR="00BE0A9C">
      <w:rPr>
        <w:rStyle w:val="slostrnky"/>
        <w:rFonts w:ascii="Times New Roman" w:hAnsi="Times New Roman"/>
        <w:noProof/>
        <w:sz w:val="18"/>
      </w:rPr>
      <w:t>5</w:t>
    </w:r>
    <w:r w:rsidRPr="00363113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00" w:rsidRDefault="00977500" w:rsidP="002E10A7">
      <w:r>
        <w:separator/>
      </w:r>
    </w:p>
  </w:footnote>
  <w:footnote w:type="continuationSeparator" w:id="0">
    <w:p w:rsidR="00977500" w:rsidRDefault="00977500" w:rsidP="002E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C1" w:rsidRDefault="009775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0BCD0D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  <w:lang w:val="cs-CZ" w:eastAsia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76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6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6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96" w:hanging="15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96" w:hanging="15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56" w:hanging="18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56" w:hanging="189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56" w:hanging="1896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22FA57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6"/>
    <w:multiLevelType w:val="singleLevel"/>
    <w:tmpl w:val="FB848E12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9"/>
    <w:multiLevelType w:val="singleLevel"/>
    <w:tmpl w:val="87347D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6" w15:restartNumberingAfterBreak="0">
    <w:nsid w:val="0000000A"/>
    <w:multiLevelType w:val="singleLevel"/>
    <w:tmpl w:val="AA5899E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7" w15:restartNumberingAfterBreak="0">
    <w:nsid w:val="0000000B"/>
    <w:multiLevelType w:val="singleLevel"/>
    <w:tmpl w:val="51C8C64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276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</w:abstractNum>
  <w:abstractNum w:abstractNumId="8" w15:restartNumberingAfterBreak="0">
    <w:nsid w:val="0000000C"/>
    <w:multiLevelType w:val="multilevel"/>
    <w:tmpl w:val="21E0FDA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E"/>
    <w:multiLevelType w:val="multilevel"/>
    <w:tmpl w:val="EF8EB016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4EEE87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11"/>
    <w:multiLevelType w:val="multilevel"/>
    <w:tmpl w:val="AA307F96"/>
    <w:name w:val="WW8Num17"/>
    <w:lvl w:ilvl="0">
      <w:start w:val="1"/>
      <w:numFmt w:val="decimal"/>
      <w:lvlText w:val="%1."/>
      <w:lvlJc w:val="left"/>
      <w:pPr>
        <w:tabs>
          <w:tab w:val="num" w:pos="448"/>
        </w:tabs>
        <w:ind w:left="720" w:hanging="357"/>
      </w:pPr>
      <w:rPr>
        <w:rFonts w:cs="Imago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41726"/>
    <w:multiLevelType w:val="hybridMultilevel"/>
    <w:tmpl w:val="5E42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85852"/>
    <w:multiLevelType w:val="hybridMultilevel"/>
    <w:tmpl w:val="F2C8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83FD4"/>
    <w:multiLevelType w:val="hybridMultilevel"/>
    <w:tmpl w:val="7884D198"/>
    <w:lvl w:ilvl="0" w:tplc="6F069ACC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3E0F86"/>
    <w:multiLevelType w:val="multilevel"/>
    <w:tmpl w:val="6A582B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bCs/>
      </w:rPr>
    </w:lvl>
  </w:abstractNum>
  <w:abstractNum w:abstractNumId="16" w15:restartNumberingAfterBreak="0">
    <w:nsid w:val="174446F8"/>
    <w:multiLevelType w:val="hybridMultilevel"/>
    <w:tmpl w:val="0484AFDC"/>
    <w:lvl w:ilvl="0" w:tplc="C1103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E56CB1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4503E"/>
    <w:multiLevelType w:val="hybridMultilevel"/>
    <w:tmpl w:val="A7EC8B50"/>
    <w:lvl w:ilvl="0" w:tplc="C4C2F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E390D"/>
    <w:multiLevelType w:val="multilevel"/>
    <w:tmpl w:val="8EAE27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9" w15:restartNumberingAfterBreak="0">
    <w:nsid w:val="1F52505B"/>
    <w:multiLevelType w:val="hybridMultilevel"/>
    <w:tmpl w:val="D4A4295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1FD56E92"/>
    <w:multiLevelType w:val="hybridMultilevel"/>
    <w:tmpl w:val="5DA28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F41CF"/>
    <w:multiLevelType w:val="hybridMultilevel"/>
    <w:tmpl w:val="5CFCB21C"/>
    <w:lvl w:ilvl="0" w:tplc="75640EE0">
      <w:start w:val="1"/>
      <w:numFmt w:val="upperLetter"/>
      <w:pStyle w:val="Nadpis2"/>
      <w:lvlText w:val="%1."/>
      <w:lvlJc w:val="left"/>
      <w:pPr>
        <w:ind w:left="107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73A1460"/>
    <w:multiLevelType w:val="hybridMultilevel"/>
    <w:tmpl w:val="053C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AC6F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76F8F"/>
    <w:multiLevelType w:val="multilevel"/>
    <w:tmpl w:val="B15A737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01E22"/>
    <w:multiLevelType w:val="hybridMultilevel"/>
    <w:tmpl w:val="8DE65A7A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B3B114C"/>
    <w:multiLevelType w:val="hybridMultilevel"/>
    <w:tmpl w:val="920C57F4"/>
    <w:lvl w:ilvl="0" w:tplc="04090019">
      <w:start w:val="1"/>
      <w:numFmt w:val="lowerLetter"/>
      <w:lvlText w:val="%1."/>
      <w:lvlJc w:val="left"/>
      <w:pPr>
        <w:ind w:left="363" w:hanging="360"/>
      </w:p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404A241A"/>
    <w:multiLevelType w:val="hybridMultilevel"/>
    <w:tmpl w:val="550E5B98"/>
    <w:lvl w:ilvl="0" w:tplc="2E9C8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B7C3F"/>
    <w:multiLevelType w:val="multilevel"/>
    <w:tmpl w:val="AFAE1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bCs/>
      </w:rPr>
    </w:lvl>
  </w:abstractNum>
  <w:abstractNum w:abstractNumId="29" w15:restartNumberingAfterBreak="0">
    <w:nsid w:val="467E23C1"/>
    <w:multiLevelType w:val="hybridMultilevel"/>
    <w:tmpl w:val="BC3CEADE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0" w15:restartNumberingAfterBreak="0">
    <w:nsid w:val="4C923D0E"/>
    <w:multiLevelType w:val="hybridMultilevel"/>
    <w:tmpl w:val="00CCF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37DC5"/>
    <w:multiLevelType w:val="hybridMultilevel"/>
    <w:tmpl w:val="9FAAEDD6"/>
    <w:name w:val="WW8Num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96320"/>
    <w:multiLevelType w:val="hybridMultilevel"/>
    <w:tmpl w:val="1A688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43D26"/>
    <w:multiLevelType w:val="hybridMultilevel"/>
    <w:tmpl w:val="3972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96DD4"/>
    <w:multiLevelType w:val="hybridMultilevel"/>
    <w:tmpl w:val="5CBAC05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616758A"/>
    <w:multiLevelType w:val="hybridMultilevel"/>
    <w:tmpl w:val="9CE8E47C"/>
    <w:lvl w:ilvl="0" w:tplc="20A4A43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C4B53"/>
    <w:multiLevelType w:val="multilevel"/>
    <w:tmpl w:val="127C945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415B37"/>
    <w:multiLevelType w:val="hybridMultilevel"/>
    <w:tmpl w:val="196E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9"/>
  </w:num>
  <w:num w:numId="12">
    <w:abstractNumId w:val="3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4"/>
  </w:num>
  <w:num w:numId="17">
    <w:abstractNumId w:val="27"/>
  </w:num>
  <w:num w:numId="18">
    <w:abstractNumId w:val="28"/>
  </w:num>
  <w:num w:numId="19">
    <w:abstractNumId w:val="23"/>
  </w:num>
  <w:num w:numId="20">
    <w:abstractNumId w:val="22"/>
  </w:num>
  <w:num w:numId="21">
    <w:abstractNumId w:val="37"/>
  </w:num>
  <w:num w:numId="22">
    <w:abstractNumId w:val="14"/>
  </w:num>
  <w:num w:numId="23">
    <w:abstractNumId w:val="12"/>
  </w:num>
  <w:num w:numId="24">
    <w:abstractNumId w:val="33"/>
  </w:num>
  <w:num w:numId="25">
    <w:abstractNumId w:val="13"/>
  </w:num>
  <w:num w:numId="26">
    <w:abstractNumId w:val="35"/>
  </w:num>
  <w:num w:numId="27">
    <w:abstractNumId w:val="25"/>
  </w:num>
  <w:num w:numId="28">
    <w:abstractNumId w:val="21"/>
  </w:num>
  <w:num w:numId="29">
    <w:abstractNumId w:val="11"/>
  </w:num>
  <w:num w:numId="30">
    <w:abstractNumId w:val="20"/>
  </w:num>
  <w:num w:numId="31">
    <w:abstractNumId w:val="32"/>
  </w:num>
  <w:num w:numId="32">
    <w:abstractNumId w:val="15"/>
  </w:num>
  <w:num w:numId="33">
    <w:abstractNumId w:val="36"/>
  </w:num>
  <w:num w:numId="34">
    <w:abstractNumId w:val="3"/>
  </w:num>
  <w:num w:numId="35">
    <w:abstractNumId w:val="0"/>
  </w:num>
  <w:num w:numId="36">
    <w:abstractNumId w:val="2"/>
    <w:lvlOverride w:ilvl="0">
      <w:startOverride w:val="1"/>
    </w:lvlOverride>
  </w:num>
  <w:num w:numId="37">
    <w:abstractNumId w:val="18"/>
  </w:num>
  <w:num w:numId="38">
    <w:abstractNumId w:val="31"/>
  </w:num>
  <w:num w:numId="39">
    <w:abstractNumId w:val="26"/>
  </w:num>
  <w:num w:numId="40">
    <w:abstractNumId w:val="1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A7"/>
    <w:rsid w:val="000600AE"/>
    <w:rsid w:val="00062518"/>
    <w:rsid w:val="0009536D"/>
    <w:rsid w:val="000E0729"/>
    <w:rsid w:val="001201DB"/>
    <w:rsid w:val="001218AA"/>
    <w:rsid w:val="00164571"/>
    <w:rsid w:val="00172591"/>
    <w:rsid w:val="00176944"/>
    <w:rsid w:val="001A63D3"/>
    <w:rsid w:val="001B3CD3"/>
    <w:rsid w:val="002030B9"/>
    <w:rsid w:val="00216832"/>
    <w:rsid w:val="002214E1"/>
    <w:rsid w:val="002240D6"/>
    <w:rsid w:val="002317CB"/>
    <w:rsid w:val="002601F2"/>
    <w:rsid w:val="002703B8"/>
    <w:rsid w:val="002C46DF"/>
    <w:rsid w:val="002E10A7"/>
    <w:rsid w:val="00363113"/>
    <w:rsid w:val="004147B7"/>
    <w:rsid w:val="004152E0"/>
    <w:rsid w:val="00433A9D"/>
    <w:rsid w:val="00450077"/>
    <w:rsid w:val="00455813"/>
    <w:rsid w:val="0047503D"/>
    <w:rsid w:val="004806E5"/>
    <w:rsid w:val="00487F90"/>
    <w:rsid w:val="004F7E70"/>
    <w:rsid w:val="00521829"/>
    <w:rsid w:val="00545721"/>
    <w:rsid w:val="00557CD8"/>
    <w:rsid w:val="00580E28"/>
    <w:rsid w:val="0058177F"/>
    <w:rsid w:val="00582909"/>
    <w:rsid w:val="005B3EDF"/>
    <w:rsid w:val="006321E9"/>
    <w:rsid w:val="00637917"/>
    <w:rsid w:val="006956A8"/>
    <w:rsid w:val="006A06CD"/>
    <w:rsid w:val="006D0896"/>
    <w:rsid w:val="0071487D"/>
    <w:rsid w:val="007501C8"/>
    <w:rsid w:val="007D5223"/>
    <w:rsid w:val="007D6EE6"/>
    <w:rsid w:val="007F1030"/>
    <w:rsid w:val="007F3E2F"/>
    <w:rsid w:val="0080633A"/>
    <w:rsid w:val="008330B8"/>
    <w:rsid w:val="00850F8C"/>
    <w:rsid w:val="0089233A"/>
    <w:rsid w:val="008B3E9A"/>
    <w:rsid w:val="008E61FF"/>
    <w:rsid w:val="00915BB6"/>
    <w:rsid w:val="00944964"/>
    <w:rsid w:val="009564B6"/>
    <w:rsid w:val="009654BA"/>
    <w:rsid w:val="00977500"/>
    <w:rsid w:val="009F3B15"/>
    <w:rsid w:val="00A05BAD"/>
    <w:rsid w:val="00A2756D"/>
    <w:rsid w:val="00A63E8D"/>
    <w:rsid w:val="00A74F0B"/>
    <w:rsid w:val="00A95D04"/>
    <w:rsid w:val="00AB1B2B"/>
    <w:rsid w:val="00AD6440"/>
    <w:rsid w:val="00AF7ADB"/>
    <w:rsid w:val="00B325EF"/>
    <w:rsid w:val="00B63BA5"/>
    <w:rsid w:val="00B66FF7"/>
    <w:rsid w:val="00B7732C"/>
    <w:rsid w:val="00B80C57"/>
    <w:rsid w:val="00B84B8D"/>
    <w:rsid w:val="00B904BE"/>
    <w:rsid w:val="00BD6A50"/>
    <w:rsid w:val="00BE0A9C"/>
    <w:rsid w:val="00C01358"/>
    <w:rsid w:val="00C27B5A"/>
    <w:rsid w:val="00C321CC"/>
    <w:rsid w:val="00C9357A"/>
    <w:rsid w:val="00C957B8"/>
    <w:rsid w:val="00CE45B3"/>
    <w:rsid w:val="00D32EC5"/>
    <w:rsid w:val="00D61F87"/>
    <w:rsid w:val="00D72585"/>
    <w:rsid w:val="00DC5E9D"/>
    <w:rsid w:val="00DD11DB"/>
    <w:rsid w:val="00DE45DF"/>
    <w:rsid w:val="00DE7039"/>
    <w:rsid w:val="00E13820"/>
    <w:rsid w:val="00E53650"/>
    <w:rsid w:val="00E77867"/>
    <w:rsid w:val="00E93846"/>
    <w:rsid w:val="00EB597E"/>
    <w:rsid w:val="00EE6D75"/>
    <w:rsid w:val="00F3131A"/>
    <w:rsid w:val="00F44AEC"/>
    <w:rsid w:val="00F7767C"/>
    <w:rsid w:val="00F9482E"/>
    <w:rsid w:val="00FA136D"/>
    <w:rsid w:val="00FC3337"/>
    <w:rsid w:val="00FC4DA1"/>
    <w:rsid w:val="00FF2413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A485E03-3EC5-416C-BFE5-E4568800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0A7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Standardnte"/>
    <w:next w:val="Normln"/>
    <w:link w:val="Nadpis1Char"/>
    <w:qFormat/>
    <w:rsid w:val="00545721"/>
    <w:pPr>
      <w:numPr>
        <w:numId w:val="22"/>
      </w:numPr>
      <w:spacing w:after="120"/>
      <w:ind w:left="714" w:hanging="357"/>
      <w:jc w:val="center"/>
      <w:outlineLvl w:val="0"/>
    </w:pPr>
    <w:rPr>
      <w:b/>
      <w:bCs/>
      <w:color w:val="auto"/>
    </w:rPr>
  </w:style>
  <w:style w:type="paragraph" w:styleId="Nadpis2">
    <w:name w:val="heading 2"/>
    <w:basedOn w:val="Nadpis1"/>
    <w:next w:val="Normln"/>
    <w:link w:val="Nadpis2Char"/>
    <w:uiPriority w:val="9"/>
    <w:qFormat/>
    <w:rsid w:val="00545721"/>
    <w:pPr>
      <w:numPr>
        <w:numId w:val="28"/>
      </w:numPr>
      <w:outlineLvl w:val="1"/>
    </w:pPr>
  </w:style>
  <w:style w:type="paragraph" w:styleId="Nadpis4">
    <w:name w:val="heading 4"/>
    <w:basedOn w:val="Normln"/>
    <w:next w:val="Normln"/>
    <w:link w:val="Nadpis4Char"/>
    <w:qFormat/>
    <w:rsid w:val="002E10A7"/>
    <w:pPr>
      <w:outlineLvl w:val="3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57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7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E10A7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rsid w:val="002E10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10A7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2E1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10A7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2E10A7"/>
    <w:rPr>
      <w:rFonts w:ascii="Arial" w:hAnsi="Arial"/>
      <w:sz w:val="22"/>
    </w:rPr>
  </w:style>
  <w:style w:type="paragraph" w:styleId="Bezmezer">
    <w:name w:val="No Spacing"/>
    <w:uiPriority w:val="1"/>
    <w:qFormat/>
    <w:rsid w:val="002E10A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rsid w:val="002E10A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E10A7"/>
    <w:pPr>
      <w:keepNext w:val="0"/>
      <w:keepLines w:val="0"/>
      <w:suppressAutoHyphens/>
      <w:ind w:left="495"/>
      <w:jc w:val="both"/>
    </w:pPr>
    <w:rPr>
      <w:rFonts w:ascii="Times New Roman" w:hAnsi="Times New Roman"/>
      <w:sz w:val="24"/>
      <w:lang w:eastAsia="ja-JP"/>
    </w:rPr>
  </w:style>
  <w:style w:type="character" w:customStyle="1" w:styleId="ZkladntextodsazenChar">
    <w:name w:val="Základní text odsazený Char"/>
    <w:basedOn w:val="Standardnpsmoodstavce"/>
    <w:link w:val="Zkladntextodsazen"/>
    <w:rsid w:val="002E10A7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Textpoznpodarou">
    <w:name w:val="footnote text"/>
    <w:basedOn w:val="Normln"/>
    <w:link w:val="TextpoznpodarouChar"/>
    <w:rsid w:val="002E10A7"/>
    <w:pPr>
      <w:keepNext w:val="0"/>
      <w:keepLines w:val="0"/>
      <w:suppressAutoHyphens/>
    </w:pPr>
    <w:rPr>
      <w:rFonts w:ascii="Times New Roman" w:hAnsi="Times New Roman"/>
      <w:sz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rsid w:val="002E10A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Odstavecseseznamem">
    <w:name w:val="List Paragraph"/>
    <w:basedOn w:val="Normln"/>
    <w:uiPriority w:val="34"/>
    <w:qFormat/>
    <w:rsid w:val="002E10A7"/>
    <w:pPr>
      <w:ind w:left="720"/>
      <w:contextualSpacing/>
    </w:pPr>
  </w:style>
  <w:style w:type="paragraph" w:styleId="Normlnweb">
    <w:name w:val="Normal (Web)"/>
    <w:basedOn w:val="Normln"/>
    <w:unhideWhenUsed/>
    <w:rsid w:val="00A63E8D"/>
    <w:pPr>
      <w:keepNext w:val="0"/>
      <w:keepLines w:val="0"/>
    </w:pPr>
    <w:rPr>
      <w:rFonts w:ascii="Times New Roman" w:eastAsiaTheme="minorHAnsi" w:hAnsi="Times New Roman"/>
      <w:sz w:val="24"/>
      <w:szCs w:val="24"/>
    </w:rPr>
  </w:style>
  <w:style w:type="paragraph" w:customStyle="1" w:styleId="NADPIS">
    <w:name w:val="NADPIS"/>
    <w:basedOn w:val="Normln"/>
    <w:rsid w:val="00A63E8D"/>
    <w:pPr>
      <w:keepNext w:val="0"/>
      <w:keepLines w:val="0"/>
      <w:widowControl w:val="0"/>
      <w:autoSpaceDE w:val="0"/>
      <w:autoSpaceDN w:val="0"/>
      <w:jc w:val="center"/>
    </w:pPr>
    <w:rPr>
      <w:rFonts w:ascii="Times New Roman" w:hAnsi="Times New Roman"/>
      <w:sz w:val="24"/>
      <w:szCs w:val="24"/>
    </w:rPr>
  </w:style>
  <w:style w:type="paragraph" w:customStyle="1" w:styleId="Standardnte">
    <w:name w:val="Standardní te"/>
    <w:rsid w:val="00A63E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A63E8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table" w:styleId="Mkatabulky">
    <w:name w:val="Table Grid"/>
    <w:basedOn w:val="Normlntabulka"/>
    <w:rsid w:val="00A6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3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lanek11">
    <w:name w:val="Clanek 1.1"/>
    <w:basedOn w:val="Nadpis2"/>
    <w:rsid w:val="00EE6D75"/>
    <w:pPr>
      <w:widowControl w:val="0"/>
      <w:numPr>
        <w:numId w:val="0"/>
      </w:numPr>
      <w:tabs>
        <w:tab w:val="num" w:pos="360"/>
      </w:tabs>
      <w:suppressAutoHyphens/>
      <w:autoSpaceDE/>
      <w:autoSpaceDN/>
      <w:spacing w:before="120"/>
      <w:jc w:val="both"/>
    </w:pPr>
    <w:rPr>
      <w:b w:val="0"/>
      <w:iCs/>
      <w:sz w:val="22"/>
      <w:szCs w:val="28"/>
      <w:lang w:eastAsia="zh-CN"/>
    </w:rPr>
  </w:style>
  <w:style w:type="paragraph" w:customStyle="1" w:styleId="Text11">
    <w:name w:val="Text 1.1"/>
    <w:basedOn w:val="Normln"/>
    <w:rsid w:val="00EE6D75"/>
    <w:pPr>
      <w:keepLines w:val="0"/>
      <w:suppressAutoHyphens/>
      <w:spacing w:before="120" w:after="120"/>
      <w:ind w:left="561"/>
      <w:jc w:val="both"/>
    </w:pPr>
    <w:rPr>
      <w:rFonts w:ascii="Times New Roman" w:hAnsi="Times New Roman"/>
      <w:lang w:eastAsia="zh-CN"/>
    </w:rPr>
  </w:style>
  <w:style w:type="paragraph" w:customStyle="1" w:styleId="Zkladntext21">
    <w:name w:val="Základní text 21"/>
    <w:basedOn w:val="Normln"/>
    <w:rsid w:val="00EE6D75"/>
    <w:pPr>
      <w:keepNext w:val="0"/>
      <w:keepLines w:val="0"/>
      <w:suppressAutoHyphens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npsmoodstavce"/>
    <w:rsid w:val="00EE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1596</Words>
  <Characters>9419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Gabonay, Andrea {DEEC~Prague}</dc:creator>
  <cp:lastModifiedBy>Jaroslav Bednář</cp:lastModifiedBy>
  <cp:revision>10</cp:revision>
  <dcterms:created xsi:type="dcterms:W3CDTF">2017-02-03T09:11:00Z</dcterms:created>
  <dcterms:modified xsi:type="dcterms:W3CDTF">2017-04-24T05:35:00Z</dcterms:modified>
</cp:coreProperties>
</file>