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837B" w14:textId="77777777" w:rsidR="00C3476E" w:rsidRDefault="0098283B">
      <w:pPr>
        <w:pStyle w:val="Nadpis20"/>
        <w:keepNext/>
        <w:keepLines/>
      </w:pPr>
      <w:bookmarkStart w:id="0" w:name="bookmark2"/>
      <w:r>
        <w:rPr>
          <w:rStyle w:val="Nadpis2"/>
          <w:b/>
          <w:bCs/>
        </w:rPr>
        <w:t>ADVOKÁTNÍ KANCELAR Kříženecký &amp; partneři, s.r.o.</w:t>
      </w:r>
      <w:bookmarkEnd w:id="0"/>
    </w:p>
    <w:p w14:paraId="1A48E7D8" w14:textId="77777777" w:rsidR="00C3476E" w:rsidRDefault="0098283B">
      <w:pPr>
        <w:pStyle w:val="Zkladntext20"/>
      </w:pPr>
      <w:r>
        <w:rPr>
          <w:rStyle w:val="Zkladntext2"/>
          <w:rFonts w:ascii="Times New Roman" w:eastAsia="Times New Roman" w:hAnsi="Times New Roman" w:cs="Times New Roman"/>
          <w:b/>
          <w:bCs/>
          <w:sz w:val="19"/>
          <w:szCs w:val="19"/>
        </w:rPr>
        <w:t xml:space="preserve">se sídlem Na Sadech 2033/21, 37001 České Budějovice, </w:t>
      </w:r>
      <w:r>
        <w:rPr>
          <w:rStyle w:val="Zkladntext2"/>
        </w:rPr>
        <w:t xml:space="preserve">zapsána v obchodním rejstříku u </w:t>
      </w:r>
      <w:proofErr w:type="gramStart"/>
      <w:r>
        <w:rPr>
          <w:rStyle w:val="Zkladntext2"/>
        </w:rPr>
        <w:t>I&lt;</w:t>
      </w:r>
      <w:proofErr w:type="gramEnd"/>
      <w:r>
        <w:rPr>
          <w:rStyle w:val="Zkladntext2"/>
        </w:rPr>
        <w:t>S</w:t>
      </w:r>
      <w:r>
        <w:rPr>
          <w:rStyle w:val="Zkladntext2"/>
        </w:rPr>
        <w:br/>
        <w:t>v Českých Budějovicích v oddílu C, vložce 21864, IČ: 26033755, DIČ: CZ26033755, ID DS r9rjfan</w:t>
      </w:r>
    </w:p>
    <w:p w14:paraId="39C30FBA" w14:textId="1DC0EDB8" w:rsidR="00C3476E" w:rsidRDefault="00C3476E">
      <w:pPr>
        <w:pStyle w:val="Zkladntext30"/>
        <w:pBdr>
          <w:bottom w:val="single" w:sz="4" w:space="0" w:color="auto"/>
        </w:pBdr>
        <w:spacing w:after="220"/>
        <w:ind w:firstLine="520"/>
      </w:pPr>
    </w:p>
    <w:p w14:paraId="0B3F1722" w14:textId="77777777" w:rsidR="00C3476E" w:rsidRDefault="0098283B">
      <w:pPr>
        <w:pStyle w:val="Zkladntext1"/>
        <w:spacing w:after="0"/>
        <w:ind w:firstLine="0"/>
      </w:pPr>
      <w:r>
        <w:rPr>
          <w:rStyle w:val="Zkladntext"/>
        </w:rPr>
        <w:t xml:space="preserve">Č.j. 84/2016 </w:t>
      </w:r>
      <w:proofErr w:type="spellStart"/>
      <w:r>
        <w:rPr>
          <w:rStyle w:val="Zkladntext"/>
        </w:rPr>
        <w:t>Sm</w:t>
      </w:r>
      <w:proofErr w:type="spellEnd"/>
      <w:r>
        <w:rPr>
          <w:rStyle w:val="Zkladntext"/>
        </w:rPr>
        <w:t>.</w:t>
      </w:r>
    </w:p>
    <w:p w14:paraId="0E672E8C" w14:textId="77777777" w:rsidR="00C3476E" w:rsidRDefault="0098283B">
      <w:pPr>
        <w:pStyle w:val="Nadpis10"/>
        <w:keepNext/>
        <w:keepLines/>
      </w:pPr>
      <w:bookmarkStart w:id="1" w:name="bookmark4"/>
      <w:r>
        <w:rPr>
          <w:rStyle w:val="Nadpis1"/>
          <w:b/>
          <w:bCs/>
        </w:rPr>
        <w:t>SMLOUVA O POSKYTOVÁNÍ</w:t>
      </w:r>
      <w:r>
        <w:rPr>
          <w:rStyle w:val="Nadpis1"/>
          <w:b/>
          <w:bCs/>
        </w:rPr>
        <w:br/>
        <w:t>PRÁVNÍCH SLUŽEB</w:t>
      </w:r>
      <w:bookmarkEnd w:id="1"/>
    </w:p>
    <w:p w14:paraId="2771775E" w14:textId="77777777" w:rsidR="00C3476E" w:rsidRDefault="0098283B">
      <w:pPr>
        <w:pStyle w:val="Zkladntext1"/>
        <w:spacing w:after="540"/>
        <w:ind w:left="1600" w:hanging="1460"/>
      </w:pPr>
      <w:r>
        <w:rPr>
          <w:rStyle w:val="Zkladntext"/>
        </w:rPr>
        <w:t>Dále uvedeného dne, měsíce a roku uzavřeli ve smyslu § 2430 a násl. zákona č. 89/2012 sb., občanský zákoník,</w:t>
      </w:r>
      <w:r>
        <w:rPr>
          <w:rStyle w:val="Zkladntext"/>
        </w:rPr>
        <w:t xml:space="preserve"> ve smyslu zákona č. 85/1996 Sb., o advokacii</w:t>
      </w:r>
    </w:p>
    <w:p w14:paraId="46FD2811" w14:textId="77777777" w:rsidR="00C3476E" w:rsidRDefault="0098283B">
      <w:pPr>
        <w:pStyle w:val="Zkladntext1"/>
        <w:numPr>
          <w:ilvl w:val="0"/>
          <w:numId w:val="1"/>
        </w:numPr>
        <w:tabs>
          <w:tab w:val="left" w:pos="279"/>
        </w:tabs>
        <w:spacing w:after="680"/>
        <w:ind w:left="700" w:hanging="700"/>
      </w:pPr>
      <w:r>
        <w:rPr>
          <w:rStyle w:val="Zkladntext"/>
          <w:b/>
          <w:bCs/>
        </w:rPr>
        <w:t xml:space="preserve">.) Domov Libníč a Centrum sociálních služeb Empatie, </w:t>
      </w:r>
      <w:r>
        <w:rPr>
          <w:rStyle w:val="Zkladntext"/>
        </w:rPr>
        <w:t xml:space="preserve">IČ 006 66 271, se sídlem Libníč 17, 37371 Rudolfov, </w:t>
      </w:r>
      <w:proofErr w:type="spellStart"/>
      <w:r>
        <w:rPr>
          <w:rStyle w:val="Zkladntext"/>
        </w:rPr>
        <w:t>zast</w:t>
      </w:r>
      <w:proofErr w:type="spellEnd"/>
      <w:r>
        <w:rPr>
          <w:rStyle w:val="Zkladntext"/>
        </w:rPr>
        <w:t xml:space="preserve">. Bc. Evou </w:t>
      </w:r>
      <w:proofErr w:type="spellStart"/>
      <w:r>
        <w:rPr>
          <w:rStyle w:val="Zkladntext"/>
        </w:rPr>
        <w:t>Kysnarovou</w:t>
      </w:r>
      <w:proofErr w:type="spellEnd"/>
      <w:r>
        <w:rPr>
          <w:rStyle w:val="Zkladntext"/>
        </w:rPr>
        <w:t>,</w:t>
      </w:r>
      <w:r>
        <w:rPr>
          <w:rStyle w:val="Zkladntext"/>
        </w:rPr>
        <w:t xml:space="preserve"> </w:t>
      </w:r>
      <w:r>
        <w:rPr>
          <w:rStyle w:val="Zkladntext"/>
        </w:rPr>
        <w:t xml:space="preserve">ředitelkou </w:t>
      </w:r>
      <w:r>
        <w:rPr>
          <w:rStyle w:val="Zkladntext"/>
          <w:b/>
          <w:bCs/>
        </w:rPr>
        <w:t>(příkazce)</w:t>
      </w:r>
    </w:p>
    <w:p w14:paraId="78F6E29F" w14:textId="77777777" w:rsidR="00C3476E" w:rsidRDefault="0098283B">
      <w:pPr>
        <w:pStyle w:val="Nadpis50"/>
        <w:keepNext/>
        <w:keepLines/>
        <w:numPr>
          <w:ilvl w:val="0"/>
          <w:numId w:val="1"/>
        </w:numPr>
        <w:tabs>
          <w:tab w:val="left" w:pos="304"/>
        </w:tabs>
        <w:spacing w:after="0"/>
      </w:pPr>
      <w:bookmarkStart w:id="2" w:name="bookmark6"/>
      <w:r>
        <w:rPr>
          <w:rStyle w:val="Nadpis5"/>
          <w:b/>
          <w:bCs/>
        </w:rPr>
        <w:t>.) ADVOKÁTNÍ KANCELÁŘ Kříženecký &amp; partneři, s.r.o.</w:t>
      </w:r>
      <w:bookmarkEnd w:id="2"/>
    </w:p>
    <w:p w14:paraId="3260F4C9" w14:textId="77777777" w:rsidR="00C3476E" w:rsidRDefault="0098283B">
      <w:pPr>
        <w:pStyle w:val="Zkladntext1"/>
        <w:spacing w:after="0"/>
        <w:ind w:left="700" w:firstLine="20"/>
        <w:jc w:val="both"/>
      </w:pPr>
      <w:r>
        <w:rPr>
          <w:rStyle w:val="Zkladntext"/>
        </w:rPr>
        <w:t>se s</w:t>
      </w:r>
      <w:r>
        <w:rPr>
          <w:rStyle w:val="Zkladntext"/>
        </w:rPr>
        <w:t xml:space="preserve">ídlem Na Sadech 2033/21, 370 01 České Budějovice, IČ: 26033755, zapsaná v obchodním rejstříku u Krajského soudu v Českých Budějovicích pod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C 21864, </w:t>
      </w:r>
      <w:proofErr w:type="spellStart"/>
      <w:r>
        <w:rPr>
          <w:rStyle w:val="Zkladntext"/>
        </w:rPr>
        <w:t>zast</w:t>
      </w:r>
      <w:proofErr w:type="spellEnd"/>
      <w:r>
        <w:rPr>
          <w:rStyle w:val="Zkladntext"/>
        </w:rPr>
        <w:t xml:space="preserve">. </w:t>
      </w:r>
      <w:r>
        <w:rPr>
          <w:rStyle w:val="Zkladntext"/>
          <w:b/>
          <w:bCs/>
        </w:rPr>
        <w:t xml:space="preserve">Mgr. Petrem Smejkalem, </w:t>
      </w:r>
      <w:r>
        <w:rPr>
          <w:rStyle w:val="Zkladntext"/>
        </w:rPr>
        <w:t>jednatelem a advokátem</w:t>
      </w:r>
    </w:p>
    <w:p w14:paraId="4C9B82C8" w14:textId="77777777" w:rsidR="00C3476E" w:rsidRDefault="0098283B">
      <w:pPr>
        <w:pStyle w:val="Zkladntext1"/>
        <w:spacing w:after="120"/>
        <w:ind w:firstLine="700"/>
      </w:pPr>
      <w:r>
        <w:rPr>
          <w:rStyle w:val="Zkladntext"/>
          <w:b/>
          <w:bCs/>
        </w:rPr>
        <w:t>(příkazník)</w:t>
      </w:r>
    </w:p>
    <w:p w14:paraId="04F5229A" w14:textId="77777777" w:rsidR="00C3476E" w:rsidRDefault="0098283B">
      <w:pPr>
        <w:pStyle w:val="Zkladntext1"/>
        <w:spacing w:after="460"/>
        <w:ind w:firstLine="0"/>
        <w:jc w:val="center"/>
      </w:pPr>
      <w:r>
        <w:rPr>
          <w:rStyle w:val="Zkladntext"/>
        </w:rPr>
        <w:t>tuto</w:t>
      </w:r>
    </w:p>
    <w:p w14:paraId="4B3D2FA8" w14:textId="77777777" w:rsidR="00C3476E" w:rsidRDefault="0098283B">
      <w:pPr>
        <w:pStyle w:val="Nadpis40"/>
        <w:keepNext/>
        <w:keepLines/>
      </w:pPr>
      <w:bookmarkStart w:id="3" w:name="bookmark8"/>
      <w:r>
        <w:rPr>
          <w:rStyle w:val="Nadpis4"/>
          <w:b/>
          <w:bCs/>
        </w:rPr>
        <w:t xml:space="preserve">Smlouvu o </w:t>
      </w:r>
      <w:r>
        <w:rPr>
          <w:rStyle w:val="Nadpis4"/>
          <w:b/>
          <w:bCs/>
        </w:rPr>
        <w:t>poskytování právních služeb</w:t>
      </w:r>
      <w:bookmarkEnd w:id="3"/>
    </w:p>
    <w:p w14:paraId="055A2557" w14:textId="77777777" w:rsidR="00C3476E" w:rsidRDefault="00C3476E">
      <w:pPr>
        <w:pStyle w:val="Nadpis50"/>
        <w:keepNext/>
        <w:keepLines/>
        <w:numPr>
          <w:ilvl w:val="0"/>
          <w:numId w:val="2"/>
        </w:numPr>
        <w:jc w:val="center"/>
      </w:pPr>
      <w:bookmarkStart w:id="4" w:name="bookmark10"/>
      <w:bookmarkEnd w:id="4"/>
    </w:p>
    <w:p w14:paraId="6E571DE5" w14:textId="77777777" w:rsidR="00C3476E" w:rsidRDefault="0098283B">
      <w:pPr>
        <w:pStyle w:val="Zkladntext1"/>
        <w:ind w:firstLine="720"/>
        <w:jc w:val="both"/>
      </w:pPr>
      <w:r>
        <w:rPr>
          <w:rStyle w:val="Zkladntext"/>
        </w:rPr>
        <w:t xml:space="preserve">Touto smlouvou se zavazuje příkazník poskytovat příkazci komplexní právní služby </w:t>
      </w:r>
      <w:r>
        <w:rPr>
          <w:rStyle w:val="Zkladntext"/>
          <w:u w:val="single"/>
        </w:rPr>
        <w:t>počínaje dnem 1.9.2016 na dobu neurčitou.</w:t>
      </w:r>
    </w:p>
    <w:p w14:paraId="1F22C93D" w14:textId="77777777" w:rsidR="00C3476E" w:rsidRDefault="0098283B">
      <w:pPr>
        <w:pStyle w:val="Zkladntext1"/>
        <w:spacing w:after="460"/>
        <w:ind w:firstLine="720"/>
        <w:jc w:val="both"/>
      </w:pPr>
      <w:r>
        <w:rPr>
          <w:rStyle w:val="Zkladntext"/>
        </w:rPr>
        <w:t>Příkazce i příkazník je oprávněn tuto smlouvu ukončit výpovědí, když výpovědní lhůta pro oba účastníky t</w:t>
      </w:r>
      <w:r>
        <w:rPr>
          <w:rStyle w:val="Zkladntext"/>
        </w:rPr>
        <w:t>éto smlouvy činí 2 měsíce, přičemž výpovědní doba počíná běžet prvním dnem měsíce následujícího po měsíci, v němž dojde k doručení výpovědi.</w:t>
      </w:r>
    </w:p>
    <w:p w14:paraId="148EE422" w14:textId="77777777" w:rsidR="00C3476E" w:rsidRDefault="00C3476E">
      <w:pPr>
        <w:pStyle w:val="Nadpis50"/>
        <w:keepNext/>
        <w:keepLines/>
        <w:numPr>
          <w:ilvl w:val="0"/>
          <w:numId w:val="2"/>
        </w:numPr>
        <w:jc w:val="center"/>
      </w:pPr>
      <w:bookmarkStart w:id="5" w:name="bookmark12"/>
      <w:bookmarkEnd w:id="5"/>
    </w:p>
    <w:p w14:paraId="48D29DF4" w14:textId="77777777" w:rsidR="00C3476E" w:rsidRDefault="0098283B">
      <w:pPr>
        <w:pStyle w:val="Zkladntext1"/>
        <w:ind w:firstLine="720"/>
        <w:jc w:val="both"/>
      </w:pPr>
      <w:r>
        <w:rPr>
          <w:rStyle w:val="Zkladntext"/>
        </w:rPr>
        <w:t>Právní služby bude příkazník poskytovat příkazci primárně v sídle příkazníka s tím, že dle potřeb příkazce je posk</w:t>
      </w:r>
      <w:r>
        <w:rPr>
          <w:rStyle w:val="Zkladntext"/>
        </w:rPr>
        <w:t>ytne v případě nutnosti i v sídle příkazce, případně na jiném místě podle potřeb příkazce. Právní služby mohou být poskytovány i prostřednictvím telefonických právních porad a emailem. Poskytované právní služby se budou týkat veškeré právní agendy příkazce</w:t>
      </w:r>
      <w:r>
        <w:rPr>
          <w:rStyle w:val="Zkladntext"/>
        </w:rPr>
        <w:t>, která bude příkazníkovi předána příkazcem spolu s veškerými podkladovými materiály k tomu oprávněnými osobami, jejichž výčet je uveden níže.</w:t>
      </w:r>
    </w:p>
    <w:p w14:paraId="53027CEB" w14:textId="77777777" w:rsidR="00C3476E" w:rsidRDefault="0098283B">
      <w:pPr>
        <w:pStyle w:val="Zkladntext1"/>
        <w:spacing w:after="480"/>
        <w:ind w:firstLine="720"/>
        <w:jc w:val="both"/>
      </w:pPr>
      <w:r>
        <w:rPr>
          <w:rStyle w:val="Zkladntext"/>
        </w:rPr>
        <w:t>Příkazce je povinen vždy příkazníkovi sdělit veškeré rozhodné skutečnosti a zajistit mu veškeré podklady, které j</w:t>
      </w:r>
      <w:r>
        <w:rPr>
          <w:rStyle w:val="Zkladntext"/>
        </w:rPr>
        <w:t xml:space="preserve">sou pro poskytnutí právní služby potřebné (zejména smlouvy, písemná </w:t>
      </w:r>
      <w:r>
        <w:rPr>
          <w:rStyle w:val="Zkladntext"/>
        </w:rPr>
        <w:lastRenderedPageBreak/>
        <w:t xml:space="preserve">a emailová komunikace, komentář k </w:t>
      </w:r>
      <w:proofErr w:type="gramStart"/>
      <w:r>
        <w:rPr>
          <w:rStyle w:val="Zkladntext"/>
        </w:rPr>
        <w:t>případu - zejména</w:t>
      </w:r>
      <w:proofErr w:type="gramEnd"/>
      <w:r>
        <w:rPr>
          <w:rStyle w:val="Zkladntext"/>
        </w:rPr>
        <w:t xml:space="preserve"> vylíčení všech důležitých okolností, apod.).</w:t>
      </w:r>
    </w:p>
    <w:p w14:paraId="217F3710" w14:textId="77777777" w:rsidR="00C3476E" w:rsidRDefault="00C3476E">
      <w:pPr>
        <w:pStyle w:val="Nadpis50"/>
        <w:keepNext/>
        <w:keepLines/>
        <w:numPr>
          <w:ilvl w:val="0"/>
          <w:numId w:val="2"/>
        </w:numPr>
        <w:jc w:val="center"/>
      </w:pPr>
      <w:bookmarkStart w:id="6" w:name="bookmark14"/>
      <w:bookmarkEnd w:id="6"/>
    </w:p>
    <w:p w14:paraId="287025AC" w14:textId="77777777" w:rsidR="00C3476E" w:rsidRDefault="0098283B">
      <w:pPr>
        <w:pStyle w:val="Zkladntext1"/>
        <w:ind w:firstLine="720"/>
        <w:jc w:val="both"/>
      </w:pPr>
      <w:r>
        <w:rPr>
          <w:rStyle w:val="Zkladntext"/>
        </w:rPr>
        <w:t>Účastníci této smlouvy se dohodli na smluvní odměně příkazníka za poskytované právní služb</w:t>
      </w:r>
      <w:r>
        <w:rPr>
          <w:rStyle w:val="Zkladntext"/>
        </w:rPr>
        <w:t xml:space="preserve">y a to ve smyslu § 3 odst. 1 vyhlášky č. 177/1996 Sb., v platném znění, </w:t>
      </w:r>
      <w:r>
        <w:rPr>
          <w:rStyle w:val="Zkladntext"/>
          <w:b/>
          <w:bCs/>
        </w:rPr>
        <w:t xml:space="preserve">paušální částkou měsíčně </w:t>
      </w:r>
      <w:proofErr w:type="gramStart"/>
      <w:r>
        <w:rPr>
          <w:rStyle w:val="Zkladntext"/>
          <w:b/>
          <w:bCs/>
        </w:rPr>
        <w:t>3.400,-</w:t>
      </w:r>
      <w:proofErr w:type="gramEnd"/>
      <w:r>
        <w:rPr>
          <w:rStyle w:val="Zkladntext"/>
          <w:b/>
          <w:bCs/>
        </w:rPr>
        <w:t xml:space="preserve">Kč </w:t>
      </w:r>
      <w:r>
        <w:rPr>
          <w:rStyle w:val="Zkladntext"/>
        </w:rPr>
        <w:t xml:space="preserve">+ příslušná daň z přidané hodnoty </w:t>
      </w:r>
      <w:r>
        <w:rPr>
          <w:rStyle w:val="Zkladntext"/>
          <w:b/>
          <w:bCs/>
        </w:rPr>
        <w:t xml:space="preserve">(DPH). </w:t>
      </w:r>
      <w:r>
        <w:rPr>
          <w:rStyle w:val="Zkladntext"/>
        </w:rPr>
        <w:t xml:space="preserve">V této odměně jsou zahrnuty běžné náklady příkazníka v podobě nákladů na tisk dokumentů a hovorné, </w:t>
      </w:r>
      <w:r>
        <w:rPr>
          <w:rStyle w:val="Zkladntext"/>
        </w:rPr>
        <w:t>poštovné na přiměřený počet poštovních zásilek a též náklady na cesty příkazníka do sídla příkazce a zpět. V odměně jsou zahrnuty i náklady cestovného a náhrady za promeškaný čas při poskytování právních služeb na území okresu České Budějovice.</w:t>
      </w:r>
    </w:p>
    <w:p w14:paraId="71620E8C" w14:textId="77777777" w:rsidR="00C3476E" w:rsidRDefault="0098283B">
      <w:pPr>
        <w:pStyle w:val="Zkladntext1"/>
        <w:ind w:firstLine="720"/>
        <w:jc w:val="both"/>
      </w:pPr>
      <w:r>
        <w:rPr>
          <w:rStyle w:val="Zkladntext"/>
        </w:rPr>
        <w:t>V odměně ne</w:t>
      </w:r>
      <w:r>
        <w:rPr>
          <w:rStyle w:val="Zkladntext"/>
        </w:rPr>
        <w:t xml:space="preserve">jsou zahrnuty žádné správní či soudní poplatky, náklady na znalecké posudky, výpisy z katastru nemovitostí a jiných evidencí včetně obchodního rejstříků, náklady na úřední ověřování </w:t>
      </w:r>
      <w:proofErr w:type="gramStart"/>
      <w:r>
        <w:rPr>
          <w:rStyle w:val="Zkladntext"/>
        </w:rPr>
        <w:t>listin,</w:t>
      </w:r>
      <w:proofErr w:type="gramEnd"/>
      <w:r>
        <w:rPr>
          <w:rStyle w:val="Zkladntext"/>
        </w:rPr>
        <w:t xml:space="preserve"> apod., které vždy hradí příkazce na své náklady.</w:t>
      </w:r>
    </w:p>
    <w:p w14:paraId="59D5139C" w14:textId="77777777" w:rsidR="00C3476E" w:rsidRDefault="0098283B">
      <w:pPr>
        <w:pStyle w:val="Zkladntext1"/>
        <w:ind w:firstLine="720"/>
        <w:jc w:val="both"/>
      </w:pPr>
      <w:r>
        <w:rPr>
          <w:rStyle w:val="Zkladntext"/>
        </w:rPr>
        <w:t>Tato odměna je sp</w:t>
      </w:r>
      <w:r>
        <w:rPr>
          <w:rStyle w:val="Zkladntext"/>
        </w:rPr>
        <w:t>latná měsíčně, vždy do dvanáctého dne kalendářního měsíce následujícího po měsíci poskytování právních služeb, a to na účet příkazníka uvedený v příslušné faktuře, kterou je odměna příkazníkem příkazci vyúčtována, pod variabilním symbolem, jímž je číslo fa</w:t>
      </w:r>
      <w:r>
        <w:rPr>
          <w:rStyle w:val="Zkladntext"/>
        </w:rPr>
        <w:t>ktury. Faktura bude příkazníkem vystavena a příkazci odeslána vždy počátkem následujícího kalendářního měsíce.</w:t>
      </w:r>
    </w:p>
    <w:p w14:paraId="5E5E2029" w14:textId="77777777" w:rsidR="00C3476E" w:rsidRDefault="0098283B">
      <w:pPr>
        <w:pStyle w:val="Nadpis50"/>
        <w:keepNext/>
        <w:keepLines/>
        <w:ind w:firstLine="700"/>
        <w:jc w:val="both"/>
      </w:pPr>
      <w:bookmarkStart w:id="7" w:name="bookmark16"/>
      <w:r>
        <w:rPr>
          <w:rStyle w:val="Nadpis5"/>
          <w:b/>
          <w:bCs/>
        </w:rPr>
        <w:t>Kromě výše dohodnuté paušální odměny má příkazník nárok na odměnu:</w:t>
      </w:r>
      <w:bookmarkEnd w:id="7"/>
    </w:p>
    <w:p w14:paraId="5C04B297" w14:textId="77777777" w:rsidR="00C3476E" w:rsidRDefault="0098283B">
      <w:pPr>
        <w:pStyle w:val="Nadpis50"/>
        <w:keepNext/>
        <w:keepLines/>
        <w:numPr>
          <w:ilvl w:val="0"/>
          <w:numId w:val="3"/>
        </w:numPr>
        <w:tabs>
          <w:tab w:val="left" w:pos="729"/>
        </w:tabs>
        <w:spacing w:after="0"/>
        <w:ind w:left="700" w:hanging="320"/>
        <w:jc w:val="both"/>
      </w:pPr>
      <w:bookmarkStart w:id="8" w:name="bookmark18"/>
      <w:r>
        <w:rPr>
          <w:rStyle w:val="Nadpis5"/>
          <w:b/>
          <w:bCs/>
        </w:rPr>
        <w:t>nákladů právního zastoupení přisouzených ve sporu po jejich úhradě protistrano</w:t>
      </w:r>
      <w:r>
        <w:rPr>
          <w:rStyle w:val="Nadpis5"/>
          <w:b/>
          <w:bCs/>
        </w:rPr>
        <w:t xml:space="preserve">u (tzv. přísudky, </w:t>
      </w:r>
      <w:r>
        <w:rPr>
          <w:rStyle w:val="Nadpis5"/>
        </w:rPr>
        <w:t>o jejichž uhrazení protistranou je příkazce povinen bezodkladně příkazníka informovat)</w:t>
      </w:r>
      <w:bookmarkEnd w:id="8"/>
    </w:p>
    <w:p w14:paraId="3B4421B3" w14:textId="77777777" w:rsidR="00C3476E" w:rsidRDefault="0098283B">
      <w:pPr>
        <w:pStyle w:val="Zkladntext1"/>
        <w:numPr>
          <w:ilvl w:val="0"/>
          <w:numId w:val="3"/>
        </w:numPr>
        <w:tabs>
          <w:tab w:val="left" w:pos="729"/>
        </w:tabs>
        <w:spacing w:after="480"/>
        <w:ind w:left="700" w:hanging="320"/>
        <w:jc w:val="both"/>
      </w:pPr>
      <w:r>
        <w:rPr>
          <w:rStyle w:val="Zkladntext"/>
          <w:b/>
          <w:bCs/>
        </w:rPr>
        <w:t xml:space="preserve">náhradu veškerých hotových výdajů </w:t>
      </w:r>
      <w:r>
        <w:rPr>
          <w:rStyle w:val="Zkladntext"/>
        </w:rPr>
        <w:t xml:space="preserve">účelně vynaložených v souvislosti s poskytováním právních služeb </w:t>
      </w:r>
      <w:r>
        <w:rPr>
          <w:rStyle w:val="Zkladntext"/>
          <w:b/>
          <w:bCs/>
        </w:rPr>
        <w:t xml:space="preserve">v rámci soudních, správních, rozhodčích, exekučních </w:t>
      </w:r>
      <w:r>
        <w:rPr>
          <w:rStyle w:val="Zkladntext"/>
          <w:b/>
          <w:bCs/>
        </w:rPr>
        <w:t xml:space="preserve">apod. řízení </w:t>
      </w:r>
      <w:r>
        <w:rPr>
          <w:rStyle w:val="Zkladntext"/>
        </w:rPr>
        <w:t xml:space="preserve">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13 </w:t>
      </w:r>
      <w:proofErr w:type="spellStart"/>
      <w:r>
        <w:rPr>
          <w:rStyle w:val="Zkladntext"/>
        </w:rPr>
        <w:t>vyhl</w:t>
      </w:r>
      <w:proofErr w:type="spellEnd"/>
      <w:r>
        <w:rPr>
          <w:rStyle w:val="Zkladntext"/>
        </w:rPr>
        <w:t>. č. 177/1996 Sb. v platném znění včetně použití služebního či osobního vozidla příkazníka, a to při vykonávání právních služeb mimo místo sídla příkazníka s výjimkou nákladů spojených s konzultacemi v sídle příkazce (t</w:t>
      </w:r>
      <w:r>
        <w:rPr>
          <w:rStyle w:val="Zkladntext"/>
        </w:rPr>
        <w:t>ypicky například nutná účast u soudního jednání apod.) a s výjimkou cest na území okresu České Budějovice. Příkazce souhlasí i s tím, že příkazník má právo na náhradu za promeškaný čas za podmínek uvedených v § 14 advokátního tarifu (</w:t>
      </w:r>
      <w:proofErr w:type="spellStart"/>
      <w:r>
        <w:rPr>
          <w:rStyle w:val="Zkladntext"/>
        </w:rPr>
        <w:t>vyhl</w:t>
      </w:r>
      <w:proofErr w:type="spellEnd"/>
      <w:r>
        <w:rPr>
          <w:rStyle w:val="Zkladntext"/>
        </w:rPr>
        <w:t>. č. 177/1996 Sb.,</w:t>
      </w:r>
      <w:r>
        <w:rPr>
          <w:rStyle w:val="Zkladntext"/>
        </w:rPr>
        <w:t xml:space="preserve"> o odměnách advokátů, v platném znění).</w:t>
      </w:r>
    </w:p>
    <w:p w14:paraId="3FCD9782" w14:textId="77777777" w:rsidR="00C3476E" w:rsidRDefault="00C3476E">
      <w:pPr>
        <w:pStyle w:val="Nadpis50"/>
        <w:keepNext/>
        <w:keepLines/>
        <w:numPr>
          <w:ilvl w:val="0"/>
          <w:numId w:val="2"/>
        </w:numPr>
        <w:jc w:val="center"/>
      </w:pPr>
      <w:bookmarkStart w:id="9" w:name="bookmark20"/>
      <w:bookmarkEnd w:id="9"/>
    </w:p>
    <w:p w14:paraId="4D3A3B01" w14:textId="77777777" w:rsidR="00C3476E" w:rsidRDefault="0098283B">
      <w:pPr>
        <w:pStyle w:val="Zkladntext1"/>
        <w:spacing w:after="500"/>
        <w:ind w:firstLine="720"/>
        <w:jc w:val="both"/>
      </w:pPr>
      <w:r>
        <w:rPr>
          <w:rStyle w:val="Zkladntext"/>
        </w:rPr>
        <w:t>Příkazce současně pro každý jednotlivý případ, který vyžaduje právní zastoupení příkazce, uděluje příkazníkovi plnou moc zvláštní listinou. Bere na vědomí, že příkazník se v rámci svého zmocnění může dát zastoupit j</w:t>
      </w:r>
      <w:r>
        <w:rPr>
          <w:rStyle w:val="Zkladntext"/>
        </w:rPr>
        <w:t>iným advokátem a že při jednotlivých úkonech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právní pomoci může příkazníka zastoupit advokátní koncipient, případně jiný pracovník advokáta (§ 26 zák. o advokacii).</w:t>
      </w:r>
    </w:p>
    <w:p w14:paraId="4DF67AF7" w14:textId="77777777" w:rsidR="00C3476E" w:rsidRDefault="00C3476E">
      <w:pPr>
        <w:pStyle w:val="Nadpis50"/>
        <w:keepNext/>
        <w:keepLines/>
        <w:numPr>
          <w:ilvl w:val="0"/>
          <w:numId w:val="2"/>
        </w:numPr>
        <w:jc w:val="center"/>
      </w:pPr>
      <w:bookmarkStart w:id="10" w:name="bookmark22"/>
      <w:bookmarkEnd w:id="10"/>
    </w:p>
    <w:p w14:paraId="03D83B43" w14:textId="77777777" w:rsidR="00C3476E" w:rsidRDefault="0098283B">
      <w:pPr>
        <w:pStyle w:val="Zkladntext1"/>
        <w:ind w:firstLine="740"/>
        <w:jc w:val="both"/>
      </w:pPr>
      <w:r>
        <w:rPr>
          <w:rStyle w:val="Zkladntext"/>
        </w:rPr>
        <w:t xml:space="preserve">Tato smlouvaje sepsána ve dvou stejnopisech, každý účastník obdrží jeden </w:t>
      </w:r>
      <w:r>
        <w:rPr>
          <w:rStyle w:val="Zkladntext"/>
        </w:rPr>
        <w:t>stejnopis.</w:t>
      </w:r>
    </w:p>
    <w:p w14:paraId="1966318A" w14:textId="77777777" w:rsidR="00C3476E" w:rsidRDefault="0098283B">
      <w:pPr>
        <w:pStyle w:val="Zkladntext1"/>
        <w:ind w:firstLine="740"/>
        <w:jc w:val="both"/>
      </w:pPr>
      <w:r>
        <w:rPr>
          <w:rStyle w:val="Zkladntext"/>
        </w:rPr>
        <w:t>Změny této smlouvy je možno činit na základě dohody účastníků pouze písemnou formou.</w:t>
      </w:r>
    </w:p>
    <w:p w14:paraId="00873774" w14:textId="77777777" w:rsidR="00C3476E" w:rsidRDefault="0098283B">
      <w:pPr>
        <w:pStyle w:val="Zkladntext1"/>
        <w:spacing w:after="500"/>
        <w:ind w:firstLine="740"/>
        <w:jc w:val="both"/>
      </w:pPr>
      <w:r>
        <w:rPr>
          <w:rStyle w:val="Zkladntext"/>
        </w:rPr>
        <w:t>Práva a povinnosti výslovně neupravené touto smlouvou se řídí obecně závaznými právními předpisy, zejména zákonem č. 89/2012 Sb. občanský zákoník a zákonem č. 8</w:t>
      </w:r>
      <w:r>
        <w:rPr>
          <w:rStyle w:val="Zkladntext"/>
        </w:rPr>
        <w:t>5/1996 Sb. o advokacii. Účastníci této smlouvy prohlašují, že smlouvu uzavřeli na základě vážné a svobodné vůle a na důkaz toho připojují své podpisy.</w:t>
      </w:r>
    </w:p>
    <w:p w14:paraId="5E671915" w14:textId="69F24023" w:rsidR="00C3476E" w:rsidRDefault="0098283B">
      <w:pPr>
        <w:pStyle w:val="Zkladntext1"/>
        <w:spacing w:after="0"/>
        <w:ind w:firstLine="0"/>
      </w:pPr>
      <w:r>
        <w:rPr>
          <w:rStyle w:val="Zkladntext"/>
        </w:rPr>
        <w:t>V Českých Budějovicích dne 1</w:t>
      </w:r>
      <w:r w:rsidR="008A0571">
        <w:rPr>
          <w:rStyle w:val="Zkladntext"/>
        </w:rPr>
        <w:t>.</w:t>
      </w:r>
      <w:r>
        <w:rPr>
          <w:rStyle w:val="Zkladntext"/>
        </w:rPr>
        <w:t>9.2016</w:t>
      </w:r>
    </w:p>
    <w:p w14:paraId="343A2075" w14:textId="0AD1C9DD" w:rsidR="00C3476E" w:rsidRDefault="00C3476E">
      <w:pPr>
        <w:pStyle w:val="Nadpis30"/>
        <w:keepNext/>
        <w:keepLines/>
        <w:rPr>
          <w:sz w:val="32"/>
          <w:szCs w:val="32"/>
        </w:rPr>
      </w:pPr>
    </w:p>
    <w:p w14:paraId="31CAA982" w14:textId="77777777" w:rsidR="005B4E8F" w:rsidRDefault="005B4E8F">
      <w:pPr>
        <w:pStyle w:val="Zkladntext1"/>
        <w:spacing w:after="0" w:line="221" w:lineRule="auto"/>
        <w:ind w:left="1280" w:right="1180" w:hanging="1020"/>
        <w:jc w:val="both"/>
        <w:rPr>
          <w:rStyle w:val="Zkladntext"/>
        </w:rPr>
      </w:pPr>
    </w:p>
    <w:p w14:paraId="3F2A71B5" w14:textId="77777777" w:rsidR="005B4E8F" w:rsidRDefault="005B4E8F">
      <w:pPr>
        <w:pStyle w:val="Zkladntext1"/>
        <w:spacing w:after="0" w:line="221" w:lineRule="auto"/>
        <w:ind w:left="1280" w:right="1180" w:hanging="1020"/>
        <w:jc w:val="both"/>
        <w:rPr>
          <w:rStyle w:val="Zkladntext"/>
        </w:rPr>
      </w:pPr>
    </w:p>
    <w:p w14:paraId="34FC080A" w14:textId="1D32C133" w:rsidR="00C3476E" w:rsidRPr="008A0571" w:rsidRDefault="0098283B">
      <w:pPr>
        <w:pStyle w:val="Zkladntext1"/>
        <w:spacing w:after="0" w:line="221" w:lineRule="auto"/>
        <w:ind w:left="1280" w:right="1180" w:hanging="1020"/>
        <w:jc w:val="both"/>
        <w:rPr>
          <w:rStyle w:val="Zkladntext"/>
        </w:rPr>
      </w:pPr>
      <w:r w:rsidRPr="008A0571">
        <w:rPr>
          <w:rStyle w:val="Zkladntext"/>
        </w:rPr>
        <mc:AlternateContent>
          <mc:Choice Requires="wps">
            <w:drawing>
              <wp:anchor distT="0" distB="337820" distL="88900" distR="88900" simplePos="0" relativeHeight="125829378" behindDoc="0" locked="0" layoutInCell="1" allowOverlap="1" wp14:anchorId="733B8A55" wp14:editId="41883D69">
                <wp:simplePos x="0" y="0"/>
                <wp:positionH relativeFrom="page">
                  <wp:posOffset>808990</wp:posOffset>
                </wp:positionH>
                <wp:positionV relativeFrom="margin">
                  <wp:posOffset>3255010</wp:posOffset>
                </wp:positionV>
                <wp:extent cx="2903220" cy="11455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145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E134FE" w14:textId="77777777" w:rsidR="008A0571" w:rsidRDefault="008A0571" w:rsidP="008A0571">
                            <w:pPr>
                              <w:pStyle w:val="Zkladntext40"/>
                              <w:spacing w:after="0"/>
                              <w:ind w:left="0" w:firstLine="0"/>
                              <w:rPr>
                                <w:rStyle w:val="Zkladntext4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0CA125C5" w14:textId="77777777" w:rsidR="005B4E8F" w:rsidRDefault="005B4E8F" w:rsidP="008A0571">
                            <w:pPr>
                              <w:pStyle w:val="Zkladntext40"/>
                              <w:spacing w:after="0"/>
                              <w:ind w:left="0" w:firstLine="0"/>
                              <w:rPr>
                                <w:rStyle w:val="Zkladntext"/>
                                <w:sz w:val="24"/>
                                <w:szCs w:val="24"/>
                              </w:rPr>
                            </w:pPr>
                          </w:p>
                          <w:p w14:paraId="40A81F0D" w14:textId="46D5A17D" w:rsidR="00C3476E" w:rsidRDefault="008A0571" w:rsidP="008A0571">
                            <w:pPr>
                              <w:pStyle w:val="Zkladntext40"/>
                              <w:spacing w:after="0"/>
                              <w:ind w:left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5B4E8F"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Za</w:t>
                            </w:r>
                            <w:r w:rsidR="0098283B" w:rsidRPr="005B4E8F"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5B4E8F"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ří</w:t>
                            </w:r>
                            <w:r w:rsidR="0098283B" w:rsidRPr="005B4E8F">
                              <w:rPr>
                                <w:rStyle w:val="Zkladntext"/>
                                <w:sz w:val="24"/>
                                <w:szCs w:val="24"/>
                              </w:rPr>
                              <w:t>ka</w:t>
                            </w:r>
                            <w:r w:rsidR="0098283B" w:rsidRPr="008A0571">
                              <w:rPr>
                                <w:rStyle w:val="Zkladntext"/>
                                <w:rFonts w:eastAsia="Arial"/>
                                <w:sz w:val="24"/>
                                <w:szCs w:val="24"/>
                              </w:rPr>
                              <w:t>z</w:t>
                            </w:r>
                            <w:r w:rsidRPr="008A0571">
                              <w:rPr>
                                <w:rStyle w:val="Zkladntext"/>
                                <w:rFonts w:eastAsia="Arial"/>
                                <w:sz w:val="24"/>
                                <w:szCs w:val="24"/>
                              </w:rPr>
                              <w:t>ní</w:t>
                            </w:r>
                            <w:r w:rsidR="0098283B" w:rsidRPr="008A0571">
                              <w:rPr>
                                <w:rStyle w:val="Zkladntext"/>
                                <w:rFonts w:eastAsia="Arial"/>
                                <w:sz w:val="24"/>
                                <w:szCs w:val="24"/>
                              </w:rPr>
                              <w:t>k</w:t>
                            </w:r>
                            <w:r w:rsidR="0098283B" w:rsidRPr="008A0571">
                              <w:rPr>
                                <w:rStyle w:val="Zkladntext"/>
                                <w:rFonts w:eastAsia="Arial"/>
                                <w:sz w:val="24"/>
                                <w:szCs w:val="24"/>
                              </w:rPr>
                              <w:t>a:</w:t>
                            </w:r>
                            <w:r w:rsidR="0098283B">
                              <w:rPr>
                                <w:rStyle w:val="Zkladntext5"/>
                              </w:rPr>
                              <w:tab/>
                            </w:r>
                          </w:p>
                          <w:p w14:paraId="0CBBFD95" w14:textId="1D5E5A9F" w:rsidR="00C3476E" w:rsidRDefault="00C3476E">
                            <w:pPr>
                              <w:pStyle w:val="Zkladntext1"/>
                              <w:spacing w:after="80"/>
                              <w:ind w:left="320"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3B8A5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3.7pt;margin-top:256.3pt;width:228.6pt;height:90.2pt;z-index:125829378;visibility:visible;mso-wrap-style:square;mso-wrap-distance-left:7pt;mso-wrap-distance-top:0;mso-wrap-distance-right:7pt;mso-wrap-distance-bottom:26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" filled="f" stroked="f">
                <v:textbox inset="0,0,0,0">
                  <w:txbxContent>
                    <w:p w14:paraId="1AE134FE" w14:textId="77777777" w:rsidR="008A0571" w:rsidRDefault="008A0571" w:rsidP="008A0571">
                      <w:pPr>
                        <w:pStyle w:val="Zkladntext40"/>
                        <w:spacing w:after="0"/>
                        <w:ind w:left="0" w:firstLine="0"/>
                        <w:rPr>
                          <w:rStyle w:val="Zkladntext4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0CA125C5" w14:textId="77777777" w:rsidR="005B4E8F" w:rsidRDefault="005B4E8F" w:rsidP="008A0571">
                      <w:pPr>
                        <w:pStyle w:val="Zkladntext40"/>
                        <w:spacing w:after="0"/>
                        <w:ind w:left="0" w:firstLine="0"/>
                        <w:rPr>
                          <w:rStyle w:val="Zkladntext"/>
                          <w:sz w:val="24"/>
                          <w:szCs w:val="24"/>
                        </w:rPr>
                      </w:pPr>
                    </w:p>
                    <w:p w14:paraId="40A81F0D" w14:textId="46D5A17D" w:rsidR="00C3476E" w:rsidRDefault="008A0571" w:rsidP="008A0571">
                      <w:pPr>
                        <w:pStyle w:val="Zkladntext40"/>
                        <w:spacing w:after="0"/>
                        <w:ind w:left="0" w:firstLine="0"/>
                        <w:rPr>
                          <w:sz w:val="19"/>
                          <w:szCs w:val="19"/>
                        </w:rPr>
                      </w:pPr>
                      <w:r w:rsidRPr="005B4E8F">
                        <w:rPr>
                          <w:rStyle w:val="Zkladntext"/>
                          <w:sz w:val="24"/>
                          <w:szCs w:val="24"/>
                        </w:rPr>
                        <w:t>Za</w:t>
                      </w:r>
                      <w:r w:rsidR="0098283B" w:rsidRPr="005B4E8F">
                        <w:rPr>
                          <w:rStyle w:val="Zkladntext"/>
                          <w:sz w:val="24"/>
                          <w:szCs w:val="24"/>
                        </w:rPr>
                        <w:t xml:space="preserve"> p</w:t>
                      </w:r>
                      <w:r w:rsidRPr="005B4E8F">
                        <w:rPr>
                          <w:rStyle w:val="Zkladntext"/>
                          <w:sz w:val="24"/>
                          <w:szCs w:val="24"/>
                        </w:rPr>
                        <w:t>ří</w:t>
                      </w:r>
                      <w:r w:rsidR="0098283B" w:rsidRPr="005B4E8F">
                        <w:rPr>
                          <w:rStyle w:val="Zkladntext"/>
                          <w:sz w:val="24"/>
                          <w:szCs w:val="24"/>
                        </w:rPr>
                        <w:t>ka</w:t>
                      </w:r>
                      <w:r w:rsidR="0098283B" w:rsidRPr="008A0571">
                        <w:rPr>
                          <w:rStyle w:val="Zkladntext"/>
                          <w:rFonts w:eastAsia="Arial"/>
                          <w:sz w:val="24"/>
                          <w:szCs w:val="24"/>
                        </w:rPr>
                        <w:t>z</w:t>
                      </w:r>
                      <w:r w:rsidRPr="008A0571">
                        <w:rPr>
                          <w:rStyle w:val="Zkladntext"/>
                          <w:rFonts w:eastAsia="Arial"/>
                          <w:sz w:val="24"/>
                          <w:szCs w:val="24"/>
                        </w:rPr>
                        <w:t>ní</w:t>
                      </w:r>
                      <w:r w:rsidR="0098283B" w:rsidRPr="008A0571">
                        <w:rPr>
                          <w:rStyle w:val="Zkladntext"/>
                          <w:rFonts w:eastAsia="Arial"/>
                          <w:sz w:val="24"/>
                          <w:szCs w:val="24"/>
                        </w:rPr>
                        <w:t>k</w:t>
                      </w:r>
                      <w:r w:rsidR="0098283B" w:rsidRPr="008A0571">
                        <w:rPr>
                          <w:rStyle w:val="Zkladntext"/>
                          <w:rFonts w:eastAsia="Arial"/>
                          <w:sz w:val="24"/>
                          <w:szCs w:val="24"/>
                        </w:rPr>
                        <w:t>a:</w:t>
                      </w:r>
                      <w:r w:rsidR="0098283B">
                        <w:rPr>
                          <w:rStyle w:val="Zkladntext5"/>
                        </w:rPr>
                        <w:tab/>
                      </w:r>
                    </w:p>
                    <w:p w14:paraId="0CBBFD95" w14:textId="1D5E5A9F" w:rsidR="00C3476E" w:rsidRDefault="00C3476E">
                      <w:pPr>
                        <w:pStyle w:val="Zkladntext1"/>
                        <w:spacing w:after="80"/>
                        <w:ind w:left="320" w:firstLine="0"/>
                        <w:jc w:val="center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8A0571">
        <w:rPr>
          <w:rStyle w:val="Zkladntext"/>
        </w:rPr>
        <mc:AlternateContent>
          <mc:Choice Requires="wps">
            <w:drawing>
              <wp:anchor distT="1289050" distB="0" distL="394970" distR="971550" simplePos="0" relativeHeight="125829382" behindDoc="0" locked="0" layoutInCell="1" allowOverlap="1" wp14:anchorId="510C9C8E" wp14:editId="4113E906">
                <wp:simplePos x="0" y="0"/>
                <wp:positionH relativeFrom="page">
                  <wp:posOffset>1115060</wp:posOffset>
                </wp:positionH>
                <wp:positionV relativeFrom="margin">
                  <wp:posOffset>4544060</wp:posOffset>
                </wp:positionV>
                <wp:extent cx="1714500" cy="19431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6CF2E" w14:textId="6CEB9B10" w:rsidR="00C3476E" w:rsidRDefault="00C3476E">
                            <w:pPr>
                              <w:pStyle w:val="Zkladntext1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0C9C8E" id="Shape 7" o:spid="_x0000_s1027" type="#_x0000_t202" style="position:absolute;left:0;text-align:left;margin-left:87.8pt;margin-top:357.8pt;width:135pt;height:15.3pt;z-index:125829382;visibility:visible;mso-wrap-style:none;mso-wrap-distance-left:31.1pt;mso-wrap-distance-top:101.5pt;mso-wrap-distance-right:76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" filled="f" stroked="f">
                <v:textbox inset="0,0,0,0">
                  <w:txbxContent>
                    <w:p w14:paraId="3766CF2E" w14:textId="6CEB9B10" w:rsidR="00C3476E" w:rsidRDefault="00C3476E">
                      <w:pPr>
                        <w:pStyle w:val="Zkladntext1"/>
                        <w:spacing w:after="0"/>
                        <w:ind w:firstLine="0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"/>
        </w:rPr>
        <w:t>Za příkaz</w:t>
      </w:r>
      <w:r>
        <w:rPr>
          <w:rStyle w:val="Zkladntext"/>
        </w:rPr>
        <w:t>ce</w:t>
      </w:r>
      <w:r w:rsidR="008A0571">
        <w:rPr>
          <w:rStyle w:val="Zkladntext"/>
        </w:rPr>
        <w:t>:</w:t>
      </w:r>
    </w:p>
    <w:p w14:paraId="43CD31D0" w14:textId="76A8EDBF" w:rsidR="00C3476E" w:rsidRDefault="00C3476E">
      <w:pPr>
        <w:pStyle w:val="Zkladntext60"/>
        <w:tabs>
          <w:tab w:val="left" w:pos="558"/>
        </w:tabs>
      </w:pPr>
    </w:p>
    <w:p w14:paraId="31FCCBA9" w14:textId="4B0D8900" w:rsidR="00C3476E" w:rsidRDefault="00C3476E">
      <w:pPr>
        <w:pStyle w:val="Zkladntext1"/>
        <w:ind w:firstLine="0"/>
        <w:jc w:val="center"/>
      </w:pPr>
    </w:p>
    <w:p w14:paraId="75C39095" w14:textId="4FD54E0C" w:rsidR="00C3476E" w:rsidRDefault="0098283B" w:rsidP="005B4E8F">
      <w:pPr>
        <w:pStyle w:val="Zkladntext1"/>
        <w:spacing w:after="0"/>
        <w:ind w:firstLine="0"/>
        <w:jc w:val="center"/>
      </w:pPr>
      <w:r>
        <w:rPr>
          <w:noProof/>
        </w:rPr>
        <mc:AlternateContent>
          <mc:Choice Requires="wps">
            <w:drawing>
              <wp:anchor distT="88900" distB="168910" distL="121285" distR="3458845" simplePos="0" relativeHeight="125829384" behindDoc="0" locked="0" layoutInCell="1" allowOverlap="1" wp14:anchorId="5D7E8024" wp14:editId="5906BA6C">
                <wp:simplePos x="0" y="0"/>
                <wp:positionH relativeFrom="page">
                  <wp:posOffset>808990</wp:posOffset>
                </wp:positionH>
                <wp:positionV relativeFrom="margin">
                  <wp:posOffset>4896485</wp:posOffset>
                </wp:positionV>
                <wp:extent cx="2461895" cy="1943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9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560AB4" w14:textId="7349F353" w:rsidR="00C3476E" w:rsidRDefault="00C3476E">
                            <w:pPr>
                              <w:pStyle w:val="Nadpis50"/>
                              <w:keepNext/>
                              <w:keepLines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7E8024" id="Shape 9" o:spid="_x0000_s1028" type="#_x0000_t202" style="position:absolute;left:0;text-align:left;margin-left:63.7pt;margin-top:385.55pt;width:193.85pt;height:15.3pt;z-index:125829384;visibility:visible;mso-wrap-style:none;mso-wrap-distance-left:9.55pt;mso-wrap-distance-top:7pt;mso-wrap-distance-right:272.35pt;mso-wrap-distance-bottom:13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" filled="f" stroked="f">
                <v:textbox inset="0,0,0,0">
                  <w:txbxContent>
                    <w:p w14:paraId="33560AB4" w14:textId="7349F353" w:rsidR="00C3476E" w:rsidRDefault="00C3476E">
                      <w:pPr>
                        <w:pStyle w:val="Nadpis50"/>
                        <w:keepNext/>
                        <w:keepLines/>
                        <w:spacing w:after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4795" distB="0" distL="114300" distR="4672965" simplePos="0" relativeHeight="125829386" behindDoc="0" locked="0" layoutInCell="1" allowOverlap="1" wp14:anchorId="722A96CD" wp14:editId="66E820F2">
                <wp:simplePos x="0" y="0"/>
                <wp:positionH relativeFrom="page">
                  <wp:posOffset>802005</wp:posOffset>
                </wp:positionH>
                <wp:positionV relativeFrom="margin">
                  <wp:posOffset>5072380</wp:posOffset>
                </wp:positionV>
                <wp:extent cx="1254760" cy="1873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34481C" w14:textId="772CFF08" w:rsidR="00C3476E" w:rsidRDefault="00C3476E">
                            <w:pPr>
                              <w:pStyle w:val="Zkladntext1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2A96CD" id="Shape 11" o:spid="_x0000_s1029" type="#_x0000_t202" style="position:absolute;left:0;text-align:left;margin-left:63.15pt;margin-top:399.4pt;width:98.8pt;height:14.75pt;z-index:125829386;visibility:visible;mso-wrap-style:none;mso-wrap-distance-left:9pt;mso-wrap-distance-top:20.85pt;mso-wrap-distance-right:367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" filled="f" stroked="f">
                <v:textbox inset="0,0,0,0">
                  <w:txbxContent>
                    <w:p w14:paraId="2934481C" w14:textId="772CFF08" w:rsidR="00C3476E" w:rsidRDefault="00C3476E">
                      <w:pPr>
                        <w:pStyle w:val="Zkladntext1"/>
                        <w:spacing w:after="0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168910" distL="2683510" distR="114935" simplePos="0" relativeHeight="125829388" behindDoc="0" locked="0" layoutInCell="1" allowOverlap="1" wp14:anchorId="7244C219" wp14:editId="52D71F49">
                <wp:simplePos x="0" y="0"/>
                <wp:positionH relativeFrom="page">
                  <wp:posOffset>3371215</wp:posOffset>
                </wp:positionH>
                <wp:positionV relativeFrom="margin">
                  <wp:posOffset>4896485</wp:posOffset>
                </wp:positionV>
                <wp:extent cx="3243580" cy="1943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B6EEB6" w14:textId="0E077372" w:rsidR="00C3476E" w:rsidRDefault="00C3476E">
                            <w:pPr>
                              <w:pStyle w:val="Zkladntext1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44C219" id="Shape 13" o:spid="_x0000_s1030" type="#_x0000_t202" style="position:absolute;left:0;text-align:left;margin-left:265.45pt;margin-top:385.55pt;width:255.4pt;height:15.3pt;z-index:125829388;visibility:visible;mso-wrap-style:none;mso-wrap-distance-left:211.3pt;mso-wrap-distance-top:7pt;mso-wrap-distance-right:9.05pt;mso-wrap-distance-bottom:13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" filled="f" stroked="f">
                <v:textbox inset="0,0,0,0">
                  <w:txbxContent>
                    <w:p w14:paraId="22B6EEB6" w14:textId="0E077372" w:rsidR="00C3476E" w:rsidRDefault="00C3476E">
                      <w:pPr>
                        <w:pStyle w:val="Zkladntext1"/>
                        <w:spacing w:after="0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406CACF5" w14:textId="77777777" w:rsidR="005B4E8F" w:rsidRDefault="005B4E8F" w:rsidP="005B4E8F">
      <w:pPr>
        <w:pStyle w:val="Zkladntext1"/>
        <w:spacing w:after="0"/>
        <w:ind w:firstLine="0"/>
        <w:jc w:val="center"/>
      </w:pPr>
    </w:p>
    <w:p w14:paraId="04029C87" w14:textId="1440DA15" w:rsidR="00C3476E" w:rsidRDefault="00C3476E">
      <w:pPr>
        <w:pStyle w:val="Zkladntext1"/>
        <w:ind w:firstLine="720"/>
      </w:pPr>
    </w:p>
    <w:sectPr w:rsidR="00C3476E">
      <w:pgSz w:w="11900" w:h="16840"/>
      <w:pgMar w:top="1240" w:right="1453" w:bottom="1688" w:left="1253" w:header="812" w:footer="12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7C6F" w14:textId="77777777" w:rsidR="0098283B" w:rsidRDefault="0098283B">
      <w:r>
        <w:separator/>
      </w:r>
    </w:p>
  </w:endnote>
  <w:endnote w:type="continuationSeparator" w:id="0">
    <w:p w14:paraId="52AED5BE" w14:textId="77777777" w:rsidR="0098283B" w:rsidRDefault="0098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1835" w14:textId="77777777" w:rsidR="0098283B" w:rsidRDefault="0098283B"/>
  </w:footnote>
  <w:footnote w:type="continuationSeparator" w:id="0">
    <w:p w14:paraId="2500DF23" w14:textId="77777777" w:rsidR="0098283B" w:rsidRDefault="00982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31D"/>
    <w:multiLevelType w:val="multilevel"/>
    <w:tmpl w:val="C32ADD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8761E"/>
    <w:multiLevelType w:val="multilevel"/>
    <w:tmpl w:val="74FA39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BA197C"/>
    <w:multiLevelType w:val="multilevel"/>
    <w:tmpl w:val="B6AA2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1370589">
    <w:abstractNumId w:val="1"/>
  </w:num>
  <w:num w:numId="2" w16cid:durableId="1473403165">
    <w:abstractNumId w:val="0"/>
  </w:num>
  <w:num w:numId="3" w16cid:durableId="102598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6E"/>
    <w:rsid w:val="005B4E8F"/>
    <w:rsid w:val="008A0571"/>
    <w:rsid w:val="0098283B"/>
    <w:rsid w:val="00C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4A16"/>
  <w15:docId w15:val="{4FF7E3E3-0AFE-467B-BF92-1DFA627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D8C"/>
      <w:sz w:val="32"/>
      <w:szCs w:val="3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pacing w:after="120"/>
      <w:ind w:left="1160" w:firstLine="3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ind w:left="232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pacing w:after="260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pacing w:after="120"/>
      <w:ind w:firstLine="400"/>
      <w:outlineLvl w:val="1"/>
    </w:pPr>
    <w:rPr>
      <w:rFonts w:ascii="Times New Roman" w:eastAsia="Times New Roman" w:hAnsi="Times New Roman" w:cs="Times New Roman"/>
      <w:b/>
      <w:bCs/>
      <w:color w:val="1F4D8C"/>
      <w:sz w:val="32"/>
      <w:szCs w:val="32"/>
      <w:u w:val="singl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Garamond" w:eastAsia="Garamond" w:hAnsi="Garamond" w:cs="Garamond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110"/>
      <w:ind w:firstLine="460"/>
    </w:pPr>
    <w:rPr>
      <w:rFonts w:ascii="Garamond" w:eastAsia="Garamond" w:hAnsi="Garamond" w:cs="Garamond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40">
    <w:name w:val="Nadpis #4"/>
    <w:basedOn w:val="Normln"/>
    <w:link w:val="Nadpis4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160" w:line="187" w:lineRule="auto"/>
      <w:ind w:left="128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pacing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B4E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Domov Libnič</cp:lastModifiedBy>
  <cp:revision>3</cp:revision>
  <dcterms:created xsi:type="dcterms:W3CDTF">2022-05-13T10:16:00Z</dcterms:created>
  <dcterms:modified xsi:type="dcterms:W3CDTF">2022-05-13T10:25:00Z</dcterms:modified>
</cp:coreProperties>
</file>